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16EA" w:rsidRPr="00DB70C4" w:rsidRDefault="004616EA" w:rsidP="00F30319">
      <w:pPr>
        <w:spacing w:after="0" w:line="240" w:lineRule="auto"/>
        <w:ind w:left="6600"/>
        <w:jc w:val="both"/>
        <w:rPr>
          <w:rFonts w:ascii="Times New Roman" w:hAnsi="Times New Roman"/>
          <w:noProof/>
          <w:sz w:val="26"/>
          <w:szCs w:val="26"/>
          <w:lang w:eastAsia="ru-RU"/>
        </w:rPr>
      </w:pPr>
      <w:r w:rsidRPr="00DB70C4">
        <w:rPr>
          <w:rFonts w:ascii="Times New Roman" w:hAnsi="Times New Roman"/>
          <w:noProof/>
          <w:sz w:val="26"/>
          <w:szCs w:val="26"/>
          <w:lang w:eastAsia="ru-RU"/>
        </w:rPr>
        <w:t>Приложение</w:t>
      </w:r>
    </w:p>
    <w:p w:rsidR="004616EA" w:rsidRPr="00DB70C4" w:rsidRDefault="004616EA" w:rsidP="00F30319">
      <w:pPr>
        <w:spacing w:after="0" w:line="240" w:lineRule="auto"/>
        <w:ind w:left="6600"/>
        <w:jc w:val="both"/>
        <w:rPr>
          <w:rFonts w:ascii="Times New Roman" w:hAnsi="Times New Roman"/>
          <w:noProof/>
          <w:sz w:val="26"/>
          <w:szCs w:val="26"/>
          <w:lang w:eastAsia="ru-RU"/>
        </w:rPr>
      </w:pPr>
      <w:r w:rsidRPr="00DB70C4">
        <w:rPr>
          <w:rFonts w:ascii="Times New Roman" w:hAnsi="Times New Roman"/>
          <w:noProof/>
          <w:sz w:val="26"/>
          <w:szCs w:val="26"/>
          <w:lang w:eastAsia="ru-RU"/>
        </w:rPr>
        <w:t>к решению Думы</w:t>
      </w:r>
    </w:p>
    <w:p w:rsidR="004616EA" w:rsidRPr="00DB70C4" w:rsidRDefault="004616EA" w:rsidP="00F30319">
      <w:pPr>
        <w:spacing w:after="0" w:line="240" w:lineRule="auto"/>
        <w:ind w:left="6600"/>
        <w:jc w:val="both"/>
        <w:rPr>
          <w:rFonts w:ascii="Times New Roman" w:hAnsi="Times New Roman"/>
          <w:noProof/>
          <w:sz w:val="26"/>
          <w:szCs w:val="26"/>
          <w:lang w:eastAsia="ru-RU"/>
        </w:rPr>
      </w:pPr>
      <w:r w:rsidRPr="00DB70C4">
        <w:rPr>
          <w:rFonts w:ascii="Times New Roman" w:hAnsi="Times New Roman"/>
          <w:noProof/>
          <w:sz w:val="26"/>
          <w:szCs w:val="26"/>
          <w:lang w:eastAsia="ru-RU"/>
        </w:rPr>
        <w:t>города Когалыма</w:t>
      </w:r>
    </w:p>
    <w:p w:rsidR="004616EA" w:rsidRPr="00DB70C4" w:rsidRDefault="004616EA" w:rsidP="00F30319">
      <w:pPr>
        <w:spacing w:after="0" w:line="240" w:lineRule="auto"/>
        <w:ind w:left="6600"/>
        <w:jc w:val="both"/>
        <w:rPr>
          <w:rFonts w:ascii="Times New Roman" w:hAnsi="Times New Roman"/>
          <w:noProof/>
          <w:sz w:val="26"/>
          <w:szCs w:val="26"/>
          <w:lang w:eastAsia="ru-RU"/>
        </w:rPr>
      </w:pPr>
      <w:r w:rsidRPr="00DB70C4">
        <w:rPr>
          <w:rFonts w:ascii="Times New Roman" w:hAnsi="Times New Roman"/>
          <w:noProof/>
          <w:sz w:val="26"/>
          <w:szCs w:val="26"/>
          <w:lang w:eastAsia="ru-RU"/>
        </w:rPr>
        <w:t>от</w:t>
      </w:r>
      <w:r w:rsidRPr="00DB70C4">
        <w:rPr>
          <w:rFonts w:ascii="Times New Roman" w:hAnsi="Times New Roman"/>
          <w:noProof/>
          <w:sz w:val="26"/>
          <w:szCs w:val="26"/>
          <w:lang w:eastAsia="ru-RU"/>
        </w:rPr>
        <w:tab/>
      </w:r>
      <w:r w:rsidRPr="00DB70C4">
        <w:rPr>
          <w:rFonts w:ascii="Times New Roman" w:hAnsi="Times New Roman"/>
          <w:noProof/>
          <w:sz w:val="26"/>
          <w:szCs w:val="26"/>
          <w:lang w:eastAsia="ru-RU"/>
        </w:rPr>
        <w:tab/>
        <w:t>№</w:t>
      </w:r>
    </w:p>
    <w:p w:rsidR="004616EA" w:rsidRDefault="004616EA" w:rsidP="00D7787D">
      <w:pPr>
        <w:spacing w:after="0" w:line="240" w:lineRule="auto"/>
        <w:ind w:firstLine="709"/>
        <w:jc w:val="both"/>
        <w:rPr>
          <w:rFonts w:ascii="Times New Roman" w:hAnsi="Times New Roman"/>
          <w:b/>
          <w:noProof/>
          <w:sz w:val="26"/>
          <w:szCs w:val="26"/>
          <w:lang w:eastAsia="ru-RU"/>
        </w:rPr>
      </w:pPr>
    </w:p>
    <w:p w:rsidR="004616EA" w:rsidRDefault="004616EA" w:rsidP="00D7787D">
      <w:pPr>
        <w:spacing w:after="0" w:line="240" w:lineRule="auto"/>
        <w:ind w:firstLine="709"/>
        <w:jc w:val="both"/>
        <w:rPr>
          <w:rFonts w:ascii="Times New Roman" w:hAnsi="Times New Roman"/>
          <w:b/>
          <w:noProof/>
          <w:sz w:val="26"/>
          <w:szCs w:val="26"/>
          <w:lang w:eastAsia="ru-RU"/>
        </w:rPr>
      </w:pPr>
    </w:p>
    <w:p w:rsidR="004616EA" w:rsidRDefault="004616EA" w:rsidP="00D7787D">
      <w:pPr>
        <w:spacing w:after="0" w:line="240" w:lineRule="auto"/>
        <w:ind w:firstLine="709"/>
        <w:jc w:val="both"/>
        <w:rPr>
          <w:rFonts w:ascii="Times New Roman" w:hAnsi="Times New Roman"/>
          <w:b/>
          <w:noProof/>
          <w:sz w:val="26"/>
          <w:szCs w:val="26"/>
          <w:lang w:eastAsia="ru-RU"/>
        </w:rPr>
      </w:pPr>
    </w:p>
    <w:p w:rsidR="004616EA" w:rsidRDefault="004616EA" w:rsidP="00DB70C4">
      <w:pPr>
        <w:spacing w:after="0" w:line="240" w:lineRule="auto"/>
        <w:ind w:firstLine="709"/>
        <w:jc w:val="center"/>
        <w:rPr>
          <w:rFonts w:ascii="Times New Roman" w:hAnsi="Times New Roman"/>
          <w:b/>
          <w:noProof/>
          <w:sz w:val="26"/>
          <w:szCs w:val="26"/>
          <w:lang w:eastAsia="ru-RU"/>
        </w:rPr>
      </w:pPr>
    </w:p>
    <w:p w:rsidR="004616EA" w:rsidRDefault="004616EA" w:rsidP="00DB70C4">
      <w:pPr>
        <w:spacing w:after="0" w:line="240" w:lineRule="auto"/>
        <w:ind w:firstLine="709"/>
        <w:jc w:val="center"/>
        <w:rPr>
          <w:rFonts w:ascii="Times New Roman" w:hAnsi="Times New Roman"/>
          <w:b/>
          <w:noProof/>
          <w:sz w:val="26"/>
          <w:szCs w:val="26"/>
          <w:lang w:eastAsia="ru-RU"/>
        </w:rPr>
      </w:pPr>
    </w:p>
    <w:p w:rsidR="004616EA" w:rsidRDefault="004616EA" w:rsidP="00DB70C4">
      <w:pPr>
        <w:spacing w:after="0" w:line="240" w:lineRule="auto"/>
        <w:ind w:firstLine="709"/>
        <w:jc w:val="center"/>
        <w:rPr>
          <w:rFonts w:ascii="Times New Roman" w:hAnsi="Times New Roman"/>
          <w:b/>
          <w:noProof/>
          <w:sz w:val="26"/>
          <w:szCs w:val="26"/>
          <w:lang w:eastAsia="ru-RU"/>
        </w:rPr>
      </w:pPr>
    </w:p>
    <w:p w:rsidR="004616EA" w:rsidRDefault="004616EA" w:rsidP="00DB70C4">
      <w:pPr>
        <w:spacing w:after="0" w:line="240" w:lineRule="auto"/>
        <w:ind w:firstLine="709"/>
        <w:jc w:val="center"/>
        <w:rPr>
          <w:rFonts w:ascii="Times New Roman" w:hAnsi="Times New Roman"/>
          <w:b/>
          <w:noProof/>
          <w:sz w:val="26"/>
          <w:szCs w:val="26"/>
          <w:lang w:eastAsia="ru-RU"/>
        </w:rPr>
      </w:pPr>
    </w:p>
    <w:p w:rsidR="004616EA" w:rsidRDefault="004616EA" w:rsidP="00DB70C4">
      <w:pPr>
        <w:spacing w:after="0" w:line="240" w:lineRule="auto"/>
        <w:ind w:firstLine="709"/>
        <w:jc w:val="center"/>
        <w:rPr>
          <w:rFonts w:ascii="Times New Roman" w:hAnsi="Times New Roman"/>
          <w:b/>
          <w:noProof/>
          <w:sz w:val="26"/>
          <w:szCs w:val="26"/>
          <w:lang w:eastAsia="ru-RU"/>
        </w:rPr>
      </w:pPr>
    </w:p>
    <w:p w:rsidR="004616EA" w:rsidRPr="00D7787D" w:rsidRDefault="004616EA" w:rsidP="00D7787D">
      <w:pPr>
        <w:spacing w:after="0" w:line="240" w:lineRule="auto"/>
        <w:ind w:firstLine="709"/>
        <w:jc w:val="both"/>
        <w:rPr>
          <w:rFonts w:ascii="Times New Roman" w:hAnsi="Times New Roman"/>
          <w:b/>
          <w:sz w:val="26"/>
          <w:szCs w:val="26"/>
        </w:rPr>
      </w:pPr>
    </w:p>
    <w:p w:rsidR="004616EA" w:rsidRPr="00D7787D" w:rsidRDefault="004616EA" w:rsidP="00D7787D">
      <w:pPr>
        <w:spacing w:after="0" w:line="240" w:lineRule="auto"/>
        <w:ind w:firstLine="709"/>
        <w:jc w:val="both"/>
        <w:rPr>
          <w:rFonts w:ascii="Times New Roman" w:hAnsi="Times New Roman"/>
          <w:sz w:val="26"/>
          <w:szCs w:val="26"/>
        </w:rPr>
      </w:pPr>
    </w:p>
    <w:p w:rsidR="004616EA" w:rsidRPr="00D7787D" w:rsidRDefault="004616EA" w:rsidP="00DB70C4">
      <w:pPr>
        <w:spacing w:after="0" w:line="240" w:lineRule="auto"/>
        <w:ind w:firstLine="709"/>
        <w:jc w:val="center"/>
        <w:rPr>
          <w:rFonts w:ascii="Times New Roman" w:hAnsi="Times New Roman"/>
          <w:caps/>
          <w:sz w:val="26"/>
          <w:szCs w:val="26"/>
        </w:rPr>
      </w:pPr>
      <w:r w:rsidRPr="00D7787D">
        <w:rPr>
          <w:rFonts w:ascii="Times New Roman" w:hAnsi="Times New Roman"/>
          <w:caps/>
          <w:sz w:val="26"/>
          <w:szCs w:val="26"/>
        </w:rPr>
        <w:t>Стратеги</w:t>
      </w:r>
      <w:r>
        <w:rPr>
          <w:rFonts w:ascii="Times New Roman" w:hAnsi="Times New Roman"/>
          <w:caps/>
          <w:sz w:val="26"/>
          <w:szCs w:val="26"/>
        </w:rPr>
        <w:t>я</w:t>
      </w:r>
      <w:r w:rsidRPr="00D7787D">
        <w:rPr>
          <w:rFonts w:ascii="Times New Roman" w:hAnsi="Times New Roman"/>
          <w:caps/>
          <w:sz w:val="26"/>
          <w:szCs w:val="26"/>
        </w:rPr>
        <w:t xml:space="preserve"> социально-экономического развития</w:t>
      </w:r>
    </w:p>
    <w:p w:rsidR="004616EA" w:rsidRPr="00D7787D" w:rsidRDefault="004616EA" w:rsidP="00DB70C4">
      <w:pPr>
        <w:spacing w:after="0" w:line="240" w:lineRule="auto"/>
        <w:ind w:firstLine="709"/>
        <w:jc w:val="center"/>
        <w:rPr>
          <w:rFonts w:ascii="Times New Roman" w:hAnsi="Times New Roman"/>
          <w:caps/>
          <w:sz w:val="26"/>
          <w:szCs w:val="26"/>
        </w:rPr>
      </w:pPr>
      <w:r w:rsidRPr="00D7787D">
        <w:rPr>
          <w:rFonts w:ascii="Times New Roman" w:hAnsi="Times New Roman"/>
          <w:caps/>
          <w:sz w:val="26"/>
          <w:szCs w:val="26"/>
        </w:rPr>
        <w:t>городского округа города Когалыма</w:t>
      </w:r>
    </w:p>
    <w:p w:rsidR="004616EA" w:rsidRPr="00D7787D" w:rsidRDefault="004616EA" w:rsidP="00DB70C4">
      <w:pPr>
        <w:spacing w:after="0" w:line="240" w:lineRule="auto"/>
        <w:ind w:firstLine="709"/>
        <w:jc w:val="center"/>
        <w:rPr>
          <w:rFonts w:ascii="Times New Roman" w:hAnsi="Times New Roman"/>
          <w:caps/>
          <w:sz w:val="26"/>
          <w:szCs w:val="26"/>
        </w:rPr>
      </w:pPr>
      <w:r w:rsidRPr="00D7787D">
        <w:rPr>
          <w:rFonts w:ascii="Times New Roman" w:hAnsi="Times New Roman"/>
          <w:caps/>
          <w:sz w:val="26"/>
          <w:szCs w:val="26"/>
        </w:rPr>
        <w:t>до 2020 года и на период до 2030 года</w:t>
      </w:r>
    </w:p>
    <w:p w:rsidR="004616EA" w:rsidRPr="00D7787D" w:rsidRDefault="004616EA" w:rsidP="00DB70C4">
      <w:pPr>
        <w:spacing w:after="0" w:line="240" w:lineRule="auto"/>
        <w:ind w:firstLine="709"/>
        <w:jc w:val="center"/>
        <w:rPr>
          <w:rFonts w:ascii="Times New Roman" w:hAnsi="Times New Roman"/>
          <w:b/>
          <w:sz w:val="26"/>
          <w:szCs w:val="26"/>
        </w:rPr>
      </w:pPr>
    </w:p>
    <w:p w:rsidR="004616EA" w:rsidRPr="00D7787D" w:rsidRDefault="004616EA" w:rsidP="00D7787D">
      <w:pPr>
        <w:spacing w:after="0" w:line="240" w:lineRule="auto"/>
        <w:ind w:firstLine="709"/>
        <w:jc w:val="both"/>
        <w:rPr>
          <w:rFonts w:ascii="Times New Roman" w:hAnsi="Times New Roman"/>
          <w:b/>
          <w:sz w:val="26"/>
          <w:szCs w:val="26"/>
        </w:rPr>
      </w:pPr>
    </w:p>
    <w:p w:rsidR="004616EA" w:rsidRPr="00D7787D" w:rsidRDefault="004616EA" w:rsidP="00DB70C4">
      <w:pPr>
        <w:spacing w:after="0" w:line="240" w:lineRule="auto"/>
        <w:jc w:val="both"/>
        <w:rPr>
          <w:rFonts w:ascii="Times New Roman" w:hAnsi="Times New Roman"/>
          <w:b/>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Pr="00D7787D"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Pr="00D7787D" w:rsidRDefault="004616EA" w:rsidP="00D7787D">
      <w:pPr>
        <w:tabs>
          <w:tab w:val="left" w:pos="540"/>
        </w:tabs>
        <w:spacing w:after="0" w:line="240" w:lineRule="auto"/>
        <w:ind w:firstLine="709"/>
        <w:jc w:val="both"/>
        <w:rPr>
          <w:rFonts w:ascii="Times New Roman" w:hAnsi="Times New Roman"/>
          <w:bCs/>
          <w:spacing w:val="4"/>
          <w:sz w:val="26"/>
          <w:szCs w:val="26"/>
        </w:rPr>
      </w:pPr>
    </w:p>
    <w:p w:rsidR="004616EA" w:rsidRPr="00D7787D" w:rsidRDefault="004616EA" w:rsidP="00D7787D">
      <w:pPr>
        <w:spacing w:after="0" w:line="240" w:lineRule="auto"/>
        <w:ind w:firstLine="709"/>
        <w:jc w:val="both"/>
        <w:rPr>
          <w:rFonts w:ascii="Times New Roman" w:hAnsi="Times New Roman"/>
          <w:sz w:val="26"/>
          <w:szCs w:val="26"/>
        </w:rPr>
      </w:pPr>
    </w:p>
    <w:p w:rsidR="004616EA" w:rsidRPr="00D7787D" w:rsidRDefault="004616EA" w:rsidP="00D7787D">
      <w:pPr>
        <w:spacing w:after="0" w:line="240" w:lineRule="auto"/>
        <w:ind w:firstLine="709"/>
        <w:jc w:val="both"/>
        <w:rPr>
          <w:rFonts w:ascii="Times New Roman" w:hAnsi="Times New Roman"/>
          <w:sz w:val="26"/>
          <w:szCs w:val="26"/>
        </w:rPr>
      </w:pPr>
    </w:p>
    <w:p w:rsidR="004616EA" w:rsidRPr="00D7787D" w:rsidRDefault="004616EA" w:rsidP="00D7787D">
      <w:pPr>
        <w:spacing w:after="0" w:line="240" w:lineRule="auto"/>
        <w:ind w:firstLine="709"/>
        <w:jc w:val="both"/>
        <w:rPr>
          <w:rFonts w:ascii="Times New Roman" w:hAnsi="Times New Roman"/>
          <w:sz w:val="26"/>
          <w:szCs w:val="26"/>
        </w:rPr>
      </w:pPr>
    </w:p>
    <w:p w:rsidR="004616EA" w:rsidRPr="00D7787D" w:rsidRDefault="004616EA" w:rsidP="00D7787D">
      <w:pPr>
        <w:spacing w:after="0" w:line="240" w:lineRule="auto"/>
        <w:ind w:firstLine="709"/>
        <w:jc w:val="both"/>
        <w:rPr>
          <w:rFonts w:ascii="Times New Roman" w:hAnsi="Times New Roman"/>
          <w:sz w:val="26"/>
          <w:szCs w:val="26"/>
        </w:rPr>
      </w:pPr>
    </w:p>
    <w:p w:rsidR="004616EA" w:rsidRDefault="004616EA" w:rsidP="00D7787D">
      <w:pPr>
        <w:spacing w:after="0" w:line="240" w:lineRule="auto"/>
        <w:ind w:firstLine="709"/>
        <w:jc w:val="both"/>
        <w:rPr>
          <w:rFonts w:ascii="Times New Roman" w:hAnsi="Times New Roman"/>
          <w:sz w:val="26"/>
          <w:szCs w:val="26"/>
        </w:rPr>
      </w:pPr>
    </w:p>
    <w:p w:rsidR="004616EA" w:rsidRDefault="004616EA" w:rsidP="00D7787D">
      <w:pPr>
        <w:spacing w:after="0" w:line="240" w:lineRule="auto"/>
        <w:ind w:firstLine="709"/>
        <w:jc w:val="both"/>
        <w:rPr>
          <w:rFonts w:ascii="Times New Roman" w:hAnsi="Times New Roman"/>
          <w:sz w:val="26"/>
          <w:szCs w:val="26"/>
        </w:rPr>
      </w:pPr>
    </w:p>
    <w:p w:rsidR="004616EA" w:rsidRDefault="004616EA" w:rsidP="00D7787D">
      <w:pPr>
        <w:spacing w:after="0" w:line="240" w:lineRule="auto"/>
        <w:ind w:firstLine="709"/>
        <w:jc w:val="both"/>
        <w:rPr>
          <w:rFonts w:ascii="Times New Roman" w:hAnsi="Times New Roman"/>
          <w:sz w:val="26"/>
          <w:szCs w:val="26"/>
        </w:rPr>
      </w:pPr>
    </w:p>
    <w:p w:rsidR="004616EA" w:rsidRDefault="004616EA" w:rsidP="00D7787D">
      <w:pPr>
        <w:spacing w:after="0" w:line="240" w:lineRule="auto"/>
        <w:ind w:firstLine="709"/>
        <w:jc w:val="both"/>
        <w:rPr>
          <w:rFonts w:ascii="Times New Roman" w:hAnsi="Times New Roman"/>
          <w:sz w:val="26"/>
          <w:szCs w:val="26"/>
        </w:rPr>
      </w:pPr>
    </w:p>
    <w:p w:rsidR="004616EA" w:rsidRDefault="004616EA" w:rsidP="00DB70C4">
      <w:pPr>
        <w:spacing w:after="0" w:line="240" w:lineRule="auto"/>
        <w:ind w:firstLine="709"/>
        <w:jc w:val="center"/>
        <w:rPr>
          <w:rFonts w:ascii="Times New Roman" w:hAnsi="Times New Roman"/>
          <w:sz w:val="24"/>
          <w:szCs w:val="24"/>
        </w:rPr>
      </w:pPr>
    </w:p>
    <w:p w:rsidR="004616EA" w:rsidRDefault="004616EA" w:rsidP="00DB70C4">
      <w:pPr>
        <w:spacing w:after="0" w:line="240" w:lineRule="auto"/>
        <w:ind w:firstLine="709"/>
        <w:jc w:val="center"/>
        <w:rPr>
          <w:rFonts w:ascii="Times New Roman" w:hAnsi="Times New Roman"/>
          <w:sz w:val="24"/>
          <w:szCs w:val="24"/>
        </w:rPr>
      </w:pPr>
    </w:p>
    <w:p w:rsidR="004616EA" w:rsidRDefault="004616EA" w:rsidP="00DB70C4">
      <w:pPr>
        <w:spacing w:after="0" w:line="240" w:lineRule="auto"/>
        <w:ind w:firstLine="709"/>
        <w:jc w:val="center"/>
        <w:rPr>
          <w:rFonts w:ascii="Times New Roman" w:hAnsi="Times New Roman"/>
          <w:sz w:val="24"/>
          <w:szCs w:val="24"/>
        </w:rPr>
      </w:pPr>
    </w:p>
    <w:p w:rsidR="004616EA" w:rsidRDefault="004616EA" w:rsidP="00DB70C4">
      <w:pPr>
        <w:spacing w:after="0" w:line="240" w:lineRule="auto"/>
        <w:ind w:firstLine="709"/>
        <w:jc w:val="center"/>
        <w:rPr>
          <w:rFonts w:ascii="Times New Roman" w:hAnsi="Times New Roman"/>
          <w:sz w:val="24"/>
          <w:szCs w:val="24"/>
        </w:rPr>
      </w:pPr>
    </w:p>
    <w:p w:rsidR="004616EA" w:rsidRDefault="004616EA" w:rsidP="00DB70C4">
      <w:pPr>
        <w:spacing w:after="0" w:line="240" w:lineRule="auto"/>
        <w:ind w:firstLine="709"/>
        <w:jc w:val="center"/>
        <w:rPr>
          <w:rFonts w:ascii="Times New Roman" w:hAnsi="Times New Roman"/>
          <w:sz w:val="24"/>
          <w:szCs w:val="24"/>
        </w:rPr>
      </w:pPr>
    </w:p>
    <w:p w:rsidR="004616EA" w:rsidRDefault="004616EA" w:rsidP="00DB70C4">
      <w:pPr>
        <w:spacing w:after="0" w:line="240" w:lineRule="auto"/>
        <w:ind w:firstLine="709"/>
        <w:jc w:val="center"/>
        <w:rPr>
          <w:rFonts w:ascii="Times New Roman" w:hAnsi="Times New Roman"/>
          <w:sz w:val="24"/>
          <w:szCs w:val="24"/>
        </w:rPr>
      </w:pPr>
    </w:p>
    <w:p w:rsidR="004616EA" w:rsidRPr="00475E67" w:rsidRDefault="004616EA" w:rsidP="00DB70C4">
      <w:pPr>
        <w:spacing w:after="0" w:line="240" w:lineRule="auto"/>
        <w:ind w:firstLine="709"/>
        <w:jc w:val="center"/>
        <w:rPr>
          <w:rFonts w:ascii="Times New Roman" w:hAnsi="Times New Roman"/>
          <w:sz w:val="24"/>
          <w:szCs w:val="24"/>
        </w:rPr>
      </w:pPr>
    </w:p>
    <w:p w:rsidR="004616EA" w:rsidRPr="00D7787D" w:rsidRDefault="004616EA" w:rsidP="00DB70C4">
      <w:pPr>
        <w:spacing w:after="0" w:line="240" w:lineRule="auto"/>
        <w:ind w:firstLine="709"/>
        <w:jc w:val="center"/>
        <w:rPr>
          <w:rFonts w:ascii="Times New Roman" w:hAnsi="Times New Roman"/>
          <w:sz w:val="26"/>
          <w:szCs w:val="26"/>
        </w:rPr>
      </w:pPr>
      <w:r>
        <w:rPr>
          <w:rFonts w:ascii="Times New Roman" w:hAnsi="Times New Roman"/>
          <w:sz w:val="26"/>
          <w:szCs w:val="26"/>
        </w:rPr>
        <w:t>Когалым</w:t>
      </w:r>
      <w:r w:rsidRPr="00D7787D">
        <w:rPr>
          <w:rFonts w:ascii="Times New Roman" w:hAnsi="Times New Roman"/>
          <w:sz w:val="26"/>
          <w:szCs w:val="26"/>
        </w:rPr>
        <w:t xml:space="preserve"> </w:t>
      </w:r>
      <w:smartTag w:uri="urn:schemas-microsoft-com:office:smarttags" w:element="metricconverter">
        <w:smartTagPr>
          <w:attr w:name="ProductID" w:val="2014 г"/>
        </w:smartTagPr>
        <w:r w:rsidRPr="00D7787D">
          <w:rPr>
            <w:rFonts w:ascii="Times New Roman" w:hAnsi="Times New Roman"/>
            <w:sz w:val="26"/>
            <w:szCs w:val="26"/>
          </w:rPr>
          <w:t>2014 г</w:t>
        </w:r>
      </w:smartTag>
      <w:r w:rsidRPr="00D7787D">
        <w:rPr>
          <w:rFonts w:ascii="Times New Roman" w:hAnsi="Times New Roman"/>
          <w:sz w:val="26"/>
          <w:szCs w:val="26"/>
        </w:rPr>
        <w:t>.</w:t>
      </w:r>
    </w:p>
    <w:p w:rsidR="004616EA" w:rsidRPr="00475E67" w:rsidRDefault="004616EA" w:rsidP="007927E1">
      <w:pPr>
        <w:jc w:val="center"/>
        <w:rPr>
          <w:rFonts w:ascii="Times New Roman" w:hAnsi="Times New Roman"/>
          <w:sz w:val="24"/>
          <w:szCs w:val="24"/>
        </w:rPr>
        <w:sectPr w:rsidR="004616EA" w:rsidRPr="00475E67" w:rsidSect="002D1208">
          <w:footerReference w:type="even" r:id="rId7"/>
          <w:footerReference w:type="default" r:id="rId8"/>
          <w:pgSz w:w="11906" w:h="16838"/>
          <w:pgMar w:top="1134" w:right="567" w:bottom="1134" w:left="2552" w:header="709" w:footer="709" w:gutter="0"/>
          <w:pgNumType w:start="3"/>
          <w:cols w:space="708"/>
          <w:docGrid w:linePitch="360"/>
        </w:sectPr>
      </w:pPr>
    </w:p>
    <w:p w:rsidR="004616EA" w:rsidRPr="00475E67" w:rsidRDefault="004616EA" w:rsidP="00630CA8">
      <w:pPr>
        <w:spacing w:after="0" w:line="240" w:lineRule="auto"/>
        <w:jc w:val="center"/>
        <w:rPr>
          <w:rStyle w:val="Hyperlink"/>
          <w:b/>
          <w:noProof/>
          <w:color w:val="auto"/>
          <w:sz w:val="24"/>
          <w:szCs w:val="24"/>
          <w:u w:val="none"/>
        </w:rPr>
      </w:pPr>
      <w:r w:rsidRPr="00475E67">
        <w:rPr>
          <w:rStyle w:val="Hyperlink"/>
          <w:noProof/>
          <w:color w:val="auto"/>
          <w:sz w:val="24"/>
          <w:szCs w:val="24"/>
          <w:u w:val="none"/>
        </w:rPr>
        <w:t>СОДЕРЖАНИЕ:</w:t>
      </w:r>
    </w:p>
    <w:p w:rsidR="004616EA" w:rsidRPr="007B21FB" w:rsidRDefault="004616EA" w:rsidP="00DB70C4">
      <w:pPr>
        <w:pStyle w:val="TOC1"/>
        <w:rPr>
          <w:rFonts w:ascii="Times New Roman" w:hAnsi="Times New Roman"/>
          <w:color w:val="auto"/>
        </w:rPr>
      </w:pPr>
      <w:r w:rsidRPr="007B21FB">
        <w:rPr>
          <w:rFonts w:ascii="Times New Roman" w:hAnsi="Times New Roman"/>
        </w:rPr>
        <w:fldChar w:fldCharType="begin"/>
      </w:r>
      <w:r w:rsidRPr="007B21FB">
        <w:rPr>
          <w:rFonts w:ascii="Times New Roman" w:hAnsi="Times New Roman"/>
        </w:rPr>
        <w:instrText xml:space="preserve"> TOC \o "1-3" \h \z \u </w:instrText>
      </w:r>
      <w:r w:rsidRPr="007B21FB">
        <w:rPr>
          <w:rFonts w:ascii="Times New Roman" w:hAnsi="Times New Roman"/>
        </w:rPr>
        <w:fldChar w:fldCharType="separate"/>
      </w:r>
      <w:hyperlink w:anchor="_Toc405805481" w:history="1">
        <w:r w:rsidRPr="007B21FB">
          <w:rPr>
            <w:rStyle w:val="Hyperlink"/>
            <w:color w:val="auto"/>
          </w:rPr>
          <w:t>1 Основы разработки Стратегии социально-экономического развития городского округа город Когалым</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_Toc405805481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7</w:t>
        </w:r>
        <w:r w:rsidRPr="007B21FB">
          <w:rPr>
            <w:rFonts w:ascii="Times New Roman" w:hAnsi="Times New Roman"/>
            <w:webHidden/>
            <w:color w:val="auto"/>
          </w:rPr>
          <w:fldChar w:fldCharType="end"/>
        </w:r>
      </w:hyperlink>
    </w:p>
    <w:p w:rsidR="004616EA" w:rsidRPr="007B21FB" w:rsidRDefault="004616EA" w:rsidP="00DB70C4">
      <w:pPr>
        <w:pStyle w:val="TOC1"/>
        <w:rPr>
          <w:rFonts w:ascii="Times New Roman" w:hAnsi="Times New Roman"/>
          <w:color w:val="auto"/>
        </w:rPr>
      </w:pPr>
      <w:hyperlink w:anchor="_Toc405805482" w:history="1">
        <w:r w:rsidRPr="007B21FB">
          <w:rPr>
            <w:rStyle w:val="Hyperlink"/>
            <w:color w:val="auto"/>
          </w:rPr>
          <w:t>2 Комплексный анализ социально-экономического положения городского округа город Когалым</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_Toc405805482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10</w:t>
        </w:r>
        <w:r w:rsidRPr="007B21FB">
          <w:rPr>
            <w:rFonts w:ascii="Times New Roman" w:hAnsi="Times New Roman"/>
            <w:webHidden/>
            <w:color w:val="auto"/>
          </w:rPr>
          <w:fldChar w:fldCharType="end"/>
        </w:r>
      </w:hyperlink>
    </w:p>
    <w:p w:rsidR="004616EA" w:rsidRPr="007B21FB" w:rsidRDefault="004616EA" w:rsidP="00DB70C4">
      <w:pPr>
        <w:pStyle w:val="TOC3"/>
        <w:rPr>
          <w:rFonts w:ascii="Times New Roman" w:hAnsi="Times New Roman"/>
          <w:noProof/>
          <w:lang w:eastAsia="ru-RU"/>
        </w:rPr>
      </w:pPr>
      <w:hyperlink w:anchor="_Toc405805483" w:history="1">
        <w:r w:rsidRPr="007B21FB">
          <w:rPr>
            <w:rStyle w:val="Hyperlink"/>
            <w:noProof/>
            <w:color w:val="auto"/>
            <w:sz w:val="24"/>
            <w:szCs w:val="24"/>
          </w:rPr>
          <w:t>2.1 Природно-ресурсный потенциал и экологическое состояние территории</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_Toc405805483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10</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85" w:history="1">
        <w:r w:rsidRPr="007B21FB">
          <w:rPr>
            <w:rStyle w:val="Hyperlink"/>
            <w:noProof/>
            <w:color w:val="auto"/>
            <w:sz w:val="24"/>
            <w:szCs w:val="24"/>
          </w:rPr>
          <w:t>2.2 Демографическое положение, рынок труда и уровень жизни населения</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_Toc405805485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11</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86" w:history="1">
        <w:r w:rsidRPr="007B21FB">
          <w:rPr>
            <w:rStyle w:val="Hyperlink"/>
            <w:noProof/>
            <w:color w:val="auto"/>
            <w:sz w:val="24"/>
            <w:szCs w:val="24"/>
          </w:rPr>
          <w:t>2.3 Реальный сектор экономики</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_Toc405805486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19</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87" w:history="1">
        <w:r w:rsidRPr="007B21FB">
          <w:rPr>
            <w:rStyle w:val="Hyperlink"/>
            <w:noProof/>
            <w:color w:val="auto"/>
            <w:sz w:val="24"/>
            <w:szCs w:val="24"/>
          </w:rPr>
          <w:t>2.4 Развитие потребительского рынка</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_Toc405805487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23</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88" w:history="1">
        <w:r w:rsidRPr="007B21FB">
          <w:rPr>
            <w:rStyle w:val="Hyperlink"/>
            <w:noProof/>
            <w:color w:val="auto"/>
            <w:sz w:val="24"/>
            <w:szCs w:val="24"/>
          </w:rPr>
          <w:t>2.5 Уровень развития жилищной сферы и социальной инфраструктуры</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_Toc405805488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26</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89" w:history="1">
        <w:r w:rsidRPr="007B21FB">
          <w:rPr>
            <w:rStyle w:val="Hyperlink"/>
            <w:noProof/>
            <w:color w:val="auto"/>
            <w:sz w:val="24"/>
            <w:szCs w:val="24"/>
          </w:rPr>
          <w:t>2.5.1 Уровень развития жилищной сферы</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_Toc405805489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26</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90" w:history="1">
        <w:r w:rsidRPr="007B21FB">
          <w:rPr>
            <w:rStyle w:val="Hyperlink"/>
            <w:noProof/>
            <w:color w:val="auto"/>
            <w:sz w:val="24"/>
            <w:szCs w:val="24"/>
          </w:rPr>
          <w:t>2.5.2 Уровень развития социальной инфраструктуры</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_Toc405805490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31</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91" w:history="1">
        <w:r w:rsidRPr="007B21FB">
          <w:rPr>
            <w:rStyle w:val="Hyperlink"/>
            <w:noProof/>
            <w:color w:val="auto"/>
            <w:sz w:val="24"/>
            <w:szCs w:val="24"/>
          </w:rPr>
          <w:t>2.6 Уровень развития инженерной инфраструктуры</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_Toc405805491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43</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92" w:history="1">
        <w:r w:rsidRPr="007B21FB">
          <w:rPr>
            <w:rStyle w:val="Hyperlink"/>
            <w:noProof/>
            <w:color w:val="auto"/>
            <w:sz w:val="24"/>
            <w:szCs w:val="24"/>
            <w:lang w:eastAsia="ru-RU"/>
          </w:rPr>
          <w:t>2.6.1 Водоснабжение</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_Toc405805492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43</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93" w:history="1">
        <w:r w:rsidRPr="007B21FB">
          <w:rPr>
            <w:rStyle w:val="Hyperlink"/>
            <w:noProof/>
            <w:color w:val="auto"/>
            <w:sz w:val="24"/>
            <w:szCs w:val="24"/>
            <w:lang w:eastAsia="ru-RU"/>
          </w:rPr>
          <w:t>2.6.2 Водоотведение (канализация)</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_Toc405805493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45</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94" w:history="1">
        <w:r w:rsidRPr="007B21FB">
          <w:rPr>
            <w:rStyle w:val="Hyperlink"/>
            <w:noProof/>
            <w:color w:val="auto"/>
            <w:sz w:val="24"/>
            <w:szCs w:val="24"/>
            <w:lang w:eastAsia="ru-RU"/>
          </w:rPr>
          <w:t>2.6.3 Теплоснабжение</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_Toc405805494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46</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95" w:history="1">
        <w:r w:rsidRPr="007B21FB">
          <w:rPr>
            <w:rStyle w:val="Hyperlink"/>
            <w:noProof/>
            <w:color w:val="auto"/>
            <w:sz w:val="24"/>
            <w:szCs w:val="24"/>
            <w:lang w:eastAsia="ru-RU"/>
          </w:rPr>
          <w:t>2.6.4 Газоснабжение</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_Toc405805495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47</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96" w:history="1">
        <w:r w:rsidRPr="007B21FB">
          <w:rPr>
            <w:rStyle w:val="Hyperlink"/>
            <w:noProof/>
            <w:color w:val="auto"/>
            <w:sz w:val="24"/>
            <w:szCs w:val="24"/>
            <w:lang w:eastAsia="ru-RU"/>
          </w:rPr>
          <w:t>2.6.5 Связь и информатизация</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_Toc405805496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48</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97" w:history="1">
        <w:r w:rsidRPr="007B21FB">
          <w:rPr>
            <w:rStyle w:val="Hyperlink"/>
            <w:noProof/>
            <w:color w:val="auto"/>
            <w:sz w:val="24"/>
            <w:szCs w:val="24"/>
            <w:lang w:eastAsia="ru-RU"/>
          </w:rPr>
          <w:t>2.6.6 Электроснабжение</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_Toc405805497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48</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98" w:history="1">
        <w:r w:rsidRPr="007B21FB">
          <w:rPr>
            <w:rStyle w:val="Hyperlink"/>
            <w:noProof/>
            <w:color w:val="auto"/>
            <w:sz w:val="24"/>
            <w:szCs w:val="24"/>
          </w:rPr>
          <w:t>2.7 Уровень развития транспортной инфраструктуры</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_Toc405805498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49</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499" w:history="1">
        <w:r w:rsidRPr="007B21FB">
          <w:rPr>
            <w:rStyle w:val="Hyperlink"/>
            <w:noProof/>
            <w:color w:val="auto"/>
            <w:sz w:val="24"/>
            <w:szCs w:val="24"/>
          </w:rPr>
          <w:t>2.8 Пространственное развитие территории</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_Toc405805499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51</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00" w:history="1">
        <w:r w:rsidRPr="007B21FB">
          <w:rPr>
            <w:rStyle w:val="Hyperlink"/>
            <w:noProof/>
            <w:color w:val="auto"/>
            <w:sz w:val="24"/>
            <w:szCs w:val="24"/>
          </w:rPr>
          <w:t>2.9 Муниципальные финансы и межбюджетные отношения</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_Toc405805500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53</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01" w:history="1">
        <w:r w:rsidRPr="007B21FB">
          <w:rPr>
            <w:rStyle w:val="Hyperlink"/>
            <w:noProof/>
            <w:color w:val="auto"/>
            <w:sz w:val="24"/>
            <w:szCs w:val="24"/>
          </w:rPr>
          <w:t>2.10 Анализ эффективности деятельности органов местного самоуправления</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_Toc405805501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59</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02" w:history="1">
        <w:r w:rsidRPr="007B21FB">
          <w:rPr>
            <w:rStyle w:val="Hyperlink"/>
            <w:noProof/>
            <w:color w:val="auto"/>
            <w:sz w:val="24"/>
            <w:szCs w:val="24"/>
          </w:rPr>
          <w:t>2.11 Историко-культурный потенциал территории</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_Toc405805502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65</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03" w:history="1">
        <w:r w:rsidRPr="007B21FB">
          <w:rPr>
            <w:rStyle w:val="Hyperlink"/>
            <w:noProof/>
            <w:color w:val="auto"/>
            <w:sz w:val="24"/>
            <w:szCs w:val="24"/>
          </w:rPr>
          <w:t>2.12 Анализ развития малого и среднего предпринимательства</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_Toc405805503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66</w:t>
        </w:r>
        <w:r w:rsidRPr="007B21FB">
          <w:rPr>
            <w:rFonts w:ascii="Times New Roman" w:hAnsi="Times New Roman"/>
            <w:noProof/>
            <w:webHidden/>
          </w:rPr>
          <w:fldChar w:fldCharType="end"/>
        </w:r>
      </w:hyperlink>
    </w:p>
    <w:p w:rsidR="004616EA" w:rsidRPr="007B21FB" w:rsidRDefault="004616EA" w:rsidP="00DB70C4">
      <w:pPr>
        <w:pStyle w:val="TOC1"/>
        <w:rPr>
          <w:rFonts w:ascii="Times New Roman" w:hAnsi="Times New Roman"/>
          <w:color w:val="auto"/>
        </w:rPr>
      </w:pPr>
      <w:hyperlink w:anchor="_Toc405805504" w:history="1">
        <w:r w:rsidRPr="007B21FB">
          <w:rPr>
            <w:rStyle w:val="Hyperlink"/>
            <w:color w:val="auto"/>
          </w:rPr>
          <w:t>3 Внешние условия и факторы развития городского округа город Когалым</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_Toc405805504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69</w:t>
        </w:r>
        <w:r w:rsidRPr="007B21FB">
          <w:rPr>
            <w:rFonts w:ascii="Times New Roman" w:hAnsi="Times New Roman"/>
            <w:webHidden/>
            <w:color w:val="auto"/>
          </w:rPr>
          <w:fldChar w:fldCharType="end"/>
        </w:r>
      </w:hyperlink>
    </w:p>
    <w:p w:rsidR="004616EA" w:rsidRPr="007B21FB" w:rsidRDefault="004616EA" w:rsidP="00DB70C4">
      <w:pPr>
        <w:pStyle w:val="TOC3"/>
        <w:rPr>
          <w:rFonts w:ascii="Times New Roman" w:hAnsi="Times New Roman"/>
          <w:noProof/>
          <w:lang w:eastAsia="ru-RU"/>
        </w:rPr>
      </w:pPr>
      <w:hyperlink w:anchor="_Toc405805505" w:history="1">
        <w:r w:rsidRPr="007B21FB">
          <w:rPr>
            <w:rStyle w:val="Hyperlink"/>
            <w:noProof/>
            <w:color w:val="auto"/>
            <w:sz w:val="24"/>
            <w:szCs w:val="24"/>
          </w:rPr>
          <w:t>3.1 Условия развития приоритетных видов производственной деятельности</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_Toc405805505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69</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06" w:history="1">
        <w:r w:rsidRPr="007B21FB">
          <w:rPr>
            <w:rStyle w:val="Hyperlink"/>
            <w:noProof/>
            <w:color w:val="auto"/>
            <w:sz w:val="24"/>
            <w:szCs w:val="24"/>
          </w:rPr>
          <w:t>3.1.1 Конъюнктура отраслевых рынков товаров и услуг</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_Toc405805506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69</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07" w:history="1">
        <w:r w:rsidRPr="007B21FB">
          <w:rPr>
            <w:rStyle w:val="Hyperlink"/>
            <w:noProof/>
            <w:color w:val="auto"/>
            <w:sz w:val="24"/>
            <w:szCs w:val="24"/>
          </w:rPr>
          <w:t>3.1.2 Развитие территориальных производственных кластеров</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_Toc405805507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89</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08" w:history="1">
        <w:r w:rsidRPr="007B21FB">
          <w:rPr>
            <w:rStyle w:val="Hyperlink"/>
            <w:noProof/>
            <w:color w:val="auto"/>
            <w:sz w:val="24"/>
            <w:szCs w:val="24"/>
          </w:rPr>
          <w:t>3.2 Место города в региональной системе расселения</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_Toc405805508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98</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09" w:history="1">
        <w:r w:rsidRPr="007B21FB">
          <w:rPr>
            <w:rStyle w:val="Hyperlink"/>
            <w:noProof/>
            <w:color w:val="auto"/>
            <w:sz w:val="24"/>
            <w:szCs w:val="24"/>
          </w:rPr>
          <w:t>3.3 Доступ к инвестиционным ресурсам</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_Toc405805509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101</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10" w:history="1">
        <w:r w:rsidRPr="007B21FB">
          <w:rPr>
            <w:rStyle w:val="Hyperlink"/>
            <w:noProof/>
            <w:color w:val="auto"/>
            <w:sz w:val="24"/>
            <w:szCs w:val="24"/>
          </w:rPr>
          <w:t>3.4 Сравнительный анализ конкурентных преимуществ территории</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_Toc405805510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106</w:t>
        </w:r>
        <w:r w:rsidRPr="007B21FB">
          <w:rPr>
            <w:rFonts w:ascii="Times New Roman" w:hAnsi="Times New Roman"/>
            <w:noProof/>
            <w:webHidden/>
          </w:rPr>
          <w:fldChar w:fldCharType="end"/>
        </w:r>
      </w:hyperlink>
    </w:p>
    <w:p w:rsidR="004616EA" w:rsidRPr="007B21FB" w:rsidRDefault="004616EA" w:rsidP="00DB70C4">
      <w:pPr>
        <w:pStyle w:val="TOC1"/>
        <w:rPr>
          <w:rFonts w:ascii="Times New Roman" w:hAnsi="Times New Roman"/>
          <w:color w:val="auto"/>
        </w:rPr>
      </w:pPr>
      <w:hyperlink w:anchor="_Toc405805511" w:history="1">
        <w:r w:rsidRPr="007B21FB">
          <w:rPr>
            <w:rStyle w:val="Hyperlink"/>
            <w:color w:val="auto"/>
          </w:rPr>
          <w:t>4 Анализ существующей структуры администрации города Когалыма</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_Toc405805511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113</w:t>
        </w:r>
        <w:r w:rsidRPr="007B21FB">
          <w:rPr>
            <w:rFonts w:ascii="Times New Roman" w:hAnsi="Times New Roman"/>
            <w:webHidden/>
            <w:color w:val="auto"/>
          </w:rPr>
          <w:fldChar w:fldCharType="end"/>
        </w:r>
      </w:hyperlink>
    </w:p>
    <w:p w:rsidR="004616EA" w:rsidRPr="007B21FB" w:rsidRDefault="004616EA" w:rsidP="00DB70C4">
      <w:pPr>
        <w:pStyle w:val="TOC1"/>
        <w:rPr>
          <w:rFonts w:ascii="Times New Roman" w:hAnsi="Times New Roman"/>
          <w:color w:val="auto"/>
        </w:rPr>
      </w:pPr>
      <w:hyperlink w:anchor="_Toc405805512" w:history="1">
        <w:r w:rsidRPr="007B21FB">
          <w:rPr>
            <w:rStyle w:val="Hyperlink"/>
            <w:color w:val="auto"/>
          </w:rPr>
          <w:t>5 Результаты комплексной оценки проблем и перспектив развития городского округа город Когалым</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_Toc405805512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121</w:t>
        </w:r>
        <w:r w:rsidRPr="007B21FB">
          <w:rPr>
            <w:rFonts w:ascii="Times New Roman" w:hAnsi="Times New Roman"/>
            <w:webHidden/>
            <w:color w:val="auto"/>
          </w:rPr>
          <w:fldChar w:fldCharType="end"/>
        </w:r>
      </w:hyperlink>
    </w:p>
    <w:p w:rsidR="004616EA" w:rsidRPr="007B21FB" w:rsidRDefault="004616EA" w:rsidP="00DB70C4">
      <w:pPr>
        <w:pStyle w:val="TOC1"/>
        <w:rPr>
          <w:rFonts w:ascii="Times New Roman" w:hAnsi="Times New Roman"/>
          <w:color w:val="auto"/>
        </w:rPr>
      </w:pPr>
      <w:hyperlink w:anchor="_Toc405805513" w:history="1">
        <w:r w:rsidRPr="007B21FB">
          <w:rPr>
            <w:rStyle w:val="Hyperlink"/>
            <w:color w:val="auto"/>
          </w:rPr>
          <w:t>6 Анализ мер по улучшению социально-экономического положения городского округа город Когалым, осуществляемых в рамках государственных и муниципальных программ</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_Toc405805513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128</w:t>
        </w:r>
        <w:r w:rsidRPr="007B21FB">
          <w:rPr>
            <w:rFonts w:ascii="Times New Roman" w:hAnsi="Times New Roman"/>
            <w:webHidden/>
            <w:color w:val="auto"/>
          </w:rPr>
          <w:fldChar w:fldCharType="end"/>
        </w:r>
      </w:hyperlink>
    </w:p>
    <w:p w:rsidR="004616EA" w:rsidRPr="007B21FB" w:rsidRDefault="004616EA" w:rsidP="00DB70C4">
      <w:pPr>
        <w:pStyle w:val="TOC3"/>
        <w:rPr>
          <w:rFonts w:ascii="Times New Roman" w:hAnsi="Times New Roman"/>
          <w:noProof/>
          <w:lang w:eastAsia="ru-RU"/>
        </w:rPr>
      </w:pPr>
      <w:hyperlink w:anchor="_Toc405805514" w:history="1">
        <w:r w:rsidRPr="007B21FB">
          <w:rPr>
            <w:rStyle w:val="Hyperlink"/>
            <w:noProof/>
            <w:color w:val="auto"/>
            <w:sz w:val="24"/>
            <w:szCs w:val="24"/>
          </w:rPr>
          <w:t>6.1 Анализ существующих государственных программ, государственных программ Ханты-Мансийского автономного округа - Югры, муниципальных программ</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_Toc405805514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128</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15" w:history="1">
        <w:r w:rsidRPr="007B21FB">
          <w:rPr>
            <w:rStyle w:val="Hyperlink"/>
            <w:noProof/>
            <w:color w:val="auto"/>
            <w:sz w:val="24"/>
            <w:szCs w:val="24"/>
          </w:rPr>
          <w:t>6.2 Возможные ограничения при реализации программ социально-экономического развития</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_Toc405805515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133</w:t>
        </w:r>
        <w:r w:rsidRPr="007B21FB">
          <w:rPr>
            <w:rFonts w:ascii="Times New Roman" w:hAnsi="Times New Roman"/>
            <w:noProof/>
            <w:webHidden/>
          </w:rPr>
          <w:fldChar w:fldCharType="end"/>
        </w:r>
      </w:hyperlink>
    </w:p>
    <w:p w:rsidR="004616EA" w:rsidRPr="007B21FB" w:rsidRDefault="004616EA" w:rsidP="00DB70C4">
      <w:pPr>
        <w:pStyle w:val="TOC1"/>
        <w:rPr>
          <w:rFonts w:ascii="Times New Roman" w:hAnsi="Times New Roman"/>
          <w:color w:val="auto"/>
        </w:rPr>
      </w:pPr>
      <w:hyperlink w:anchor="_Toc405805516" w:history="1">
        <w:r w:rsidRPr="007B21FB">
          <w:rPr>
            <w:rStyle w:val="Hyperlink"/>
            <w:color w:val="auto"/>
          </w:rPr>
          <w:t>7 Сценарии социально-экономического развития городского округа город К</w:t>
        </w:r>
        <w:r w:rsidRPr="007B21FB">
          <w:rPr>
            <w:rStyle w:val="Hyperlink"/>
            <w:b/>
            <w:color w:val="auto"/>
          </w:rPr>
          <w:t>о</w:t>
        </w:r>
        <w:r w:rsidRPr="007B21FB">
          <w:rPr>
            <w:rStyle w:val="Hyperlink"/>
            <w:color w:val="auto"/>
          </w:rPr>
          <w:t>галым до 2020 года и на период до 2030 года</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_Toc405805516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135</w:t>
        </w:r>
        <w:r w:rsidRPr="007B21FB">
          <w:rPr>
            <w:rFonts w:ascii="Times New Roman" w:hAnsi="Times New Roman"/>
            <w:webHidden/>
            <w:color w:val="auto"/>
          </w:rPr>
          <w:fldChar w:fldCharType="end"/>
        </w:r>
      </w:hyperlink>
    </w:p>
    <w:p w:rsidR="004616EA" w:rsidRPr="007B21FB" w:rsidRDefault="004616EA" w:rsidP="00DB70C4">
      <w:pPr>
        <w:pStyle w:val="TOC3"/>
        <w:rPr>
          <w:rFonts w:ascii="Times New Roman" w:hAnsi="Times New Roman"/>
          <w:noProof/>
          <w:lang w:eastAsia="ru-RU"/>
        </w:rPr>
      </w:pPr>
      <w:hyperlink w:anchor="_Toc405805518" w:history="1">
        <w:r w:rsidRPr="007B21FB">
          <w:rPr>
            <w:rStyle w:val="Hyperlink"/>
            <w:noProof/>
            <w:color w:val="auto"/>
            <w:sz w:val="24"/>
            <w:szCs w:val="24"/>
          </w:rPr>
          <w:t>7.1 Инерционный сценарий</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_Toc405805518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135</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19" w:history="1">
        <w:r w:rsidRPr="007B21FB">
          <w:rPr>
            <w:rStyle w:val="Hyperlink"/>
            <w:noProof/>
            <w:color w:val="auto"/>
            <w:sz w:val="24"/>
            <w:szCs w:val="24"/>
          </w:rPr>
          <w:t>7.2 Инвестиционный сценарий</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_Toc405805519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137</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20" w:history="1">
        <w:r w:rsidRPr="007B21FB">
          <w:rPr>
            <w:rStyle w:val="Hyperlink"/>
            <w:noProof/>
            <w:color w:val="auto"/>
            <w:sz w:val="24"/>
            <w:szCs w:val="24"/>
          </w:rPr>
          <w:t>7.3 Инновационный сценарий</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_Toc405805520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139</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21" w:history="1">
        <w:r w:rsidRPr="007B21FB">
          <w:rPr>
            <w:rStyle w:val="Hyperlink"/>
            <w:noProof/>
            <w:color w:val="auto"/>
            <w:sz w:val="24"/>
            <w:szCs w:val="24"/>
          </w:rPr>
          <w:t>7.4 Обоснование выбора целевого сценария социально-экономического развития</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_Toc405805521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142</w:t>
        </w:r>
        <w:r w:rsidRPr="007B21FB">
          <w:rPr>
            <w:rFonts w:ascii="Times New Roman" w:hAnsi="Times New Roman"/>
            <w:noProof/>
            <w:webHidden/>
          </w:rPr>
          <w:fldChar w:fldCharType="end"/>
        </w:r>
      </w:hyperlink>
    </w:p>
    <w:p w:rsidR="004616EA" w:rsidRPr="007B21FB" w:rsidRDefault="004616EA" w:rsidP="00DB70C4">
      <w:pPr>
        <w:pStyle w:val="TOC1"/>
        <w:rPr>
          <w:rFonts w:ascii="Times New Roman" w:hAnsi="Times New Roman"/>
          <w:color w:val="auto"/>
        </w:rPr>
      </w:pPr>
      <w:hyperlink w:anchor="_Toc405805522" w:history="1">
        <w:r w:rsidRPr="007B21FB">
          <w:rPr>
            <w:rStyle w:val="Hyperlink"/>
            <w:color w:val="auto"/>
          </w:rPr>
          <w:t>8 Стратегические приоритеты, цели и задачи долгосрочного социально-экономического развития города Когалыма до 2020 года и на период до 2030 года</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_Toc405805522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143</w:t>
        </w:r>
        <w:r w:rsidRPr="007B21FB">
          <w:rPr>
            <w:rFonts w:ascii="Times New Roman" w:hAnsi="Times New Roman"/>
            <w:webHidden/>
            <w:color w:val="auto"/>
          </w:rPr>
          <w:fldChar w:fldCharType="end"/>
        </w:r>
      </w:hyperlink>
    </w:p>
    <w:p w:rsidR="004616EA" w:rsidRPr="007B21FB" w:rsidRDefault="004616EA" w:rsidP="00DB70C4">
      <w:pPr>
        <w:pStyle w:val="TOC3"/>
        <w:rPr>
          <w:rFonts w:ascii="Times New Roman" w:hAnsi="Times New Roman"/>
          <w:noProof/>
          <w:lang w:eastAsia="ru-RU"/>
        </w:rPr>
      </w:pPr>
      <w:hyperlink w:anchor="_Toc405805523" w:history="1">
        <w:r w:rsidRPr="007B21FB">
          <w:rPr>
            <w:rStyle w:val="Hyperlink"/>
            <w:noProof/>
            <w:color w:val="auto"/>
            <w:sz w:val="24"/>
            <w:szCs w:val="24"/>
          </w:rPr>
          <w:t>8.1 Стратегические цели и задачи развития города</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_Toc405805523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143</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24" w:history="1">
        <w:r w:rsidRPr="007B21FB">
          <w:rPr>
            <w:rStyle w:val="Hyperlink"/>
            <w:noProof/>
            <w:color w:val="auto"/>
            <w:sz w:val="24"/>
            <w:szCs w:val="24"/>
          </w:rPr>
          <w:t>8.2 Анализ соответствия стратегических направлений развития города Когалыма и Ханты-Мансийского автономного округа - Югры</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_Toc405805524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149</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25" w:history="1">
        <w:r w:rsidRPr="007B21FB">
          <w:rPr>
            <w:rStyle w:val="Hyperlink"/>
            <w:noProof/>
            <w:color w:val="auto"/>
            <w:sz w:val="24"/>
            <w:szCs w:val="24"/>
          </w:rPr>
          <w:t>8.3 Анализ охвата существующих проблем городского округа муниципальными программами</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_Toc405805525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155</w:t>
        </w:r>
        <w:r w:rsidRPr="007B21FB">
          <w:rPr>
            <w:rFonts w:ascii="Times New Roman" w:hAnsi="Times New Roman"/>
            <w:noProof/>
            <w:webHidden/>
          </w:rPr>
          <w:fldChar w:fldCharType="end"/>
        </w:r>
      </w:hyperlink>
    </w:p>
    <w:p w:rsidR="004616EA" w:rsidRPr="007B21FB" w:rsidRDefault="004616EA" w:rsidP="00DB70C4">
      <w:pPr>
        <w:pStyle w:val="TOC1"/>
        <w:rPr>
          <w:rFonts w:ascii="Times New Roman" w:hAnsi="Times New Roman"/>
          <w:color w:val="auto"/>
        </w:rPr>
      </w:pPr>
      <w:hyperlink w:anchor="_Toc405805526" w:history="1">
        <w:r w:rsidRPr="007B21FB">
          <w:rPr>
            <w:rStyle w:val="Hyperlink"/>
            <w:color w:val="auto"/>
          </w:rPr>
          <w:t>9 Основные механизмы реализации стратегических целей и задач социально-экономического развития города Когалыма до 2020 года и на период до 2030 года</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_Toc405805526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159</w:t>
        </w:r>
        <w:r w:rsidRPr="007B21FB">
          <w:rPr>
            <w:rFonts w:ascii="Times New Roman" w:hAnsi="Times New Roman"/>
            <w:webHidden/>
            <w:color w:val="auto"/>
          </w:rPr>
          <w:fldChar w:fldCharType="end"/>
        </w:r>
      </w:hyperlink>
    </w:p>
    <w:p w:rsidR="004616EA" w:rsidRPr="007B21FB" w:rsidRDefault="004616EA" w:rsidP="00DB70C4">
      <w:pPr>
        <w:pStyle w:val="TOC3"/>
        <w:rPr>
          <w:rFonts w:ascii="Times New Roman" w:hAnsi="Times New Roman"/>
          <w:noProof/>
          <w:lang w:eastAsia="ru-RU"/>
        </w:rPr>
      </w:pPr>
      <w:hyperlink w:anchor="_Toc405805527" w:history="1">
        <w:r w:rsidRPr="007B21FB">
          <w:rPr>
            <w:rStyle w:val="Hyperlink"/>
            <w:noProof/>
            <w:color w:val="auto"/>
            <w:sz w:val="24"/>
            <w:szCs w:val="24"/>
          </w:rPr>
          <w:t>9.1 Организационные механизмы</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_Toc405805527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159</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28" w:history="1">
        <w:r w:rsidRPr="007B21FB">
          <w:rPr>
            <w:rStyle w:val="Hyperlink"/>
            <w:noProof/>
            <w:color w:val="auto"/>
            <w:sz w:val="24"/>
            <w:szCs w:val="24"/>
          </w:rPr>
          <w:t>9.2 Правовые механизмы</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_Toc405805528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161</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29" w:history="1">
        <w:r w:rsidRPr="007B21FB">
          <w:rPr>
            <w:rStyle w:val="Hyperlink"/>
            <w:noProof/>
            <w:color w:val="auto"/>
            <w:sz w:val="24"/>
            <w:szCs w:val="24"/>
          </w:rPr>
          <w:t>9.3 Реализация Стратегии посредством создания Комплексной системы управления развитием территории и недвижимости</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_Toc405805529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163</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30" w:history="1">
        <w:r w:rsidRPr="007B21FB">
          <w:rPr>
            <w:rStyle w:val="Hyperlink"/>
            <w:noProof/>
            <w:color w:val="auto"/>
            <w:sz w:val="24"/>
            <w:szCs w:val="24"/>
          </w:rPr>
          <w:t>9.4 Информационные механизмы</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_Toc405805530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165</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31" w:history="1">
        <w:r w:rsidRPr="007B21FB">
          <w:rPr>
            <w:rStyle w:val="Hyperlink"/>
            <w:noProof/>
            <w:color w:val="auto"/>
            <w:sz w:val="24"/>
            <w:szCs w:val="24"/>
          </w:rPr>
          <w:t>9.5 Финансовые механизмы</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_Toc405805531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165</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32" w:history="1">
        <w:r w:rsidRPr="007B21FB">
          <w:rPr>
            <w:rStyle w:val="Hyperlink"/>
            <w:noProof/>
            <w:color w:val="auto"/>
            <w:sz w:val="24"/>
            <w:szCs w:val="24"/>
          </w:rPr>
          <w:t>9.6 Система управления реализации Стратегии социально-экономического развития города Когалыма до 2020 года и на период до 2030 года</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_Toc405805532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167</w:t>
        </w:r>
        <w:r w:rsidRPr="007B21FB">
          <w:rPr>
            <w:rFonts w:ascii="Times New Roman" w:hAnsi="Times New Roman"/>
            <w:noProof/>
            <w:webHidden/>
          </w:rPr>
          <w:fldChar w:fldCharType="end"/>
        </w:r>
      </w:hyperlink>
    </w:p>
    <w:p w:rsidR="004616EA" w:rsidRPr="007B21FB" w:rsidRDefault="004616EA" w:rsidP="00DB70C4">
      <w:pPr>
        <w:pStyle w:val="TOC1"/>
        <w:rPr>
          <w:rFonts w:ascii="Times New Roman" w:hAnsi="Times New Roman"/>
          <w:color w:val="auto"/>
        </w:rPr>
      </w:pPr>
      <w:hyperlink w:anchor="_Toc405805533" w:history="1">
        <w:r w:rsidRPr="007B21FB">
          <w:rPr>
            <w:rStyle w:val="Hyperlink"/>
            <w:color w:val="auto"/>
          </w:rPr>
          <w:t>10 Система мониторинга и контроля реализации целей и задач социально-экономического развития города Когалыма до 2020 года и на период до 2030 года</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_Toc405805533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175</w:t>
        </w:r>
        <w:r w:rsidRPr="007B21FB">
          <w:rPr>
            <w:rFonts w:ascii="Times New Roman" w:hAnsi="Times New Roman"/>
            <w:webHidden/>
            <w:color w:val="auto"/>
          </w:rPr>
          <w:fldChar w:fldCharType="end"/>
        </w:r>
      </w:hyperlink>
    </w:p>
    <w:p w:rsidR="004616EA" w:rsidRPr="007B21FB" w:rsidRDefault="004616EA" w:rsidP="00DB70C4">
      <w:pPr>
        <w:pStyle w:val="TOC3"/>
        <w:rPr>
          <w:rFonts w:ascii="Times New Roman" w:hAnsi="Times New Roman"/>
          <w:noProof/>
          <w:lang w:eastAsia="ru-RU"/>
        </w:rPr>
      </w:pPr>
      <w:hyperlink w:anchor="_Toc405805534" w:history="1">
        <w:r w:rsidRPr="007B21FB">
          <w:rPr>
            <w:rStyle w:val="Hyperlink"/>
            <w:noProof/>
            <w:color w:val="auto"/>
            <w:sz w:val="24"/>
            <w:szCs w:val="24"/>
          </w:rPr>
          <w:t>10.1 Формирование системы целевых индикаторов</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_Toc405805534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175</w:t>
        </w:r>
        <w:r w:rsidRPr="007B21FB">
          <w:rPr>
            <w:rFonts w:ascii="Times New Roman" w:hAnsi="Times New Roman"/>
            <w:noProof/>
            <w:webHidden/>
          </w:rPr>
          <w:fldChar w:fldCharType="end"/>
        </w:r>
      </w:hyperlink>
    </w:p>
    <w:p w:rsidR="004616EA" w:rsidRPr="007B21FB" w:rsidRDefault="004616EA" w:rsidP="00DB70C4">
      <w:pPr>
        <w:pStyle w:val="TOC3"/>
        <w:rPr>
          <w:rFonts w:ascii="Times New Roman" w:hAnsi="Times New Roman"/>
          <w:noProof/>
          <w:lang w:eastAsia="ru-RU"/>
        </w:rPr>
      </w:pPr>
      <w:hyperlink w:anchor="_Toc405805537" w:history="1">
        <w:r w:rsidRPr="007B21FB">
          <w:rPr>
            <w:rStyle w:val="Hyperlink"/>
            <w:noProof/>
            <w:color w:val="auto"/>
            <w:sz w:val="24"/>
            <w:szCs w:val="24"/>
          </w:rPr>
          <w:t>10.2 Система контроля реализации и корректировки целей и задач</w:t>
        </w:r>
        <w:r w:rsidRPr="007B21FB">
          <w:rPr>
            <w:rFonts w:ascii="Times New Roman" w:hAnsi="Times New Roman"/>
            <w:noProof/>
            <w:webHidden/>
          </w:rPr>
          <w:tab/>
        </w:r>
        <w:r w:rsidRPr="007B21FB">
          <w:rPr>
            <w:rFonts w:ascii="Times New Roman" w:hAnsi="Times New Roman"/>
            <w:noProof/>
            <w:webHidden/>
          </w:rPr>
          <w:fldChar w:fldCharType="begin"/>
        </w:r>
        <w:r w:rsidRPr="007B21FB">
          <w:rPr>
            <w:rFonts w:ascii="Times New Roman" w:hAnsi="Times New Roman"/>
            <w:noProof/>
            <w:webHidden/>
          </w:rPr>
          <w:instrText xml:space="preserve"> PAGEREF _Toc405805537 \h </w:instrText>
        </w:r>
        <w:r w:rsidRPr="00166FC1">
          <w:rPr>
            <w:rFonts w:ascii="Times New Roman" w:hAnsi="Times New Roman"/>
            <w:noProof/>
          </w:rPr>
        </w:r>
        <w:r w:rsidRPr="007B21FB">
          <w:rPr>
            <w:rFonts w:ascii="Times New Roman" w:hAnsi="Times New Roman"/>
            <w:noProof/>
            <w:webHidden/>
          </w:rPr>
          <w:fldChar w:fldCharType="separate"/>
        </w:r>
        <w:r>
          <w:rPr>
            <w:rFonts w:ascii="Times New Roman" w:hAnsi="Times New Roman"/>
            <w:noProof/>
            <w:webHidden/>
          </w:rPr>
          <w:t>183</w:t>
        </w:r>
        <w:r w:rsidRPr="007B21FB">
          <w:rPr>
            <w:rFonts w:ascii="Times New Roman" w:hAnsi="Times New Roman"/>
            <w:noProof/>
            <w:webHidden/>
          </w:rPr>
          <w:fldChar w:fldCharType="end"/>
        </w:r>
      </w:hyperlink>
    </w:p>
    <w:p w:rsidR="004616EA" w:rsidRPr="007B21FB" w:rsidRDefault="004616EA" w:rsidP="00DB70C4">
      <w:pPr>
        <w:pStyle w:val="TOC1"/>
        <w:rPr>
          <w:rFonts w:ascii="Times New Roman" w:hAnsi="Times New Roman"/>
          <w:color w:val="auto"/>
        </w:rPr>
      </w:pPr>
      <w:hyperlink w:anchor="_Toc405805538" w:history="1">
        <w:r w:rsidRPr="007B21FB">
          <w:rPr>
            <w:rStyle w:val="Hyperlink"/>
            <w:color w:val="auto"/>
            <w:lang w:eastAsia="ar-SA"/>
          </w:rPr>
          <w:t>Приложение А</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_Toc405805538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185</w:t>
        </w:r>
        <w:r w:rsidRPr="007B21FB">
          <w:rPr>
            <w:rFonts w:ascii="Times New Roman" w:hAnsi="Times New Roman"/>
            <w:webHidden/>
            <w:color w:val="auto"/>
          </w:rPr>
          <w:fldChar w:fldCharType="end"/>
        </w:r>
      </w:hyperlink>
    </w:p>
    <w:p w:rsidR="004616EA" w:rsidRPr="007B21FB" w:rsidRDefault="004616EA" w:rsidP="00DB70C4">
      <w:pPr>
        <w:pStyle w:val="TOC1"/>
        <w:rPr>
          <w:rFonts w:ascii="Times New Roman" w:hAnsi="Times New Roman"/>
          <w:color w:val="auto"/>
        </w:rPr>
      </w:pPr>
      <w:hyperlink w:anchor="_Toc405805566" w:history="1">
        <w:r w:rsidRPr="007B21FB">
          <w:rPr>
            <w:rStyle w:val="Hyperlink"/>
            <w:color w:val="auto"/>
            <w:lang w:eastAsia="ar-SA"/>
          </w:rPr>
          <w:t>Приложение Б</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_Toc405805566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201</w:t>
        </w:r>
        <w:r w:rsidRPr="007B21FB">
          <w:rPr>
            <w:rFonts w:ascii="Times New Roman" w:hAnsi="Times New Roman"/>
            <w:webHidden/>
            <w:color w:val="auto"/>
          </w:rPr>
          <w:fldChar w:fldCharType="end"/>
        </w:r>
      </w:hyperlink>
    </w:p>
    <w:p w:rsidR="004616EA" w:rsidRPr="007B21FB" w:rsidRDefault="004616EA" w:rsidP="00DB70C4">
      <w:pPr>
        <w:pStyle w:val="TOC1"/>
        <w:rPr>
          <w:rFonts w:ascii="Times New Roman" w:hAnsi="Times New Roman"/>
          <w:color w:val="auto"/>
        </w:rPr>
      </w:pPr>
      <w:hyperlink w:anchor="_Toc405805569" w:history="1">
        <w:r w:rsidRPr="007B21FB">
          <w:rPr>
            <w:rStyle w:val="Hyperlink"/>
            <w:rFonts w:eastAsia="Batang"/>
            <w:color w:val="auto"/>
          </w:rPr>
          <w:t>Приложение В</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_Toc405805569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207</w:t>
        </w:r>
        <w:r w:rsidRPr="007B21FB">
          <w:rPr>
            <w:rFonts w:ascii="Times New Roman" w:hAnsi="Times New Roman"/>
            <w:webHidden/>
            <w:color w:val="auto"/>
          </w:rPr>
          <w:fldChar w:fldCharType="end"/>
        </w:r>
      </w:hyperlink>
    </w:p>
    <w:p w:rsidR="004616EA" w:rsidRPr="007B21FB" w:rsidRDefault="004616EA" w:rsidP="00DB70C4">
      <w:pPr>
        <w:pStyle w:val="TOC1"/>
        <w:rPr>
          <w:rFonts w:ascii="Times New Roman" w:hAnsi="Times New Roman"/>
          <w:color w:val="auto"/>
        </w:rPr>
      </w:pPr>
      <w:hyperlink w:anchor="_Toc405805570" w:history="1">
        <w:r w:rsidRPr="007B21FB">
          <w:rPr>
            <w:rStyle w:val="Hyperlink"/>
            <w:color w:val="auto"/>
          </w:rPr>
          <w:t>Приложение Г</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_Toc405805570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217</w:t>
        </w:r>
        <w:r w:rsidRPr="007B21FB">
          <w:rPr>
            <w:rFonts w:ascii="Times New Roman" w:hAnsi="Times New Roman"/>
            <w:webHidden/>
            <w:color w:val="auto"/>
          </w:rPr>
          <w:fldChar w:fldCharType="end"/>
        </w:r>
      </w:hyperlink>
    </w:p>
    <w:p w:rsidR="004616EA" w:rsidRPr="007B21FB" w:rsidRDefault="004616EA" w:rsidP="00DB70C4">
      <w:pPr>
        <w:pStyle w:val="TOC1"/>
        <w:rPr>
          <w:rFonts w:ascii="Times New Roman" w:hAnsi="Times New Roman"/>
          <w:color w:val="auto"/>
        </w:rPr>
      </w:pPr>
      <w:hyperlink w:anchor="_Toc405805571" w:history="1">
        <w:r w:rsidRPr="007B21FB">
          <w:rPr>
            <w:rStyle w:val="Hyperlink"/>
            <w:color w:val="auto"/>
          </w:rPr>
          <w:t>Приложение Д</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_Toc405805571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230</w:t>
        </w:r>
        <w:r w:rsidRPr="007B21FB">
          <w:rPr>
            <w:rFonts w:ascii="Times New Roman" w:hAnsi="Times New Roman"/>
            <w:webHidden/>
            <w:color w:val="auto"/>
          </w:rPr>
          <w:fldChar w:fldCharType="end"/>
        </w:r>
      </w:hyperlink>
    </w:p>
    <w:p w:rsidR="004616EA" w:rsidRPr="007B21FB" w:rsidRDefault="004616EA" w:rsidP="00DB70C4">
      <w:pPr>
        <w:pStyle w:val="TOC1"/>
        <w:rPr>
          <w:rFonts w:ascii="Times New Roman" w:hAnsi="Times New Roman"/>
          <w:sz w:val="22"/>
          <w:szCs w:val="22"/>
        </w:rPr>
      </w:pPr>
      <w:hyperlink w:anchor="_Toc405805572" w:history="1">
        <w:r w:rsidRPr="007B21FB">
          <w:rPr>
            <w:rStyle w:val="Hyperlink"/>
            <w:color w:val="auto"/>
          </w:rPr>
          <w:t>Приложение Е</w:t>
        </w:r>
        <w:r w:rsidRPr="007B21FB">
          <w:rPr>
            <w:rFonts w:ascii="Times New Roman" w:hAnsi="Times New Roman"/>
            <w:webHidden/>
            <w:color w:val="auto"/>
          </w:rPr>
          <w:tab/>
        </w:r>
        <w:r w:rsidRPr="007B21FB">
          <w:rPr>
            <w:rFonts w:ascii="Times New Roman" w:hAnsi="Times New Roman"/>
            <w:webHidden/>
            <w:color w:val="auto"/>
          </w:rPr>
          <w:fldChar w:fldCharType="begin"/>
        </w:r>
        <w:r w:rsidRPr="007B21FB">
          <w:rPr>
            <w:rFonts w:ascii="Times New Roman" w:hAnsi="Times New Roman"/>
            <w:webHidden/>
            <w:color w:val="auto"/>
          </w:rPr>
          <w:instrText xml:space="preserve"> PAGEREF _Toc405805572 \h </w:instrText>
        </w:r>
        <w:r w:rsidRPr="00166FC1">
          <w:rPr>
            <w:rFonts w:ascii="Times New Roman" w:hAnsi="Times New Roman"/>
            <w:color w:val="auto"/>
          </w:rPr>
        </w:r>
        <w:r w:rsidRPr="007B21FB">
          <w:rPr>
            <w:rFonts w:ascii="Times New Roman" w:hAnsi="Times New Roman"/>
            <w:webHidden/>
            <w:color w:val="auto"/>
          </w:rPr>
          <w:fldChar w:fldCharType="separate"/>
        </w:r>
        <w:r>
          <w:rPr>
            <w:rFonts w:ascii="Times New Roman" w:hAnsi="Times New Roman"/>
            <w:webHidden/>
            <w:color w:val="auto"/>
          </w:rPr>
          <w:t>242</w:t>
        </w:r>
        <w:r w:rsidRPr="007B21FB">
          <w:rPr>
            <w:rFonts w:ascii="Times New Roman" w:hAnsi="Times New Roman"/>
            <w:webHidden/>
            <w:color w:val="auto"/>
          </w:rPr>
          <w:fldChar w:fldCharType="end"/>
        </w:r>
      </w:hyperlink>
    </w:p>
    <w:p w:rsidR="004616EA" w:rsidRPr="007B21FB" w:rsidRDefault="004616EA" w:rsidP="007927E1">
      <w:pPr>
        <w:rPr>
          <w:rFonts w:ascii="Times New Roman" w:hAnsi="Times New Roman"/>
          <w:b/>
          <w:bCs/>
          <w:sz w:val="24"/>
          <w:szCs w:val="24"/>
        </w:rPr>
        <w:sectPr w:rsidR="004616EA" w:rsidRPr="007B21FB" w:rsidSect="002D1208">
          <w:pgSz w:w="11906" w:h="16838"/>
          <w:pgMar w:top="1134" w:right="567" w:bottom="1134" w:left="2552" w:header="709" w:footer="709" w:gutter="0"/>
          <w:pgNumType w:start="4"/>
          <w:cols w:space="708"/>
          <w:docGrid w:linePitch="360"/>
        </w:sectPr>
      </w:pPr>
      <w:r w:rsidRPr="007B21FB">
        <w:rPr>
          <w:rFonts w:ascii="Times New Roman" w:hAnsi="Times New Roman"/>
        </w:rPr>
        <w:fldChar w:fldCharType="end"/>
      </w:r>
    </w:p>
    <w:p w:rsidR="004616EA" w:rsidRDefault="004616EA" w:rsidP="00DB70C4">
      <w:pPr>
        <w:pStyle w:val="Heading1"/>
        <w:spacing w:before="0" w:after="0"/>
        <w:ind w:firstLine="709"/>
        <w:rPr>
          <w:b w:val="0"/>
          <w:sz w:val="26"/>
          <w:szCs w:val="26"/>
        </w:rPr>
      </w:pPr>
      <w:bookmarkStart w:id="0" w:name="_Toc387238986"/>
      <w:bookmarkStart w:id="1" w:name="_Toc405805481"/>
      <w:r w:rsidRPr="00DB70C4">
        <w:rPr>
          <w:b w:val="0"/>
          <w:sz w:val="26"/>
          <w:szCs w:val="26"/>
        </w:rPr>
        <w:t xml:space="preserve">1 основы разработки Стратегии социально-экономического развития </w:t>
      </w:r>
      <w:bookmarkEnd w:id="0"/>
      <w:r w:rsidRPr="00DB70C4">
        <w:rPr>
          <w:b w:val="0"/>
          <w:sz w:val="26"/>
          <w:szCs w:val="26"/>
        </w:rPr>
        <w:t>городского округа город когалым</w:t>
      </w:r>
      <w:bookmarkEnd w:id="1"/>
    </w:p>
    <w:p w:rsidR="004616EA" w:rsidRPr="00DB70C4" w:rsidRDefault="004616EA" w:rsidP="00DB70C4">
      <w:pPr>
        <w:spacing w:after="0" w:line="240" w:lineRule="auto"/>
      </w:pPr>
    </w:p>
    <w:p w:rsidR="004616EA" w:rsidRPr="00DB70C4" w:rsidRDefault="004616EA" w:rsidP="00DB70C4">
      <w:pPr>
        <w:tabs>
          <w:tab w:val="left" w:pos="0"/>
        </w:tabs>
        <w:spacing w:after="0" w:line="240" w:lineRule="auto"/>
        <w:ind w:firstLine="709"/>
        <w:jc w:val="both"/>
        <w:rPr>
          <w:rFonts w:ascii="Times New Roman" w:hAnsi="Times New Roman"/>
          <w:sz w:val="26"/>
          <w:szCs w:val="26"/>
        </w:rPr>
      </w:pPr>
      <w:r w:rsidRPr="00DB70C4">
        <w:rPr>
          <w:rFonts w:ascii="Times New Roman" w:hAnsi="Times New Roman"/>
          <w:sz w:val="26"/>
          <w:szCs w:val="26"/>
        </w:rPr>
        <w:t>Успех социально-экономического развития города Когалыма (далее также – городской округ город Когалым, муниципальное образование, городской округ) во многом зависит от качества стратегического управления, которое представляет собой систематический процесс, с помощью которого органы местного самоуправления определяют свое будущее и пути его развития, исходя из ограниченных ресурсов территории.</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Стратегическое управление включает в себя:</w:t>
      </w:r>
    </w:p>
    <w:p w:rsidR="004616EA" w:rsidRPr="00DB70C4" w:rsidRDefault="004616EA" w:rsidP="00DB70C4">
      <w:pPr>
        <w:numPr>
          <w:ilvl w:val="0"/>
          <w:numId w:val="21"/>
        </w:numPr>
        <w:tabs>
          <w:tab w:val="left" w:pos="303"/>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оценку имеющихся ресурсов, анализ ограничений, оценку потенциала и благоприятных факторов;</w:t>
      </w:r>
    </w:p>
    <w:p w:rsidR="004616EA" w:rsidRPr="00DB70C4" w:rsidRDefault="004616EA" w:rsidP="00DB70C4">
      <w:pPr>
        <w:numPr>
          <w:ilvl w:val="0"/>
          <w:numId w:val="21"/>
        </w:numPr>
        <w:tabs>
          <w:tab w:val="left" w:pos="303"/>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определение целей, задач и основных сценариев развития в различных сферах жизнедеятельности;</w:t>
      </w:r>
    </w:p>
    <w:p w:rsidR="004616EA" w:rsidRPr="00DB70C4" w:rsidRDefault="004616EA" w:rsidP="00DB70C4">
      <w:pPr>
        <w:numPr>
          <w:ilvl w:val="0"/>
          <w:numId w:val="21"/>
        </w:numPr>
        <w:tabs>
          <w:tab w:val="left" w:pos="303"/>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разработку рекомендаций и мероприятий реализации стратегии (способов) достижения поставленных целей.</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Стратегия социально-экономического развития городского округа предполагает цикл стратегического управления, в ходе которого идет уточнение и корректировка действий, под влиянием изменения факторов внутренней и внешней среды.</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 xml:space="preserve">Стратегия социально-экономического развития городского округа город Когалым до 2020 года и на период до 2030 года (далее – также Стратегия) представляет собой комплексный документ стратегического планирования, содержащий обоснование целевого сценария развития, систему приоритетов, целей и задач долгосрочного социально-экономического развития городского округа, а также обоснование основных механизмов их достижения и мониторинга реализации стратегических ориентиров. </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Во вступившем в силу 11 июля 2014 г. Федеральном законе от 28 июня 2014 г. №172-ФЗ «О стратегическом планировании в Российской Федерации» (далее – Закон) отмечено, что стратегическое планирование в Российской Федерации осуществляется на федеральном уровне, уровне субъектов Российской Федерации и уровне муниципальных образований. В соответствии с указанным Законом, одним из главных документов стратегического планирования, разрабатываемых на уровне муниципального образования, является стратегия социально-экономического развития муниципального образования.</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 xml:space="preserve">Основанием для разработки Стратегии, в том числе является необходимость базирования решений документов территориального планирования на стратегических документах социально-экономического планирования. </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Разработка Стратегии вызвана также необходимостью формулирования основных целей, направлений и приоритетов социально-экономического развития городского округа, в соответствии с происходящими изменениями внешней среды стратегического планирования, региональными и мировыми тенденциями социально-экономического развития, изменениями в региональной социально-экономической политике, переоценкой приоритетов социально-экономического развития, направлений и целей развития, путей и подходов к их достижению.</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Разработка Стратегии социально-экономического развития городского округа город Когалым до 2020 года и на период до 2030 года осуществляется в целях:</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выработки единого вектора развития городского округа на долгосрочную перспективу;</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получения основы для разработки документов территориального планирования (ч. 5 ст. 9 Градостроительного кодекса РФ), которые, согласно ч. 10 и ч. 11 ст. 9 Градостроительного кодекса РФ, должны утверждаться на срок не менее чем 20 лет, если документом территориального планирования муниципального образования предусмотрено размещение объектов местного значения;</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обеспечения гармонизации стратегических приоритетов и целевых показателей социально-экономического развития городского округа с решениями генерального плана.</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Разработка Стратегии осуществлялась с учетом соблюдения целей последовательного, поэтапного улучшения ситуации в экономике и социальной сфере на основе рационального использования природно-ресурсного и социально-экономического потенциала городского округа, в увязке с перспективами развития региона и страны в целом.</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Сформулированные в рамках Стратегии цели и задачи развития учитывали также приоритетные направления долгосрочного развития Ханты-Мансийского автономного округа – Югры:</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сохранение макроэкономической стабильности и переход к устойчивому развитию;</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повышение качества жизни населения, снижение уровня социального неравенства;</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обеспечение безопасности граждан;</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обеспечение эффективности системы государственного управления;</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экологическое развитие.</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Задачами разработки Стратегии являлись:</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 xml:space="preserve">оценка текущего состояния экономики и социальной сферы городского округа, выявление проблем и приоритетов развития отраслей непроизводственной и производственных сфер; </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оценка возможных направлений развития городского округа в увязке со стратегиями Ханты-Мансийского автономного округа-Югры и Российской Федерации;</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определение механизма реализации выбранной Стратегии городского округа;</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оценка социально-экономических последствий реализации Стратегии городского округа;</w:t>
      </w:r>
    </w:p>
    <w:p w:rsidR="004616EA" w:rsidRPr="00DB70C4" w:rsidRDefault="004616EA" w:rsidP="00DB70C4">
      <w:pPr>
        <w:numPr>
          <w:ilvl w:val="0"/>
          <w:numId w:val="19"/>
        </w:numPr>
        <w:tabs>
          <w:tab w:val="left" w:pos="993"/>
        </w:tabs>
        <w:spacing w:after="0" w:line="240" w:lineRule="auto"/>
        <w:ind w:left="0" w:firstLine="709"/>
        <w:jc w:val="both"/>
        <w:rPr>
          <w:rFonts w:ascii="Times New Roman" w:hAnsi="Times New Roman"/>
          <w:sz w:val="26"/>
          <w:szCs w:val="26"/>
        </w:rPr>
      </w:pPr>
      <w:r w:rsidRPr="00DB70C4">
        <w:rPr>
          <w:rFonts w:ascii="Times New Roman" w:hAnsi="Times New Roman"/>
          <w:sz w:val="26"/>
          <w:szCs w:val="26"/>
        </w:rPr>
        <w:t>разработка предложений по оптимизации деятельности Администрации городского округа.</w:t>
      </w:r>
    </w:p>
    <w:p w:rsidR="004616EA" w:rsidRPr="00DB70C4" w:rsidRDefault="004616EA" w:rsidP="00DB70C4">
      <w:pPr>
        <w:tabs>
          <w:tab w:val="left" w:pos="303"/>
          <w:tab w:val="left" w:pos="993"/>
        </w:tabs>
        <w:spacing w:after="0" w:line="240" w:lineRule="auto"/>
        <w:ind w:firstLine="709"/>
        <w:jc w:val="both"/>
        <w:rPr>
          <w:rFonts w:ascii="Times New Roman" w:hAnsi="Times New Roman"/>
          <w:sz w:val="26"/>
          <w:szCs w:val="26"/>
        </w:rPr>
      </w:pPr>
      <w:r w:rsidRPr="00DB70C4">
        <w:rPr>
          <w:rFonts w:ascii="Times New Roman" w:hAnsi="Times New Roman"/>
          <w:sz w:val="26"/>
          <w:szCs w:val="26"/>
        </w:rPr>
        <w:t xml:space="preserve">Нормативно-правовой основой разработки Стратегии послужил комплекс документов, регламентирующих процессы стратегического планирования и задающих общие направления развития на федеральном, региональном и муниципальном уровнях. В частности, при подготовке документа учитывались положения следующих документов: </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Федеральный закон от 28 июня 2014 г. №172-ФЗ</w:t>
      </w:r>
      <w:r>
        <w:rPr>
          <w:rFonts w:ascii="Times New Roman" w:hAnsi="Times New Roman"/>
          <w:sz w:val="26"/>
          <w:szCs w:val="26"/>
        </w:rPr>
        <w:t xml:space="preserve">                           </w:t>
      </w:r>
      <w:r w:rsidRPr="00DB70C4">
        <w:rPr>
          <w:rFonts w:ascii="Times New Roman" w:hAnsi="Times New Roman"/>
          <w:sz w:val="26"/>
          <w:szCs w:val="26"/>
        </w:rPr>
        <w:t xml:space="preserve"> «О стратегическом планировании в Российской Федерации»;</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 xml:space="preserve">Концепция долгосрочного социально-экономического развития Российской Федерации на период до 2020 года, утвержденная Распоряжением Правительства Российской Федерации от 17.11.2008 №1662-р; </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Прогноз долгосрочного социально-экономического развития Российской Федерации на период до 2030 года, разработанный Министерством экономического развития Российской Федерации;</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Прогноз социально-экономического развития Российской Федерации на 2014 год и на плановый период 2015 и 2016 годов, разработанный Министерством экономического развития Российской Федерации;</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Распоряжение Правительства Ханты-Мансийского автономного округа – Югры от 22.03.2013 №101-рп «О стратегии социально-экономического развития Ханты-Мансийского автономного округа – Югры до 2020 года и на период до 2030 года»;</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Прогноз социально-экономического развития Ханты-Мансийского автономного округа – Югры на период до 2030 года, утвержденный Распоряжением Правительства Ханты – Мансийского автономного округа – Югры от 26.07.2013 №383-рп;</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Прогноз социально-экономического развития города Когалыма на 2014 год и на плановый период 2015 и 2016 годов, утвержденный Постановлением Администрации города Когалыма Ханты-Мансийского автономног</w:t>
      </w:r>
      <w:r>
        <w:rPr>
          <w:rFonts w:ascii="Times New Roman" w:hAnsi="Times New Roman"/>
          <w:sz w:val="26"/>
          <w:szCs w:val="26"/>
        </w:rPr>
        <w:t>о округа – Югры от 07.11.2013 №</w:t>
      </w:r>
      <w:r w:rsidRPr="00DB70C4">
        <w:rPr>
          <w:rFonts w:ascii="Times New Roman" w:hAnsi="Times New Roman"/>
          <w:sz w:val="26"/>
          <w:szCs w:val="26"/>
        </w:rPr>
        <w:t>3166;</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Муниципальные программы города Когалыма;</w:t>
      </w:r>
    </w:p>
    <w:p w:rsidR="004616EA" w:rsidRPr="00DB70C4" w:rsidRDefault="004616EA" w:rsidP="00DB70C4">
      <w:pPr>
        <w:numPr>
          <w:ilvl w:val="0"/>
          <w:numId w:val="20"/>
        </w:numPr>
        <w:autoSpaceDE w:val="0"/>
        <w:autoSpaceDN w:val="0"/>
        <w:adjustRightInd w:val="0"/>
        <w:spacing w:after="0" w:line="240" w:lineRule="auto"/>
        <w:ind w:left="0" w:firstLine="709"/>
        <w:jc w:val="both"/>
        <w:rPr>
          <w:rFonts w:ascii="Times New Roman" w:hAnsi="Times New Roman"/>
          <w:sz w:val="26"/>
          <w:szCs w:val="26"/>
        </w:rPr>
      </w:pPr>
      <w:r w:rsidRPr="00DB70C4">
        <w:rPr>
          <w:rFonts w:ascii="Times New Roman" w:hAnsi="Times New Roman"/>
          <w:sz w:val="26"/>
          <w:szCs w:val="26"/>
        </w:rPr>
        <w:t>другие документы.</w:t>
      </w:r>
    </w:p>
    <w:p w:rsidR="004616EA" w:rsidRPr="00475E67" w:rsidRDefault="004616EA" w:rsidP="007927E1">
      <w:pPr>
        <w:autoSpaceDE w:val="0"/>
        <w:autoSpaceDN w:val="0"/>
        <w:adjustRightInd w:val="0"/>
        <w:spacing w:after="0"/>
        <w:ind w:left="993"/>
        <w:jc w:val="both"/>
        <w:rPr>
          <w:rFonts w:ascii="Times New Roman" w:hAnsi="Times New Roman"/>
          <w:sz w:val="24"/>
          <w:szCs w:val="24"/>
        </w:rPr>
      </w:pPr>
    </w:p>
    <w:p w:rsidR="004616EA" w:rsidRPr="00475E67" w:rsidRDefault="004616EA" w:rsidP="007927E1">
      <w:pPr>
        <w:autoSpaceDE w:val="0"/>
        <w:autoSpaceDN w:val="0"/>
        <w:adjustRightInd w:val="0"/>
        <w:spacing w:after="0"/>
        <w:ind w:left="993"/>
        <w:jc w:val="both"/>
        <w:rPr>
          <w:rFonts w:ascii="Times New Roman" w:hAnsi="Times New Roman"/>
          <w:sz w:val="24"/>
          <w:szCs w:val="24"/>
        </w:rPr>
        <w:sectPr w:rsidR="004616EA" w:rsidRPr="00475E67" w:rsidSect="00EC2DBF">
          <w:pgSz w:w="11906" w:h="16838"/>
          <w:pgMar w:top="1134" w:right="567" w:bottom="1134" w:left="2552" w:header="709" w:footer="709" w:gutter="0"/>
          <w:cols w:space="708"/>
          <w:docGrid w:linePitch="360"/>
        </w:sectPr>
      </w:pPr>
    </w:p>
    <w:p w:rsidR="004616EA" w:rsidRDefault="004616EA" w:rsidP="00DB70C4">
      <w:pPr>
        <w:pStyle w:val="Heading1"/>
        <w:tabs>
          <w:tab w:val="clear" w:pos="851"/>
          <w:tab w:val="left" w:pos="0"/>
        </w:tabs>
        <w:spacing w:before="0" w:after="0"/>
        <w:ind w:firstLine="709"/>
        <w:rPr>
          <w:b w:val="0"/>
          <w:sz w:val="26"/>
          <w:szCs w:val="26"/>
        </w:rPr>
      </w:pPr>
      <w:bookmarkStart w:id="2" w:name="_Toc387238987"/>
      <w:bookmarkStart w:id="3" w:name="_Toc405805482"/>
      <w:r w:rsidRPr="00DB70C4">
        <w:rPr>
          <w:b w:val="0"/>
          <w:sz w:val="26"/>
          <w:szCs w:val="26"/>
        </w:rPr>
        <w:t xml:space="preserve">2 Комплексный анализ социально-экономического положения </w:t>
      </w:r>
      <w:bookmarkEnd w:id="2"/>
      <w:r w:rsidRPr="00DB70C4">
        <w:rPr>
          <w:b w:val="0"/>
          <w:sz w:val="26"/>
          <w:szCs w:val="26"/>
        </w:rPr>
        <w:t>городского округа город когалым</w:t>
      </w:r>
      <w:bookmarkEnd w:id="3"/>
    </w:p>
    <w:p w:rsidR="004616EA" w:rsidRPr="00DB70C4" w:rsidRDefault="004616EA" w:rsidP="00DB70C4">
      <w:pPr>
        <w:spacing w:after="0" w:line="240" w:lineRule="auto"/>
      </w:pPr>
    </w:p>
    <w:p w:rsidR="004616EA" w:rsidRPr="002D1208" w:rsidRDefault="004616EA" w:rsidP="00DB70C4">
      <w:pPr>
        <w:pStyle w:val="Heading3"/>
        <w:spacing w:line="240" w:lineRule="auto"/>
        <w:ind w:firstLine="709"/>
        <w:rPr>
          <w:sz w:val="26"/>
        </w:rPr>
      </w:pPr>
      <w:bookmarkStart w:id="4" w:name="_Toc405805483"/>
      <w:bookmarkStart w:id="5" w:name="_Toc387238988"/>
      <w:r w:rsidRPr="002D1208">
        <w:rPr>
          <w:sz w:val="26"/>
        </w:rPr>
        <w:t>2.1 Природно-ресурсный потенциал и экологическое состояние территории</w:t>
      </w:r>
      <w:bookmarkEnd w:id="4"/>
    </w:p>
    <w:p w:rsidR="004616EA" w:rsidRPr="00DB70C4" w:rsidRDefault="004616EA" w:rsidP="00DB70C4">
      <w:pPr>
        <w:pStyle w:val="a0"/>
        <w:spacing w:before="0" w:after="0"/>
        <w:ind w:firstLine="709"/>
        <w:rPr>
          <w:rStyle w:val="Hyperlink"/>
          <w:color w:val="auto"/>
          <w:sz w:val="26"/>
          <w:szCs w:val="26"/>
        </w:rPr>
      </w:pPr>
      <w:r w:rsidRPr="00DB70C4">
        <w:rPr>
          <w:sz w:val="26"/>
          <w:szCs w:val="26"/>
        </w:rPr>
        <w:t>В результате анализа природно-ресурсного потенциала городского округа город Когалым можно выделить следующие ключевые сильные и слабые стороны развития территории, а также ряд потенциальных возможностей и угроз.</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Сильные стороны</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значительный запас водных и лесных ресурсов;</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развитая гидрографическая сеть;</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наличие запасов общераспространенных (песок) и топливно-энергетических полезных ископаемых (нефть, газ, торф);</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высокая обеспеченность пресными подземными водами, используемыми для хозяйственно-питьевого и технического водоснабжения;</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наличие программных мероприятий, принятых на региональном и муниципальном уровне и направленных на сохранение благоприятной окружающей среды;</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проведение работ по мониторингу экологической ситуации в городском округе город Когалым.</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Слабые стороны</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суровые природно-климатические условия, усложняющие ведение строительства объектов (низкий температурный режим, заболоченность) и развитие агропромышленного комплекса;</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 xml:space="preserve">распространение низкоплодородных почв, малопригодных для ведения сельского хозяйства; </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разрушение берегов водных объектов в результате русловых процессов и волновой переработки;</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вырубка лесных насаждений и разрушение почвенного покрова в результате обустройства и эксплуатации нефтепромыслов;</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отсутствие особо охраняемых природных территорий и объектов;</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загрязнение почв, поверхностных и подземных вод нефтепродуктами, тяжелыми металлами и фенолами в основном вследствие производственных и аварийных разливов нефти при ее добыче и транспортировке, сжигания попутного нефтяного газа;</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наличие химически опасных и пожаро-взрывоопасных объектов, аварии на которых могут привести к серьёзным экологическим последствиям;</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отсутствие санкционированных мест размещения отходов производства и потребления;</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загрязнение водных объектов недостаточно очищенными сточными водами;</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загрязнение городских лесов отходами производства и потребления;</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u w:val="single"/>
        </w:rPr>
      </w:pPr>
      <w:r w:rsidRPr="00DB70C4">
        <w:rPr>
          <w:sz w:val="26"/>
          <w:szCs w:val="26"/>
        </w:rPr>
        <w:t>недостаточное экологическое воспитание населения.</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Возможности</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создание и реализация программных мероприятий на муниципальном уровне по уменьшению негативного воздействия на окружающую среду, направленные как на снижение последствий текущей деятельности, так и ликвидацию накопленных экологических проблем;</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реализация мероприятий на муниципальном уровне в сфере комплексного управления отходами производства и потребления;</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 xml:space="preserve">ведение экологического мониторинга в границах лицензионных участков недр; </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rStyle w:val="Hyperlink"/>
          <w:color w:val="auto"/>
          <w:sz w:val="26"/>
          <w:szCs w:val="26"/>
        </w:rPr>
      </w:pPr>
      <w:r w:rsidRPr="00DB70C4">
        <w:rPr>
          <w:sz w:val="26"/>
          <w:szCs w:val="26"/>
        </w:rPr>
        <w:t>распространение среди всех групп населения экологических знаний и формирование экологически мотивированных культурных навыков;</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развитие объектов туризма и рекреации на территории городского округа.</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Угрозы</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сокращение площади городских лесов;</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 xml:space="preserve">ухудшение санитарно-эпидемиологического и экологического состояния территории города Когалыма;  </w:t>
      </w:r>
    </w:p>
    <w:p w:rsidR="004616EA" w:rsidRPr="00DB70C4" w:rsidRDefault="004616EA" w:rsidP="00DB70C4">
      <w:pPr>
        <w:pStyle w:val="List"/>
        <w:numPr>
          <w:ilvl w:val="0"/>
          <w:numId w:val="99"/>
        </w:numPr>
        <w:tabs>
          <w:tab w:val="left" w:pos="284"/>
          <w:tab w:val="left" w:pos="426"/>
          <w:tab w:val="left" w:pos="851"/>
          <w:tab w:val="left" w:pos="1134"/>
        </w:tabs>
        <w:snapToGrid w:val="0"/>
        <w:spacing w:after="0"/>
        <w:ind w:left="0" w:firstLine="709"/>
        <w:rPr>
          <w:sz w:val="26"/>
          <w:szCs w:val="26"/>
        </w:rPr>
      </w:pPr>
      <w:r w:rsidRPr="00DB70C4">
        <w:rPr>
          <w:sz w:val="26"/>
          <w:szCs w:val="26"/>
        </w:rPr>
        <w:t>увеличение экологической нагрузки в результате роста объемов добычи нефти;</w:t>
      </w:r>
    </w:p>
    <w:p w:rsidR="004616EA" w:rsidRPr="00DB70C4" w:rsidRDefault="004616EA" w:rsidP="00DB70C4">
      <w:pPr>
        <w:pStyle w:val="Heading3"/>
        <w:spacing w:line="240" w:lineRule="auto"/>
        <w:ind w:firstLine="709"/>
        <w:rPr>
          <w:b w:val="0"/>
          <w:sz w:val="26"/>
        </w:rPr>
      </w:pPr>
      <w:bookmarkStart w:id="6" w:name="_Toc403463435"/>
      <w:bookmarkStart w:id="7" w:name="_Toc405805484"/>
      <w:r w:rsidRPr="00DB70C4">
        <w:rPr>
          <w:b w:val="0"/>
          <w:sz w:val="26"/>
        </w:rPr>
        <w:t>снижение объема финансирования мероприятий, направленных на улучшение экологического состояния территории.</w:t>
      </w:r>
      <w:bookmarkEnd w:id="6"/>
      <w:bookmarkEnd w:id="7"/>
    </w:p>
    <w:p w:rsidR="004616EA" w:rsidRPr="00DB70C4" w:rsidRDefault="004616EA" w:rsidP="00DB70C4">
      <w:pPr>
        <w:pStyle w:val="Heading3"/>
        <w:spacing w:line="240" w:lineRule="auto"/>
        <w:ind w:firstLine="709"/>
        <w:rPr>
          <w:b w:val="0"/>
          <w:sz w:val="26"/>
        </w:rPr>
      </w:pPr>
    </w:p>
    <w:p w:rsidR="004616EA" w:rsidRPr="002D1208" w:rsidRDefault="004616EA" w:rsidP="00DB70C4">
      <w:pPr>
        <w:pStyle w:val="Heading3"/>
        <w:spacing w:line="240" w:lineRule="auto"/>
        <w:ind w:firstLine="709"/>
        <w:rPr>
          <w:sz w:val="26"/>
        </w:rPr>
      </w:pPr>
      <w:bookmarkStart w:id="8" w:name="_Toc405805485"/>
      <w:r w:rsidRPr="002D1208">
        <w:rPr>
          <w:sz w:val="26"/>
        </w:rPr>
        <w:t>2.2 Демографическое положение, рынок труда и уровень жизни населения</w:t>
      </w:r>
      <w:bookmarkEnd w:id="5"/>
      <w:bookmarkEnd w:id="8"/>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Комплексный анализ демографической ситуации является одной из важнейших составляющих оценки тенденций экономического роста территории. Динамика численности населения, возрастной структуры населения, показателей естественного движения населения, миграционных процессов во многом определяют перспективы и проблемы рынка труда, а значит и производственный потенциал территории.</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В результате анализа демографических особенностей, рынка труда и уровня жизни населения города Когалыма можно выделить следующие ключевые сильные и слабые стороны развития территории, а также ряд потенциальных возможностей и угроз.</w:t>
      </w:r>
    </w:p>
    <w:p w:rsidR="004616EA" w:rsidRPr="00DB70C4" w:rsidRDefault="004616EA" w:rsidP="00DB70C4">
      <w:pPr>
        <w:spacing w:after="0" w:line="240" w:lineRule="auto"/>
        <w:ind w:firstLine="709"/>
        <w:jc w:val="both"/>
        <w:rPr>
          <w:rFonts w:ascii="Times New Roman" w:hAnsi="Times New Roman"/>
          <w:sz w:val="26"/>
          <w:szCs w:val="26"/>
        </w:rPr>
      </w:pPr>
      <w:r w:rsidRPr="00DB70C4">
        <w:rPr>
          <w:rFonts w:ascii="Times New Roman" w:hAnsi="Times New Roman"/>
          <w:sz w:val="26"/>
          <w:szCs w:val="26"/>
        </w:rPr>
        <w:t>Сильные стороны</w:t>
      </w:r>
    </w:p>
    <w:p w:rsidR="004616EA" w:rsidRPr="00DB70C4" w:rsidRDefault="004616EA" w:rsidP="00DB70C4">
      <w:pPr>
        <w:spacing w:after="0" w:line="240" w:lineRule="auto"/>
        <w:ind w:firstLine="709"/>
        <w:jc w:val="both"/>
        <w:rPr>
          <w:rFonts w:ascii="Times New Roman" w:hAnsi="Times New Roman"/>
          <w:i/>
          <w:sz w:val="26"/>
          <w:szCs w:val="26"/>
        </w:rPr>
      </w:pPr>
      <w:r w:rsidRPr="00DB70C4">
        <w:rPr>
          <w:rFonts w:ascii="Times New Roman" w:hAnsi="Times New Roman"/>
          <w:i/>
          <w:sz w:val="26"/>
          <w:szCs w:val="26"/>
        </w:rPr>
        <w:t>1. Сохранение стабильного естественного прироста населения</w:t>
      </w:r>
    </w:p>
    <w:p w:rsidR="004616EA" w:rsidRPr="00DB70C4" w:rsidRDefault="004616EA" w:rsidP="00DB70C4">
      <w:pPr>
        <w:spacing w:after="0" w:line="240" w:lineRule="auto"/>
        <w:ind w:firstLine="709"/>
        <w:jc w:val="both"/>
        <w:rPr>
          <w:rFonts w:ascii="Times New Roman" w:hAnsi="Times New Roman"/>
          <w:sz w:val="26"/>
          <w:szCs w:val="26"/>
        </w:rPr>
      </w:pPr>
      <w:bookmarkStart w:id="9" w:name="_Ref394929612"/>
      <w:r w:rsidRPr="00DB70C4">
        <w:rPr>
          <w:rFonts w:ascii="Times New Roman" w:hAnsi="Times New Roman"/>
          <w:sz w:val="26"/>
          <w:szCs w:val="26"/>
        </w:rPr>
        <w:t>В процессах естественного движения населения городского округа город Когалым в период с 2002 по 2013 годы наблюдалось превышение уровня рождаемости над уровнем смертности. За анализируемый период число родившихся выросло на 25% и к 2013 году составило 985 человек. Уровень смертности на протяжении аналогичного периода относительно стабильный. В итоге, к 2013 году естественный прирост населения достиг 771 человека (</w:t>
      </w:r>
      <w:fldSimple w:instr=" REF _Ref400700251 \h  \* MERGEFORMAT ">
        <w:r w:rsidRPr="00166FC1">
          <w:rPr>
            <w:rFonts w:ascii="Times New Roman" w:hAnsi="Times New Roman"/>
            <w:sz w:val="26"/>
            <w:szCs w:val="26"/>
          </w:rPr>
          <w:t>Рисунок 1</w:t>
        </w:r>
      </w:fldSimple>
      <w:r w:rsidRPr="00DB70C4">
        <w:rPr>
          <w:rFonts w:ascii="Times New Roman" w:hAnsi="Times New Roman"/>
          <w:sz w:val="26"/>
          <w:szCs w:val="26"/>
        </w:rPr>
        <w:t>).</w:t>
      </w:r>
    </w:p>
    <w:p w:rsidR="004616EA" w:rsidRPr="00475E67" w:rsidRDefault="004616EA" w:rsidP="004A3893">
      <w:pPr>
        <w:keepNext/>
        <w:spacing w:after="0"/>
        <w:jc w:val="center"/>
      </w:pPr>
      <w:r w:rsidRPr="00475E67">
        <w:rPr>
          <w:rFonts w:ascii="Times New Roman" w:eastAsia="Times New Roman" w:hAnsi="Times New Roman"/>
          <w:sz w:val="24"/>
          <w:szCs w:val="24"/>
          <w:lang w:val="en-US"/>
        </w:rPr>
        <w:object w:dxaOrig="9655" w:dyaOrig="52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230.25pt" o:ole="">
            <v:imagedata r:id="rId9" o:title=""/>
          </v:shape>
          <o:OLEObject Type="Embed" ProgID="Excel.Sheet.12" ShapeID="_x0000_i1025" DrawAspect="Content" ObjectID="_1479878104" r:id="rId10"/>
        </w:object>
      </w:r>
    </w:p>
    <w:p w:rsidR="004616EA" w:rsidRPr="00EC2DBF" w:rsidRDefault="004616EA" w:rsidP="00EC2DBF">
      <w:pPr>
        <w:pStyle w:val="Caption"/>
        <w:spacing w:after="0"/>
        <w:ind w:firstLine="709"/>
        <w:jc w:val="center"/>
        <w:rPr>
          <w:rFonts w:ascii="Times New Roman" w:hAnsi="Times New Roman"/>
          <w:b w:val="0"/>
          <w:color w:val="auto"/>
          <w:sz w:val="24"/>
          <w:szCs w:val="24"/>
        </w:rPr>
      </w:pPr>
      <w:bookmarkStart w:id="10" w:name="_Ref400700251"/>
      <w:bookmarkStart w:id="11" w:name="_Ref397017734"/>
      <w:r w:rsidRPr="00EC2DBF">
        <w:rPr>
          <w:rFonts w:ascii="Times New Roman" w:hAnsi="Times New Roman"/>
          <w:b w:val="0"/>
          <w:color w:val="auto"/>
          <w:sz w:val="24"/>
          <w:szCs w:val="24"/>
        </w:rPr>
        <w:t xml:space="preserve">Рисунок </w:t>
      </w:r>
      <w:r w:rsidRPr="00EC2DBF">
        <w:rPr>
          <w:rFonts w:ascii="Times New Roman" w:hAnsi="Times New Roman"/>
          <w:b w:val="0"/>
          <w:color w:val="auto"/>
          <w:sz w:val="24"/>
          <w:szCs w:val="24"/>
        </w:rPr>
        <w:fldChar w:fldCharType="begin"/>
      </w:r>
      <w:r w:rsidRPr="00EC2DBF">
        <w:rPr>
          <w:rFonts w:ascii="Times New Roman" w:hAnsi="Times New Roman"/>
          <w:b w:val="0"/>
          <w:color w:val="auto"/>
          <w:sz w:val="24"/>
          <w:szCs w:val="24"/>
        </w:rPr>
        <w:instrText xml:space="preserve"> SEQ Рисунок \* ARABIC </w:instrText>
      </w:r>
      <w:r w:rsidRPr="00EC2DBF">
        <w:rPr>
          <w:rFonts w:ascii="Times New Roman" w:hAnsi="Times New Roman"/>
          <w:b w:val="0"/>
          <w:color w:val="auto"/>
          <w:sz w:val="24"/>
          <w:szCs w:val="24"/>
        </w:rPr>
        <w:fldChar w:fldCharType="separate"/>
      </w:r>
      <w:r>
        <w:rPr>
          <w:rFonts w:ascii="Times New Roman" w:hAnsi="Times New Roman"/>
          <w:b w:val="0"/>
          <w:noProof/>
          <w:color w:val="auto"/>
          <w:sz w:val="24"/>
          <w:szCs w:val="24"/>
        </w:rPr>
        <w:t>1</w:t>
      </w:r>
      <w:r w:rsidRPr="00EC2DBF">
        <w:rPr>
          <w:rFonts w:ascii="Times New Roman" w:hAnsi="Times New Roman"/>
          <w:b w:val="0"/>
          <w:color w:val="auto"/>
          <w:sz w:val="24"/>
          <w:szCs w:val="24"/>
        </w:rPr>
        <w:fldChar w:fldCharType="end"/>
      </w:r>
      <w:bookmarkEnd w:id="10"/>
      <w:r w:rsidRPr="00EC2DBF">
        <w:rPr>
          <w:rFonts w:ascii="Times New Roman" w:hAnsi="Times New Roman"/>
          <w:b w:val="0"/>
          <w:color w:val="auto"/>
          <w:sz w:val="24"/>
          <w:szCs w:val="24"/>
        </w:rPr>
        <w:t xml:space="preserve"> - Динамика показателей естественного движения населения в городском округе город Когалым, человек</w:t>
      </w:r>
      <w:bookmarkEnd w:id="11"/>
    </w:p>
    <w:p w:rsidR="004616EA" w:rsidRPr="00EC2DBF" w:rsidRDefault="004616EA" w:rsidP="00EC2DBF">
      <w:pPr>
        <w:spacing w:after="0"/>
        <w:rPr>
          <w:lang w:eastAsia="ru-RU"/>
        </w:rPr>
      </w:pPr>
    </w:p>
    <w:bookmarkEnd w:id="9"/>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По коэффициенту рождаемости городской округ город Когалым по сравнению с другими муниципальными образованиями Ханты-Мансийского автономного округа – Югры занимает лишь 7 место (на первом месте г. Сургут). По коэффициенту смертности городской округ расположен на 2-м месте и составляет 3,5 промилле, </w:t>
      </w:r>
      <w:r w:rsidRPr="00EC2DBF">
        <w:rPr>
          <w:rFonts w:ascii="Times New Roman" w:hAnsi="Times New Roman"/>
          <w:bCs/>
          <w:sz w:val="26"/>
          <w:szCs w:val="26"/>
        </w:rPr>
        <w:t>самая высокая смертность в регионе в Кондинском районе (12,4), самая низкая – в г. Покачи (3,1)</w:t>
      </w:r>
      <w:r w:rsidRPr="00EC2DBF">
        <w:rPr>
          <w:rFonts w:ascii="Times New Roman" w:hAnsi="Times New Roman"/>
          <w:sz w:val="26"/>
          <w:szCs w:val="26"/>
        </w:rPr>
        <w:t>.</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2. Молодая возрастная структура населения городского округа с высокой долей населения трудоспособного возраста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Возрастная структура населения играет активную роль во всех общественных процессах, в том числе и демографических. Она оказывает влияние на величину всех демографических показателей.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Возрастная структура городского округа город Когалым характеризуется как молодая, об этом свидетельствует относительно высокая процентная доля молодежи – 33%.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Доля населения трудоспособного возраста на начало 2013 года составила порядка 70,3%, что на 10,2% выше среднероссийского значения и на 3,5% превышает средний показатель по Ханты-Мансийскому автономному округу – Югре. Доля населения младше трудоспособного возраста составляет 21,9%, что превышает показатель по Российской Федерации, доля населения старше трудоспособного возраста составляет 7,8%, что меньше показателей в среднем по Ханты-Мансийскому автономному округу – Югре и по Российской Федерации (</w:t>
      </w:r>
      <w:fldSimple w:instr=" REF _Ref395000518 \h  \* MERGEFORMAT ">
        <w:r w:rsidRPr="00166FC1">
          <w:rPr>
            <w:rFonts w:ascii="Times New Roman" w:hAnsi="Times New Roman"/>
            <w:sz w:val="26"/>
            <w:szCs w:val="26"/>
          </w:rPr>
          <w:t>Рисунок 2</w:t>
        </w:r>
      </w:fldSimple>
      <w:r w:rsidRPr="00EC2DBF">
        <w:rPr>
          <w:rFonts w:ascii="Times New Roman" w:hAnsi="Times New Roman"/>
          <w:sz w:val="26"/>
          <w:szCs w:val="26"/>
        </w:rPr>
        <w:t>).</w:t>
      </w:r>
    </w:p>
    <w:p w:rsidR="004616EA" w:rsidRPr="00475E67" w:rsidRDefault="004616EA" w:rsidP="00396904">
      <w:pPr>
        <w:spacing w:after="0"/>
        <w:ind w:firstLine="709"/>
        <w:jc w:val="center"/>
        <w:rPr>
          <w:rFonts w:ascii="Times New Roman" w:hAnsi="Times New Roman"/>
          <w:sz w:val="24"/>
          <w:szCs w:val="24"/>
        </w:rPr>
      </w:pPr>
      <w:r w:rsidRPr="00475E67">
        <w:rPr>
          <w:rFonts w:ascii="Times New Roman" w:hAnsi="Times New Roman"/>
          <w:sz w:val="24"/>
          <w:szCs w:val="24"/>
        </w:rPr>
        <w:object w:dxaOrig="7218" w:dyaOrig="4074">
          <v:shape id="_x0000_i1026" type="#_x0000_t75" style="width:332.25pt;height:187.5pt" o:ole="">
            <v:imagedata r:id="rId11" o:title=""/>
          </v:shape>
          <o:OLEObject Type="Embed" ProgID="Excel.Sheet.12" ShapeID="_x0000_i1026" DrawAspect="Content" ObjectID="_1479878105" r:id="rId12"/>
        </w:object>
      </w:r>
    </w:p>
    <w:p w:rsidR="004616EA" w:rsidRPr="00475E67" w:rsidRDefault="004616EA" w:rsidP="00396904">
      <w:pPr>
        <w:pStyle w:val="Caption"/>
        <w:jc w:val="center"/>
        <w:rPr>
          <w:rFonts w:ascii="Times New Roman" w:hAnsi="Times New Roman"/>
          <w:b w:val="0"/>
          <w:color w:val="auto"/>
          <w:sz w:val="24"/>
          <w:szCs w:val="24"/>
        </w:rPr>
      </w:pPr>
      <w:bookmarkStart w:id="12" w:name="_Ref395000518"/>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2</w:t>
      </w:r>
      <w:r w:rsidRPr="00475E67">
        <w:rPr>
          <w:rFonts w:ascii="Times New Roman" w:hAnsi="Times New Roman"/>
          <w:b w:val="0"/>
          <w:color w:val="auto"/>
          <w:sz w:val="24"/>
          <w:szCs w:val="24"/>
        </w:rPr>
        <w:fldChar w:fldCharType="end"/>
      </w:r>
      <w:bookmarkEnd w:id="12"/>
      <w:r w:rsidRPr="00475E67">
        <w:rPr>
          <w:rFonts w:ascii="Times New Roman" w:hAnsi="Times New Roman"/>
          <w:b w:val="0"/>
          <w:color w:val="auto"/>
          <w:sz w:val="24"/>
          <w:szCs w:val="24"/>
        </w:rPr>
        <w:t xml:space="preserve"> - Распределение населения городского округа город Когалым, </w:t>
      </w:r>
      <w:r w:rsidRPr="000220A1">
        <w:rPr>
          <w:rFonts w:ascii="Times New Roman" w:hAnsi="Times New Roman"/>
          <w:b w:val="0"/>
          <w:color w:val="auto"/>
          <w:sz w:val="24"/>
          <w:szCs w:val="24"/>
        </w:rPr>
        <w:t>Ханты-Мансийского автономного округа</w:t>
      </w:r>
      <w:r w:rsidRPr="00475E67">
        <w:rPr>
          <w:rFonts w:ascii="Times New Roman" w:hAnsi="Times New Roman"/>
          <w:b w:val="0"/>
          <w:color w:val="auto"/>
          <w:sz w:val="24"/>
          <w:szCs w:val="24"/>
        </w:rPr>
        <w:t xml:space="preserve"> – Югры и Российской Федерации по возрастным группам (на начало 2013 года),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Возрастная структура городского округа по своему процентному соотношению близка к прогрессивному типу (40/50/10). Данный тип характеризуется наличием большой доли детей и высокий показателем естественного прироста.</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 xml:space="preserve">3. Рост ожидаемой продолжительности жизни при рождении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 Продолжительность жизни людей – один из наиболее важных показателей уровня социального развития общества. Она зависит от многих факторов: от образа жизни, доходов граждан, наследственности, качества питания, уровня развития здравоохранения, уровня загрязнения окружающей среды, уровня преступности и т.д.</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течение последних 5 лет в городе Когалыме наблюдался стабильный рост указанного показателя и к 2013 году он достиг значения 72,2 года, что превышает среднероссийское значение на 1,4 года (</w:t>
      </w:r>
      <w:fldSimple w:instr=" REF _Ref395018134 \h  \* MERGEFORMAT ">
        <w:r w:rsidRPr="00166FC1">
          <w:rPr>
            <w:rFonts w:ascii="Times New Roman" w:hAnsi="Times New Roman"/>
            <w:sz w:val="26"/>
            <w:szCs w:val="26"/>
          </w:rPr>
          <w:t>Рисунок 3</w:t>
        </w:r>
      </w:fldSimple>
      <w:r w:rsidRPr="00EC2DBF">
        <w:rPr>
          <w:rFonts w:ascii="Times New Roman" w:hAnsi="Times New Roman"/>
          <w:sz w:val="26"/>
          <w:szCs w:val="26"/>
        </w:rPr>
        <w:t xml:space="preserve">). </w:t>
      </w:r>
    </w:p>
    <w:p w:rsidR="004616EA" w:rsidRPr="00475E67" w:rsidRDefault="004616EA" w:rsidP="00396904">
      <w:pPr>
        <w:spacing w:after="0"/>
        <w:ind w:firstLine="709"/>
        <w:jc w:val="center"/>
        <w:rPr>
          <w:rFonts w:ascii="Times New Roman" w:hAnsi="Times New Roman"/>
          <w:i/>
          <w:sz w:val="24"/>
          <w:szCs w:val="24"/>
        </w:rPr>
      </w:pPr>
      <w:r w:rsidRPr="00475E67">
        <w:rPr>
          <w:rFonts w:ascii="Times New Roman" w:hAnsi="Times New Roman"/>
          <w:i/>
          <w:sz w:val="24"/>
          <w:szCs w:val="24"/>
        </w:rPr>
        <w:object w:dxaOrig="7201" w:dyaOrig="4021">
          <v:shape id="_x0000_i1027" type="#_x0000_t75" style="width:306pt;height:171pt" o:ole="">
            <v:imagedata r:id="rId13" o:title=""/>
          </v:shape>
          <o:OLEObject Type="Embed" ProgID="Excel.Sheet.12" ShapeID="_x0000_i1027" DrawAspect="Content" ObjectID="_1479878106" r:id="rId14"/>
        </w:object>
      </w:r>
    </w:p>
    <w:p w:rsidR="004616EA" w:rsidRPr="00475E67" w:rsidRDefault="004616EA" w:rsidP="00396904">
      <w:pPr>
        <w:pStyle w:val="Caption"/>
        <w:jc w:val="center"/>
        <w:rPr>
          <w:rFonts w:ascii="Times New Roman" w:hAnsi="Times New Roman"/>
          <w:b w:val="0"/>
          <w:color w:val="auto"/>
          <w:sz w:val="24"/>
          <w:szCs w:val="24"/>
        </w:rPr>
      </w:pPr>
      <w:bookmarkStart w:id="13" w:name="_Ref395018134"/>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3</w:t>
      </w:r>
      <w:r w:rsidRPr="00475E67">
        <w:rPr>
          <w:rFonts w:ascii="Times New Roman" w:hAnsi="Times New Roman"/>
          <w:b w:val="0"/>
          <w:color w:val="auto"/>
          <w:sz w:val="24"/>
          <w:szCs w:val="24"/>
        </w:rPr>
        <w:fldChar w:fldCharType="end"/>
      </w:r>
      <w:bookmarkEnd w:id="13"/>
      <w:r w:rsidRPr="00475E67">
        <w:rPr>
          <w:rFonts w:ascii="Times New Roman" w:hAnsi="Times New Roman"/>
          <w:b w:val="0"/>
          <w:color w:val="auto"/>
          <w:sz w:val="24"/>
          <w:szCs w:val="24"/>
        </w:rPr>
        <w:t xml:space="preserve"> - Динамика средней продолжительности жизни населения городского округа город Когалым и Российской Федерации, лет</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Рост данного показателя объясняется благоприятной ситуацией, сложившейся на территории муниципального образования в последние годы. О чем свидетельствует улучшение качества обслуживания сферы здравоохранения, рост денежных доходов населения городского округа, улучшение криминогенной обстановки, а именно сокращение уровня преступности. </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4. Снижение уровня зарегистрированной безработицы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На территории городского округа наблюдается устойчивая тенденция снижения уровня зарегистрированной безработицы – с 0,85% в 2009 году до 0,37% в 2013 году (</w:t>
      </w:r>
      <w:fldSimple w:instr=" REF _Ref395021232 \h  \* MERGEFORMAT ">
        <w:r w:rsidRPr="00166FC1">
          <w:rPr>
            <w:rFonts w:ascii="Times New Roman" w:hAnsi="Times New Roman"/>
            <w:sz w:val="26"/>
            <w:szCs w:val="26"/>
          </w:rPr>
          <w:t>Рисунок 4</w:t>
        </w:r>
      </w:fldSimple>
      <w:r w:rsidRPr="00EC2DBF">
        <w:rPr>
          <w:rFonts w:ascii="Times New Roman" w:hAnsi="Times New Roman"/>
          <w:sz w:val="26"/>
          <w:szCs w:val="26"/>
        </w:rPr>
        <w:t>). Численность официально зарегистрированных безработных по состоянию на 01.01.2013 года составляла 137 человек. По сравнению с данными предыдущего года численность безработных уменьшилась на 30%.</w:t>
      </w:r>
    </w:p>
    <w:p w:rsidR="004616EA" w:rsidRPr="00475E67" w:rsidRDefault="004616EA" w:rsidP="00396904">
      <w:pPr>
        <w:spacing w:after="0"/>
        <w:ind w:firstLine="709"/>
        <w:jc w:val="center"/>
        <w:rPr>
          <w:rFonts w:ascii="Times New Roman" w:hAnsi="Times New Roman"/>
          <w:sz w:val="24"/>
          <w:szCs w:val="24"/>
        </w:rPr>
      </w:pPr>
      <w:r w:rsidRPr="00475E67">
        <w:rPr>
          <w:rFonts w:ascii="Times New Roman" w:hAnsi="Times New Roman"/>
          <w:sz w:val="24"/>
          <w:szCs w:val="24"/>
        </w:rPr>
        <w:object w:dxaOrig="7189" w:dyaOrig="4402">
          <v:shape id="_x0000_i1028" type="#_x0000_t75" style="width:320.25pt;height:202.5pt" o:ole="">
            <v:imagedata r:id="rId15" o:title=""/>
          </v:shape>
          <o:OLEObject Type="Embed" ProgID="Excel.Sheet.12" ShapeID="_x0000_i1028" DrawAspect="Content" ObjectID="_1479878107" r:id="rId16"/>
        </w:object>
      </w:r>
    </w:p>
    <w:p w:rsidR="004616EA" w:rsidRPr="00475E67" w:rsidRDefault="004616EA" w:rsidP="00396904">
      <w:pPr>
        <w:pStyle w:val="Caption"/>
        <w:jc w:val="center"/>
        <w:rPr>
          <w:rFonts w:ascii="Times New Roman" w:hAnsi="Times New Roman"/>
          <w:b w:val="0"/>
          <w:color w:val="auto"/>
          <w:sz w:val="24"/>
          <w:szCs w:val="24"/>
        </w:rPr>
      </w:pPr>
      <w:bookmarkStart w:id="14" w:name="_Ref395021232"/>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4</w:t>
      </w:r>
      <w:r w:rsidRPr="00475E67">
        <w:rPr>
          <w:rFonts w:ascii="Times New Roman" w:hAnsi="Times New Roman"/>
          <w:b w:val="0"/>
          <w:color w:val="auto"/>
          <w:sz w:val="24"/>
          <w:szCs w:val="24"/>
        </w:rPr>
        <w:fldChar w:fldCharType="end"/>
      </w:r>
      <w:bookmarkEnd w:id="14"/>
      <w:r w:rsidRPr="00475E67">
        <w:rPr>
          <w:rFonts w:ascii="Times New Roman" w:hAnsi="Times New Roman"/>
          <w:b w:val="0"/>
          <w:color w:val="auto"/>
          <w:sz w:val="24"/>
          <w:szCs w:val="24"/>
        </w:rPr>
        <w:t xml:space="preserve"> - Уровень зарегистрированной безработицы в городском округе город Когалым, </w:t>
      </w:r>
      <w:r w:rsidRPr="000220A1">
        <w:rPr>
          <w:rFonts w:ascii="Times New Roman" w:hAnsi="Times New Roman"/>
          <w:b w:val="0"/>
          <w:color w:val="auto"/>
          <w:sz w:val="24"/>
          <w:szCs w:val="24"/>
        </w:rPr>
        <w:t>Ханты-Мансийско</w:t>
      </w:r>
      <w:r>
        <w:rPr>
          <w:rFonts w:ascii="Times New Roman" w:hAnsi="Times New Roman"/>
          <w:b w:val="0"/>
          <w:color w:val="auto"/>
          <w:sz w:val="24"/>
          <w:szCs w:val="24"/>
        </w:rPr>
        <w:t>м</w:t>
      </w:r>
      <w:r w:rsidRPr="000220A1">
        <w:rPr>
          <w:rFonts w:ascii="Times New Roman" w:hAnsi="Times New Roman"/>
          <w:b w:val="0"/>
          <w:color w:val="auto"/>
          <w:sz w:val="24"/>
          <w:szCs w:val="24"/>
        </w:rPr>
        <w:t xml:space="preserve"> автономно</w:t>
      </w:r>
      <w:r>
        <w:rPr>
          <w:rFonts w:ascii="Times New Roman" w:hAnsi="Times New Roman"/>
          <w:b w:val="0"/>
          <w:color w:val="auto"/>
          <w:sz w:val="24"/>
          <w:szCs w:val="24"/>
        </w:rPr>
        <w:t>м</w:t>
      </w:r>
      <w:r w:rsidRPr="000220A1">
        <w:rPr>
          <w:rFonts w:ascii="Times New Roman" w:hAnsi="Times New Roman"/>
          <w:b w:val="0"/>
          <w:color w:val="auto"/>
          <w:sz w:val="24"/>
          <w:szCs w:val="24"/>
        </w:rPr>
        <w:t xml:space="preserve"> округ</w:t>
      </w:r>
      <w:r>
        <w:rPr>
          <w:rFonts w:ascii="Times New Roman" w:hAnsi="Times New Roman"/>
          <w:b w:val="0"/>
          <w:color w:val="auto"/>
          <w:sz w:val="24"/>
          <w:szCs w:val="24"/>
        </w:rPr>
        <w:t>е</w:t>
      </w:r>
      <w:r w:rsidRPr="00475E67">
        <w:rPr>
          <w:rFonts w:ascii="Times New Roman" w:hAnsi="Times New Roman"/>
          <w:b w:val="0"/>
          <w:color w:val="auto"/>
          <w:sz w:val="24"/>
          <w:szCs w:val="24"/>
        </w:rPr>
        <w:t xml:space="preserve"> – Югре и РФ,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В настоящее время уровень зарегистрированной безработицы городского округа практически ниже среднего российского показателя и показателя Ханты-Мансийского автономного округа – Югры, зафиксированных на 01.01.2013 г., но выше аналогичных показателей в ГО г. Сургут и Сургутском районе. </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5. Рост уровня жизни населения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Основными показателями уровня жизни населения являются денежные доходы населения. За последние шесть лет в муниципальном образовании наблюдается рост этих показателей (</w:t>
      </w:r>
      <w:fldSimple w:instr=" REF _Ref396377521 \h  \* MERGEFORMAT ">
        <w:r w:rsidRPr="00166FC1">
          <w:rPr>
            <w:rFonts w:ascii="Times New Roman" w:hAnsi="Times New Roman"/>
            <w:sz w:val="26"/>
            <w:szCs w:val="26"/>
          </w:rPr>
          <w:t>Рисунок 5</w:t>
        </w:r>
      </w:fldSimple>
      <w:r w:rsidRPr="00EC2DBF">
        <w:rPr>
          <w:rFonts w:ascii="Times New Roman" w:hAnsi="Times New Roman"/>
          <w:sz w:val="26"/>
          <w:szCs w:val="26"/>
        </w:rPr>
        <w:t>).</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общей структуре доходов доминирующее место занимает заработная плата. В 2013 году уровень среднемесячной заработной платы увеличился на 9% по отношению к 2012 году. В результате данных изменений за последний год в городе Когалыме величина прожиточного минимума изменилась на 14% в благоприятную сторону.</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настоящее время в городском округе лишь у 1,3% численности населения доходы меньше величины прожиточного минимума.</w:t>
      </w:r>
    </w:p>
    <w:p w:rsidR="004616EA" w:rsidRPr="00475E67" w:rsidRDefault="004616EA" w:rsidP="00396904">
      <w:pPr>
        <w:spacing w:after="0"/>
        <w:ind w:firstLine="709"/>
        <w:jc w:val="center"/>
        <w:rPr>
          <w:rFonts w:ascii="Times New Roman" w:hAnsi="Times New Roman"/>
          <w:sz w:val="24"/>
          <w:szCs w:val="24"/>
        </w:rPr>
      </w:pPr>
      <w:r w:rsidRPr="00475E67">
        <w:rPr>
          <w:rFonts w:ascii="Times New Roman" w:hAnsi="Times New Roman"/>
          <w:sz w:val="24"/>
          <w:szCs w:val="24"/>
        </w:rPr>
        <w:object w:dxaOrig="8243" w:dyaOrig="6331">
          <v:shape id="_x0000_i1029" type="#_x0000_t75" style="width:363pt;height:275.25pt" o:ole="">
            <v:imagedata r:id="rId17" o:title=""/>
          </v:shape>
          <o:OLEObject Type="Embed" ProgID="Excel.Sheet.12" ShapeID="_x0000_i1029" DrawAspect="Content" ObjectID="_1479878108" r:id="rId18"/>
        </w:object>
      </w:r>
    </w:p>
    <w:p w:rsidR="004616EA" w:rsidRPr="00475E67" w:rsidRDefault="004616EA" w:rsidP="00396904">
      <w:pPr>
        <w:pStyle w:val="Caption"/>
        <w:jc w:val="center"/>
        <w:rPr>
          <w:rFonts w:ascii="Times New Roman" w:hAnsi="Times New Roman"/>
          <w:b w:val="0"/>
          <w:color w:val="auto"/>
          <w:sz w:val="24"/>
          <w:szCs w:val="24"/>
        </w:rPr>
      </w:pPr>
      <w:bookmarkStart w:id="15" w:name="_Ref396377521"/>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5</w:t>
      </w:r>
      <w:r w:rsidRPr="00475E67">
        <w:rPr>
          <w:rFonts w:ascii="Times New Roman" w:hAnsi="Times New Roman"/>
          <w:b w:val="0"/>
          <w:color w:val="auto"/>
          <w:sz w:val="24"/>
          <w:szCs w:val="24"/>
        </w:rPr>
        <w:fldChar w:fldCharType="end"/>
      </w:r>
      <w:bookmarkEnd w:id="15"/>
      <w:r w:rsidRPr="00475E67">
        <w:rPr>
          <w:rFonts w:ascii="Times New Roman" w:hAnsi="Times New Roman"/>
          <w:b w:val="0"/>
          <w:color w:val="auto"/>
          <w:sz w:val="24"/>
          <w:szCs w:val="24"/>
        </w:rPr>
        <w:t xml:space="preserve"> - Динамика денежных доходов и величина прожиточного минимума населения городского округа город Когалым, тыс. руб.</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Слабые стороны</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1. Интенсивные миграционные процессы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Миграционное движение населения на территории городского округа за последние 5 лет носило неустойчивый характер: коэффициенты миграционного прироста имели как положительные, так и отрицательные значения.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Миграционные потоки характеризуются ежегодным ростом числа выбывших, число прибывших тоже увеличивается, но общая картина говорит о том, что сальдо миграции нестабильно и в муниципальном образовании присутствует угроза оттока населения. За анализируемый период времени из городского округа уехало 14,6 тыс. человек, тогда как приехало - 14,5 тыс. чел. (</w:t>
      </w:r>
      <w:fldSimple w:instr=" REF _Ref396377549 \h  \* MERGEFORMAT ">
        <w:r w:rsidRPr="00166FC1">
          <w:rPr>
            <w:rFonts w:ascii="Times New Roman" w:hAnsi="Times New Roman"/>
            <w:sz w:val="26"/>
            <w:szCs w:val="26"/>
          </w:rPr>
          <w:t>Рисунок 6</w:t>
        </w:r>
      </w:fldSimple>
      <w:r w:rsidRPr="00EC2DBF">
        <w:rPr>
          <w:rFonts w:ascii="Times New Roman" w:hAnsi="Times New Roman"/>
          <w:sz w:val="26"/>
          <w:szCs w:val="26"/>
        </w:rPr>
        <w:t>).</w:t>
      </w:r>
    </w:p>
    <w:p w:rsidR="004616EA" w:rsidRPr="00475E67" w:rsidRDefault="004616EA" w:rsidP="00B47505">
      <w:pPr>
        <w:spacing w:after="0"/>
        <w:jc w:val="center"/>
        <w:rPr>
          <w:rFonts w:ascii="Times New Roman" w:hAnsi="Times New Roman"/>
          <w:sz w:val="24"/>
          <w:szCs w:val="24"/>
        </w:rPr>
      </w:pPr>
      <w:r w:rsidRPr="00475E67">
        <w:object w:dxaOrig="7201" w:dyaOrig="4021">
          <v:shape id="_x0000_i1030" type="#_x0000_t75" style="width:5in;height:201pt" o:ole="">
            <v:imagedata r:id="rId19" o:title=""/>
          </v:shape>
          <o:OLEObject Type="Embed" ProgID="Excel.Sheet.12" ShapeID="_x0000_i1030" DrawAspect="Content" ObjectID="_1479878109" r:id="rId20"/>
        </w:object>
      </w:r>
    </w:p>
    <w:p w:rsidR="004616EA" w:rsidRPr="00475E67" w:rsidRDefault="004616EA" w:rsidP="00396904">
      <w:pPr>
        <w:pStyle w:val="Caption"/>
        <w:jc w:val="center"/>
        <w:rPr>
          <w:rFonts w:ascii="Times New Roman" w:hAnsi="Times New Roman"/>
          <w:b w:val="0"/>
          <w:color w:val="auto"/>
          <w:sz w:val="24"/>
          <w:szCs w:val="24"/>
        </w:rPr>
      </w:pPr>
      <w:bookmarkStart w:id="16" w:name="_Ref396377549"/>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6</w:t>
      </w:r>
      <w:r w:rsidRPr="00475E67">
        <w:rPr>
          <w:rFonts w:ascii="Times New Roman" w:hAnsi="Times New Roman"/>
          <w:b w:val="0"/>
          <w:color w:val="auto"/>
          <w:sz w:val="24"/>
          <w:szCs w:val="24"/>
        </w:rPr>
        <w:fldChar w:fldCharType="end"/>
      </w:r>
      <w:bookmarkEnd w:id="16"/>
      <w:r w:rsidRPr="00475E67">
        <w:rPr>
          <w:rFonts w:ascii="Times New Roman" w:hAnsi="Times New Roman"/>
          <w:b w:val="0"/>
          <w:color w:val="auto"/>
          <w:sz w:val="24"/>
          <w:szCs w:val="24"/>
        </w:rPr>
        <w:t xml:space="preserve"> - Миграционное движение населения в городе Когалыме в 2009 – 2013 гг., человек</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Неустойчивость миграционных процессов обусловлена спецификой, характерной для северных территорий. Территория городского округа привлекательна для населения, прежде всего в трудоспособном возрасте. Основными факторами привлекательности являются: высокий уровень заработной платы и широкий спектр мер социальной поддержки. Одними из основных причин оттока населения являет суровый климат, а также низкий уровень обеспеченности учреждениями культуры и искусства.</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2. Наметившаяся тенденция демографического старения населения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Демографическое старение – это увеличение доли населения старше трудоспособного возраста. Если она меньше 8%, население считается молодым, больше 12% - старым.</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городском округе в 2013 году доля населения старше трудоспособного возраста составляла 8,3%, что ниже значений показателя по РФ и Ханты-Мансийскому автономному округу – Югре (23,1% и 11,7% соответственно).</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bCs/>
          <w:sz w:val="26"/>
          <w:szCs w:val="26"/>
        </w:rPr>
        <w:t>В прогнозируемом периоде возрастная структура населения будет определяться фактором замещения поколений. В трудоспособный возраст будут вступать малочисленные поколения людей, рожденных в период демографического кризиса (1990-е годы), характеризовавшегося снижением рождаемости и увеличением смертности. Выбывать при этом будут многочисленные поколения людей, рожденных в период всплеска естественного прироста населения (после 1945-го года). С учетом миграционного оттока граждан трудоспособного возраста численность населения данной возрастной группы сократится, а численность населения старше трудоспособного возраста увеличится.</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3. Высокий уровень расторжения браков</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На демографическую ситуацию, в том числе уровень рождаемости, оказывают влияние не только экономические и медицинские, но также и социальные, психологические, культурные аспекты. В связи с этим одной из составляющих современной демографической ситуации в городском округе, как и в стране в целом, является высокая частота расторжения браков.</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муниципальном образовании за 2013 год на 100 браков пришлось 64 развода (за 2012 год – 88 разводов на 100 браков). Динамика по данному показателю представлена ниже (</w:t>
      </w:r>
      <w:fldSimple w:instr=" REF _Ref395112144 \h  \* MERGEFORMAT ">
        <w:r w:rsidRPr="00166FC1">
          <w:rPr>
            <w:rFonts w:ascii="Times New Roman" w:hAnsi="Times New Roman"/>
            <w:sz w:val="26"/>
            <w:szCs w:val="26"/>
          </w:rPr>
          <w:t>Рисунок 7</w:t>
        </w:r>
      </w:fldSimple>
      <w:r w:rsidRPr="00EC2DBF">
        <w:rPr>
          <w:rFonts w:ascii="Times New Roman" w:hAnsi="Times New Roman"/>
          <w:sz w:val="26"/>
          <w:szCs w:val="26"/>
        </w:rPr>
        <w:t>).</w:t>
      </w:r>
    </w:p>
    <w:p w:rsidR="004616EA" w:rsidRPr="00475E67" w:rsidRDefault="004616EA" w:rsidP="00396904">
      <w:pPr>
        <w:spacing w:after="0"/>
        <w:ind w:firstLine="709"/>
        <w:jc w:val="center"/>
        <w:rPr>
          <w:rFonts w:ascii="Times New Roman" w:hAnsi="Times New Roman"/>
          <w:sz w:val="24"/>
          <w:szCs w:val="24"/>
        </w:rPr>
      </w:pPr>
      <w:r w:rsidRPr="00475E67">
        <w:rPr>
          <w:rFonts w:ascii="Times New Roman" w:hAnsi="Times New Roman"/>
          <w:sz w:val="24"/>
          <w:szCs w:val="24"/>
        </w:rPr>
        <w:object w:dxaOrig="7201" w:dyaOrig="4021">
          <v:shape id="_x0000_i1031" type="#_x0000_t75" style="width:342pt;height:191.25pt" o:ole="">
            <v:imagedata r:id="rId21" o:title=""/>
          </v:shape>
          <o:OLEObject Type="Embed" ProgID="Excel.Sheet.12" ShapeID="_x0000_i1031" DrawAspect="Content" ObjectID="_1479878110" r:id="rId22"/>
        </w:object>
      </w:r>
    </w:p>
    <w:p w:rsidR="004616EA" w:rsidRDefault="004616EA" w:rsidP="00EC2DBF">
      <w:pPr>
        <w:pStyle w:val="Caption"/>
        <w:spacing w:after="0"/>
        <w:ind w:firstLine="709"/>
        <w:jc w:val="both"/>
        <w:rPr>
          <w:rFonts w:ascii="Times New Roman" w:hAnsi="Times New Roman"/>
          <w:b w:val="0"/>
          <w:color w:val="auto"/>
          <w:sz w:val="24"/>
          <w:szCs w:val="24"/>
        </w:rPr>
      </w:pPr>
      <w:bookmarkStart w:id="17" w:name="_Ref395112144"/>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7</w:t>
      </w:r>
      <w:r w:rsidRPr="00475E67">
        <w:rPr>
          <w:rFonts w:ascii="Times New Roman" w:hAnsi="Times New Roman"/>
          <w:b w:val="0"/>
          <w:color w:val="auto"/>
          <w:sz w:val="24"/>
          <w:szCs w:val="24"/>
        </w:rPr>
        <w:fldChar w:fldCharType="end"/>
      </w:r>
      <w:bookmarkEnd w:id="17"/>
      <w:r w:rsidRPr="00475E67">
        <w:rPr>
          <w:rFonts w:ascii="Times New Roman" w:hAnsi="Times New Roman"/>
          <w:b w:val="0"/>
          <w:color w:val="auto"/>
          <w:sz w:val="24"/>
          <w:szCs w:val="24"/>
        </w:rPr>
        <w:t xml:space="preserve"> - Динамика числа браков и разводов городского округа город Когалым, на конец года</w:t>
      </w:r>
    </w:p>
    <w:p w:rsidR="004616EA" w:rsidRPr="00EC2DBF" w:rsidRDefault="004616EA" w:rsidP="00EC2DBF">
      <w:pPr>
        <w:spacing w:after="0" w:line="240" w:lineRule="auto"/>
        <w:rPr>
          <w:lang w:eastAsia="ru-RU"/>
        </w:rPr>
      </w:pPr>
    </w:p>
    <w:p w:rsidR="004616EA" w:rsidRPr="00475E67" w:rsidRDefault="004616EA" w:rsidP="00EC2DBF">
      <w:pPr>
        <w:spacing w:after="0" w:line="240" w:lineRule="auto"/>
        <w:ind w:firstLine="709"/>
        <w:jc w:val="both"/>
        <w:rPr>
          <w:rFonts w:ascii="Times New Roman" w:hAnsi="Times New Roman"/>
          <w:sz w:val="24"/>
          <w:szCs w:val="24"/>
        </w:rPr>
      </w:pPr>
      <w:r w:rsidRPr="00475E67">
        <w:rPr>
          <w:rFonts w:ascii="Times New Roman" w:hAnsi="Times New Roman"/>
          <w:sz w:val="24"/>
          <w:szCs w:val="24"/>
        </w:rPr>
        <w:t>В соответствии с представленным рисунком можно сделать вывод, что анализируемые показатели в городском округе являются нестабильными, наблюдается как их увеличение, так и сокращение.</w:t>
      </w:r>
    </w:p>
    <w:p w:rsidR="004616EA" w:rsidRPr="00475E67" w:rsidRDefault="004616EA" w:rsidP="00EC2DBF">
      <w:pPr>
        <w:spacing w:after="0" w:line="240" w:lineRule="auto"/>
        <w:ind w:firstLine="709"/>
        <w:jc w:val="both"/>
        <w:rPr>
          <w:rFonts w:ascii="Times New Roman" w:hAnsi="Times New Roman"/>
          <w:i/>
          <w:sz w:val="24"/>
          <w:szCs w:val="24"/>
        </w:rPr>
      </w:pPr>
      <w:r w:rsidRPr="00475E67">
        <w:rPr>
          <w:rFonts w:ascii="Times New Roman" w:hAnsi="Times New Roman"/>
          <w:i/>
          <w:sz w:val="24"/>
          <w:szCs w:val="24"/>
        </w:rPr>
        <w:t>4. Снижение уровня экономической активности населения городского округа</w:t>
      </w:r>
    </w:p>
    <w:p w:rsidR="004616EA" w:rsidRPr="00475E67" w:rsidRDefault="004616EA" w:rsidP="00EC2DBF">
      <w:pPr>
        <w:spacing w:after="0" w:line="240" w:lineRule="auto"/>
        <w:ind w:firstLine="709"/>
        <w:jc w:val="both"/>
        <w:rPr>
          <w:rFonts w:ascii="Times New Roman" w:hAnsi="Times New Roman"/>
          <w:sz w:val="24"/>
          <w:szCs w:val="24"/>
        </w:rPr>
      </w:pPr>
      <w:r w:rsidRPr="00475E67">
        <w:rPr>
          <w:rFonts w:ascii="Times New Roman" w:hAnsi="Times New Roman"/>
          <w:sz w:val="24"/>
          <w:szCs w:val="24"/>
        </w:rPr>
        <w:t>В течение анализируемого периода (2008 - 2013 гг.) в городском округе наблюдалась динамика сокращения уровня экономической активности населения (</w:t>
      </w:r>
      <w:fldSimple w:instr=" REF _Ref395893734 \h  \* MERGEFORMAT ">
        <w:r w:rsidRPr="00166FC1">
          <w:rPr>
            <w:rFonts w:ascii="Times New Roman" w:hAnsi="Times New Roman"/>
            <w:sz w:val="24"/>
            <w:szCs w:val="24"/>
          </w:rPr>
          <w:t>Рисунок 8</w:t>
        </w:r>
      </w:fldSimple>
      <w:r w:rsidRPr="00475E67">
        <w:rPr>
          <w:rFonts w:ascii="Times New Roman" w:hAnsi="Times New Roman"/>
          <w:sz w:val="24"/>
          <w:szCs w:val="24"/>
        </w:rPr>
        <w:t>). К 2013 году на экономически активное население приходилось 37,4 тыс. человек, 3</w:t>
      </w:r>
      <w:r>
        <w:rPr>
          <w:rFonts w:ascii="Times New Roman" w:hAnsi="Times New Roman"/>
          <w:sz w:val="24"/>
          <w:szCs w:val="24"/>
        </w:rPr>
        <w:t>5</w:t>
      </w:r>
      <w:r w:rsidRPr="00475E67">
        <w:rPr>
          <w:rFonts w:ascii="Times New Roman" w:hAnsi="Times New Roman"/>
          <w:sz w:val="24"/>
          <w:szCs w:val="24"/>
        </w:rPr>
        <w:t>,</w:t>
      </w:r>
      <w:r>
        <w:rPr>
          <w:rFonts w:ascii="Times New Roman" w:hAnsi="Times New Roman"/>
          <w:sz w:val="24"/>
          <w:szCs w:val="24"/>
        </w:rPr>
        <w:t>68</w:t>
      </w:r>
      <w:r w:rsidRPr="00475E67">
        <w:rPr>
          <w:rFonts w:ascii="Times New Roman" w:hAnsi="Times New Roman"/>
          <w:sz w:val="24"/>
          <w:szCs w:val="24"/>
        </w:rPr>
        <w:t xml:space="preserve"> тыс. человек из них были заняты в экономике города.</w:t>
      </w:r>
    </w:p>
    <w:p w:rsidR="004616EA" w:rsidRPr="00475E67" w:rsidRDefault="004616EA" w:rsidP="00396904">
      <w:pPr>
        <w:ind w:firstLine="708"/>
        <w:jc w:val="center"/>
        <w:rPr>
          <w:rFonts w:ascii="Times New Roman" w:hAnsi="Times New Roman"/>
          <w:sz w:val="24"/>
          <w:szCs w:val="24"/>
        </w:rPr>
      </w:pPr>
      <w:r w:rsidRPr="00475E67">
        <w:rPr>
          <w:rFonts w:ascii="Times New Roman" w:hAnsi="Times New Roman"/>
          <w:sz w:val="24"/>
          <w:szCs w:val="24"/>
        </w:rPr>
        <w:object w:dxaOrig="7201" w:dyaOrig="4021">
          <v:shape id="_x0000_i1032" type="#_x0000_t75" style="width:5in;height:201pt" o:ole="">
            <v:imagedata r:id="rId23" o:title=""/>
          </v:shape>
          <o:OLEObject Type="Embed" ProgID="Excel.Sheet.12" ShapeID="_x0000_i1032" DrawAspect="Content" ObjectID="_1479878111" r:id="rId24"/>
        </w:object>
      </w:r>
    </w:p>
    <w:p w:rsidR="004616EA" w:rsidRPr="00475E67" w:rsidRDefault="004616EA" w:rsidP="00396904">
      <w:pPr>
        <w:pStyle w:val="Caption"/>
        <w:spacing w:after="0"/>
        <w:jc w:val="center"/>
        <w:rPr>
          <w:rFonts w:ascii="Times New Roman" w:hAnsi="Times New Roman"/>
          <w:b w:val="0"/>
          <w:color w:val="auto"/>
          <w:sz w:val="24"/>
          <w:szCs w:val="24"/>
        </w:rPr>
      </w:pPr>
      <w:bookmarkStart w:id="18" w:name="_Ref395893734"/>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8</w:t>
      </w:r>
      <w:r w:rsidRPr="00475E67">
        <w:rPr>
          <w:rFonts w:ascii="Times New Roman" w:hAnsi="Times New Roman"/>
          <w:b w:val="0"/>
          <w:color w:val="auto"/>
          <w:sz w:val="24"/>
          <w:szCs w:val="24"/>
        </w:rPr>
        <w:fldChar w:fldCharType="end"/>
      </w:r>
      <w:bookmarkEnd w:id="18"/>
      <w:r w:rsidRPr="00475E67">
        <w:rPr>
          <w:rFonts w:ascii="Times New Roman" w:hAnsi="Times New Roman"/>
          <w:b w:val="0"/>
          <w:color w:val="auto"/>
          <w:sz w:val="24"/>
          <w:szCs w:val="24"/>
        </w:rPr>
        <w:t xml:space="preserve"> - Уровень экономической активности в городском округе город Когалым, </w:t>
      </w:r>
      <w:r w:rsidRPr="000220A1">
        <w:rPr>
          <w:rFonts w:ascii="Times New Roman" w:hAnsi="Times New Roman"/>
          <w:b w:val="0"/>
          <w:color w:val="auto"/>
          <w:sz w:val="24"/>
          <w:szCs w:val="24"/>
        </w:rPr>
        <w:t>Ханты-Мансийском автономном округе</w:t>
      </w:r>
      <w:r w:rsidRPr="00475E67">
        <w:rPr>
          <w:rFonts w:ascii="Times New Roman" w:hAnsi="Times New Roman"/>
          <w:b w:val="0"/>
          <w:color w:val="auto"/>
          <w:sz w:val="24"/>
          <w:szCs w:val="24"/>
        </w:rPr>
        <w:t xml:space="preserve"> – Югре и РФ, %</w:t>
      </w:r>
    </w:p>
    <w:p w:rsidR="004616EA" w:rsidRPr="00475E67" w:rsidRDefault="004616EA" w:rsidP="00396904">
      <w:pPr>
        <w:spacing w:after="0" w:line="240" w:lineRule="auto"/>
        <w:ind w:firstLine="709"/>
        <w:jc w:val="both"/>
        <w:rPr>
          <w:rFonts w:ascii="Times New Roman" w:hAnsi="Times New Roman"/>
          <w:sz w:val="24"/>
          <w:szCs w:val="24"/>
        </w:rPr>
      </w:pP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2013 году на экономически активное население приходилось 62,2% от общей численности населения, что ниже как среднероссийского показателя (68,5%), так и уровня экономической активности населения Ханты-Мансийского автономного округа – Югры (73,4%).</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5. Преобладание в отраслевой структуре занятости населения, занятого в промышленной сфере</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городском округе город Когалым ведущей отраслью экономики является промышленность, сюда входят: отрасль добычи топливно-энергетических полезных ископаемых, обрабатывающее производство, производство и распределение электроэнергии газа и воды. Основным видом деятельности является нефтедобыча, где свою деятельность осуществляют предприятия, входящие в структуру крупных нефтяных компаний: ООО «ЛУКойл – Западная Сибирь» Территориально-производственное предприятие «Когалымнефтегаз», ООО «ЛУКойл – Западная Сибирь» Территориально-производственное предприятие «Повхнефтегаз» и другие.</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Порядка 27% экономически активного населения занято в промышленном комплексе, при этом более 60% занятых в данной отрасли экономики приходится на предприятия по добыче полезных ископаемых. Этот факт позволяет сделать вывод о моноотраслевой структуре экономики и свидетельствует о серьезной зависимости социально-экономической стабильности городского округа от работы промышленных предприятий одной отрасли и отсутствия диверсифицированной экономики.</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6. Профессионально-квалификационное несоответствие спроса и предложения рабочей силы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Несмотря на высокую долю занятости населения в промышленном комплексе, в городском округе присутствует профессионально-квалификационное несоответствие спроса и предложения рабочей силы, что не позволяет в полной мере обеспечить потребности организаций специалистами, отвечающих требованиям современных предприятий.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Наиболее высокая потребность работодателей в кадровом обеспечении сложилась в сфере добычи полезных ископаемых – 37%, транспорт и связь – 17%, операции с недвижимым имуществом, аренда и предоставление услуг – 13%, здравоохранение и предоставление социальных услуг – 10%.</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целях ликвидации сложившегося дефицита организации вынуждены привлекать квалифицированных специалистов из-за пределов городского округа и использовать их трудовой и творческий потенциал для дальнейшего развития экономики г. Когалыма.</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Возможности</w:t>
      </w:r>
    </w:p>
    <w:p w:rsidR="004616EA" w:rsidRPr="00EC2DBF" w:rsidRDefault="004616EA" w:rsidP="00EC2DBF">
      <w:pPr>
        <w:pStyle w:val="ListParagraph"/>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сохранение устойчивой положительной динамики в процессах естественного движения населения;</w:t>
      </w:r>
    </w:p>
    <w:p w:rsidR="004616EA" w:rsidRPr="00EC2DBF" w:rsidRDefault="004616EA" w:rsidP="00EC2DBF">
      <w:pPr>
        <w:pStyle w:val="ListParagraph"/>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сохранение устойчивой положительной динамики средней продолжительности жизни населения городского округа за счет проведения грамотной демографической политики;</w:t>
      </w:r>
    </w:p>
    <w:p w:rsidR="004616EA" w:rsidRPr="00EC2DBF" w:rsidRDefault="004616EA" w:rsidP="00EC2DBF">
      <w:pPr>
        <w:pStyle w:val="ListParagraph"/>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привлечение в городской округ высококвалифицированных молодых специалистов в соответствии с потребностью в кадрах различных профессий и специальностей и с целью сохранения молодой возрастной структуры населения;</w:t>
      </w:r>
    </w:p>
    <w:p w:rsidR="004616EA" w:rsidRPr="00EC2DBF" w:rsidRDefault="004616EA" w:rsidP="00EC2DBF">
      <w:pPr>
        <w:pStyle w:val="ListParagraph"/>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создание условий для роста занятости населения и сдерживания роста безработицы в муниципальном образовании;</w:t>
      </w:r>
    </w:p>
    <w:p w:rsidR="004616EA" w:rsidRPr="00EC2DBF" w:rsidRDefault="004616EA" w:rsidP="00EC2DBF">
      <w:pPr>
        <w:pStyle w:val="ListParagraph"/>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уменьшение оттока населения за счет улучшения качества жизни населения и создания рабочих мест, а также повышения конкурентоспособности городского округа;</w:t>
      </w:r>
    </w:p>
    <w:p w:rsidR="004616EA" w:rsidRPr="00EC2DBF" w:rsidRDefault="004616EA" w:rsidP="00EC2DBF">
      <w:pPr>
        <w:pStyle w:val="ListParagraph"/>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создание гарантированных условий при трудоустройстве молодого населения, содействие в получении необходимых знаний как в специфических, так и неспецифических для городского округа отраслях.</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Угрозы</w:t>
      </w:r>
    </w:p>
    <w:p w:rsidR="004616EA" w:rsidRPr="00EC2DBF" w:rsidRDefault="004616EA" w:rsidP="00EC2DBF">
      <w:pPr>
        <w:pStyle w:val="ListParagraph"/>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старение населения ввиду роста доли населения старше трудоспособного возраста</w:t>
      </w:r>
      <w:r w:rsidRPr="00EC2DBF">
        <w:rPr>
          <w:rFonts w:ascii="Times New Roman" w:hAnsi="Times New Roman"/>
          <w:snapToGrid w:val="0"/>
          <w:sz w:val="26"/>
          <w:szCs w:val="26"/>
        </w:rPr>
        <w:t>, и как следствие увеличение нагрузки на работающих;</w:t>
      </w:r>
    </w:p>
    <w:p w:rsidR="004616EA" w:rsidRPr="00EC2DBF" w:rsidRDefault="004616EA" w:rsidP="00EC2DBF">
      <w:pPr>
        <w:pStyle w:val="ListParagraph"/>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napToGrid w:val="0"/>
          <w:sz w:val="26"/>
          <w:szCs w:val="26"/>
        </w:rPr>
        <w:t>рост уровня смертности и заболеваемости населения при сохранении дефицита в трудовых ресурсах в сфере здравоохранения;</w:t>
      </w:r>
    </w:p>
    <w:p w:rsidR="004616EA" w:rsidRPr="00EC2DBF" w:rsidRDefault="004616EA" w:rsidP="00EC2DBF">
      <w:pPr>
        <w:pStyle w:val="ListParagraph"/>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увеличение миграционного оттока;</w:t>
      </w:r>
    </w:p>
    <w:p w:rsidR="004616EA" w:rsidRPr="00EC2DBF" w:rsidRDefault="004616EA" w:rsidP="00EC2DBF">
      <w:pPr>
        <w:pStyle w:val="ListParagraph"/>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сохранение тенденции сокращения экономически активного населения и как следствие, рост напряженности на рынке труда;</w:t>
      </w:r>
    </w:p>
    <w:p w:rsidR="004616EA" w:rsidRPr="00EC2DBF" w:rsidRDefault="004616EA" w:rsidP="00EC2DBF">
      <w:pPr>
        <w:pStyle w:val="ListParagraph"/>
        <w:numPr>
          <w:ilvl w:val="0"/>
          <w:numId w:val="28"/>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снижение показателей промышленного производства при сохранении уровня профессионально-квалификационном несоответствия спроса и предложения рабочей силы.</w:t>
      </w:r>
    </w:p>
    <w:p w:rsidR="004616EA" w:rsidRPr="00EC2DBF" w:rsidRDefault="004616EA" w:rsidP="00EC2DBF">
      <w:pPr>
        <w:pStyle w:val="Heading3"/>
        <w:spacing w:line="240" w:lineRule="auto"/>
        <w:ind w:firstLine="709"/>
        <w:rPr>
          <w:sz w:val="26"/>
        </w:rPr>
      </w:pPr>
      <w:bookmarkStart w:id="19" w:name="_Toc387238990"/>
      <w:bookmarkStart w:id="20" w:name="_Toc405805486"/>
      <w:r w:rsidRPr="00EC2DBF">
        <w:rPr>
          <w:sz w:val="26"/>
        </w:rPr>
        <w:t>2.3 Реальный сектор экономики</w:t>
      </w:r>
      <w:bookmarkEnd w:id="19"/>
      <w:bookmarkEnd w:id="20"/>
    </w:p>
    <w:p w:rsidR="004616EA" w:rsidRPr="00EC2DBF" w:rsidRDefault="004616EA" w:rsidP="00EC2DBF">
      <w:pPr>
        <w:spacing w:after="0" w:line="240" w:lineRule="auto"/>
        <w:ind w:firstLine="709"/>
        <w:jc w:val="both"/>
        <w:rPr>
          <w:rFonts w:ascii="Times New Roman" w:hAnsi="Times New Roman"/>
          <w:sz w:val="26"/>
          <w:szCs w:val="26"/>
          <w:shd w:val="clear" w:color="auto" w:fill="FFFFFF"/>
        </w:rPr>
      </w:pPr>
      <w:r w:rsidRPr="00EC2DBF">
        <w:rPr>
          <w:rFonts w:ascii="Times New Roman" w:hAnsi="Times New Roman"/>
          <w:bCs/>
          <w:sz w:val="26"/>
          <w:szCs w:val="26"/>
          <w:shd w:val="clear" w:color="auto" w:fill="FFFFFF"/>
        </w:rPr>
        <w:t>Реальный сектор экономики</w:t>
      </w:r>
      <w:r w:rsidRPr="00EC2DBF">
        <w:rPr>
          <w:rStyle w:val="apple-converted-space"/>
          <w:rFonts w:ascii="Times New Roman" w:hAnsi="Times New Roman"/>
          <w:sz w:val="26"/>
          <w:szCs w:val="26"/>
          <w:shd w:val="clear" w:color="auto" w:fill="FFFFFF"/>
        </w:rPr>
        <w:t xml:space="preserve"> -</w:t>
      </w:r>
      <w:r w:rsidRPr="00EC2DBF">
        <w:rPr>
          <w:rFonts w:ascii="Times New Roman" w:hAnsi="Times New Roman"/>
          <w:sz w:val="26"/>
          <w:szCs w:val="26"/>
          <w:shd w:val="clear" w:color="auto" w:fill="FFFFFF"/>
        </w:rPr>
        <w:t xml:space="preserve"> совокупность отраслей экономики, производящих материальные и нематериальные</w:t>
      </w:r>
      <w:r w:rsidRPr="00EC2DBF">
        <w:rPr>
          <w:rStyle w:val="apple-converted-space"/>
          <w:rFonts w:ascii="Times New Roman" w:hAnsi="Times New Roman"/>
          <w:sz w:val="26"/>
          <w:szCs w:val="26"/>
          <w:shd w:val="clear" w:color="auto" w:fill="FFFFFF"/>
        </w:rPr>
        <w:t> </w:t>
      </w:r>
      <w:hyperlink r:id="rId25" w:tooltip="Товар" w:history="1">
        <w:r w:rsidRPr="00EC2DBF">
          <w:rPr>
            <w:rFonts w:ascii="Times New Roman" w:hAnsi="Times New Roman"/>
            <w:sz w:val="26"/>
            <w:szCs w:val="26"/>
          </w:rPr>
          <w:t>товары</w:t>
        </w:r>
      </w:hyperlink>
      <w:r w:rsidRPr="00EC2DBF">
        <w:rPr>
          <w:rFonts w:ascii="Times New Roman" w:hAnsi="Times New Roman"/>
          <w:sz w:val="26"/>
          <w:szCs w:val="26"/>
        </w:rPr>
        <w:t> </w:t>
      </w:r>
      <w:r w:rsidRPr="00EC2DBF">
        <w:rPr>
          <w:rFonts w:ascii="Times New Roman" w:hAnsi="Times New Roman"/>
          <w:sz w:val="26"/>
          <w:szCs w:val="26"/>
          <w:shd w:val="clear" w:color="auto" w:fill="FFFFFF"/>
        </w:rPr>
        <w:t xml:space="preserve">и услуги, за исключением финансово-кредитных и биржевых операций. Реальный сектор является основой экономики города Когалыма, определяет уровень развития и специализации городского округа.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2013 году объём отгруженных товаров собственного производства, выполненных работ и услуг собственными силами по полному кругу предприятий города Когалыма составил более 25,4 млрд рублей. Индекс промышленного производства по отношению к 2012 году составил 42,4%. Отрицательный темп роста обусловлен тем, что нефтедобывающее предприятие ОАО «РИТЭК», основной деятельностью которого является разработка новых нефтяных месторождений, и добыча нефти с 2013 года предоставляет статистическую отчетность по месту фактической добычи полезных ископаемых. Вследствие чего, сравнение с 2012 годом не корректно.</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Промышленная сфера – ведущая отрасль экономики городского округа город Когалым, влияющая на его социально-экономическое положение. Промышленный комплекс города Когалыма представлен следующими основными отраслями промышленности: добыча полезных ископаемых, обрабатывающие производства, производство и распределение электроэнергии, газа и воды.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По виду экономической деятельности </w:t>
      </w:r>
      <w:r w:rsidRPr="00EC2DBF">
        <w:rPr>
          <w:rFonts w:ascii="Times New Roman" w:hAnsi="Times New Roman"/>
          <w:i/>
          <w:sz w:val="26"/>
          <w:szCs w:val="26"/>
        </w:rPr>
        <w:t>«Добыча полезных ископаемых»</w:t>
      </w:r>
      <w:r w:rsidRPr="00EC2DBF">
        <w:rPr>
          <w:rFonts w:ascii="Times New Roman" w:hAnsi="Times New Roman"/>
          <w:sz w:val="26"/>
          <w:szCs w:val="26"/>
        </w:rPr>
        <w:t xml:space="preserve"> крупными и средними предприятиями города объем отгруженных товаров собственного производства, выполненных работ и услуг собственными силами составил более 11,6 млрд рублей. Доля в общем объеме промышленного производства данного вида экономической деятельности в 2013 году составляет более 40%. Данный вид экономической деятельности представлен добычей топливно-энергетических полезных ископаемых.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По виду экономической деятельности </w:t>
      </w:r>
      <w:r w:rsidRPr="00EC2DBF">
        <w:rPr>
          <w:rFonts w:ascii="Times New Roman" w:hAnsi="Times New Roman"/>
          <w:i/>
          <w:sz w:val="26"/>
          <w:szCs w:val="26"/>
        </w:rPr>
        <w:t>«Обрабатывающие производства»</w:t>
      </w:r>
      <w:r w:rsidRPr="00EC2DBF">
        <w:rPr>
          <w:rFonts w:ascii="Times New Roman" w:hAnsi="Times New Roman"/>
          <w:sz w:val="26"/>
          <w:szCs w:val="26"/>
        </w:rPr>
        <w:t xml:space="preserve"> крупными и средними предприятиями города объем отгруженных товаров собственного производства, выполненных работ и услуг собственными силами составил в 2013 году более 5 млрд рублей.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Наибольший удельный вес (в 2013 году - свыше 53,2%) в общем объеме обрабатывающего производства, приходится на предприятия, вид деятельности которых «Производство кокса и нефтепродуктов». Объем отгруженных товаров, выполненных работ и услуг данного вида деятельности в 2013 году составил 2638,2 млн рублей.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Вторым по значимости видом деятельности в обрабатывающем производстве является «Производство электрооборудования, электронного и оптического оборудования» (в 2013 году - 24,1%). Объем отгруженных товаров, выполненных работ и услуг данного вида деятельности в 2013 году составил 1196,5 млн рублей.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На территории города по виду деятельности «Металлургическое производство и производство готовых металлических изделий» осуществляется обработка металлических изделий с использованием основных технологических процессов машиностроения. В 2013 году объем отгруженных товаров составил 85,6 млн рублей. </w:t>
      </w:r>
    </w:p>
    <w:p w:rsidR="004616EA" w:rsidRPr="00EC2DBF" w:rsidRDefault="004616EA" w:rsidP="00EC2DBF">
      <w:pPr>
        <w:spacing w:after="0" w:line="240" w:lineRule="auto"/>
        <w:ind w:firstLine="709"/>
        <w:jc w:val="both"/>
        <w:rPr>
          <w:rFonts w:ascii="Times New Roman" w:hAnsi="Times New Roman"/>
          <w:sz w:val="26"/>
          <w:szCs w:val="26"/>
          <w:shd w:val="clear" w:color="auto" w:fill="FFFFFF"/>
        </w:rPr>
      </w:pPr>
      <w:r w:rsidRPr="00EC2DBF">
        <w:rPr>
          <w:rFonts w:ascii="Times New Roman" w:hAnsi="Times New Roman"/>
          <w:sz w:val="26"/>
          <w:szCs w:val="26"/>
          <w:shd w:val="clear" w:color="auto" w:fill="FFFFFF"/>
        </w:rPr>
        <w:t>По виду деятельности «Производство пищевых продуктов, включая напитки, и табака» на территории города производится хлеб, хлебобулочные изделия, рыбная продукция и пиво. В структуре производства пищевых продуктов наибольшую долю занимают хлебобулочные и кондитерские изделия.</w:t>
      </w:r>
    </w:p>
    <w:p w:rsidR="004616EA" w:rsidRPr="00EC2DBF" w:rsidRDefault="004616EA" w:rsidP="00EC2DBF">
      <w:pPr>
        <w:pStyle w:val="1"/>
        <w:spacing w:line="240" w:lineRule="auto"/>
        <w:ind w:firstLine="709"/>
      </w:pPr>
      <w:r w:rsidRPr="00EC2DBF">
        <w:t>Предприятиями вида деятельности «Производство прочих неметаллических минеральных продуктов» на территории города производится товарный бетон и строительный раствор. Осуществляется изготовление стеклопластиков и изделий из них.</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Объем отгруженных товаров химического производства в 2013 году составил 713,3 млн рублей (более 14% от общего объема обрабатывающего производства).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Незначительную долю в структуре обрабатывающего производства занимает «Текстильное и швейное производство». В городе преимущественно изготавливается спецодежда.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Индекс промышленного производства по виду экономической деятельности </w:t>
      </w:r>
      <w:r w:rsidRPr="00EC2DBF">
        <w:rPr>
          <w:rFonts w:ascii="Times New Roman" w:hAnsi="Times New Roman"/>
          <w:i/>
          <w:sz w:val="26"/>
          <w:szCs w:val="26"/>
        </w:rPr>
        <w:t>«Производство и распределение электроэнергии, газа и воды»</w:t>
      </w:r>
      <w:r w:rsidRPr="00EC2DBF">
        <w:rPr>
          <w:rFonts w:ascii="Times New Roman" w:hAnsi="Times New Roman"/>
          <w:sz w:val="26"/>
          <w:szCs w:val="26"/>
        </w:rPr>
        <w:t xml:space="preserve"> за 2013 год составил 100,5% к 2012 году. Объем отгруженных товаров собственного производства, выполненных работ и услуг собственными силами по указанному виду экономической деятельности составил 8,4 млрд рублей.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Анализ уровня экономического развития территории позволяет выделить следующие ключевые сильные и слабые стороны развития городского округа город Когалым, а также ряд потенциальных возможностей и угроз.</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Сильные стороны</w:t>
      </w:r>
    </w:p>
    <w:p w:rsidR="004616EA" w:rsidRPr="00EC2DBF" w:rsidRDefault="004616EA" w:rsidP="00EC2DBF">
      <w:pPr>
        <w:pStyle w:val="ListParagraph"/>
        <w:spacing w:after="0" w:line="240" w:lineRule="auto"/>
        <w:ind w:left="0" w:firstLine="709"/>
        <w:contextualSpacing w:val="0"/>
        <w:jc w:val="both"/>
        <w:rPr>
          <w:rFonts w:ascii="Times New Roman" w:hAnsi="Times New Roman"/>
          <w:i/>
          <w:sz w:val="26"/>
          <w:szCs w:val="26"/>
        </w:rPr>
      </w:pPr>
      <w:r w:rsidRPr="00EC2DBF">
        <w:rPr>
          <w:rFonts w:ascii="Times New Roman" w:hAnsi="Times New Roman"/>
          <w:i/>
          <w:sz w:val="26"/>
          <w:szCs w:val="26"/>
        </w:rPr>
        <w:t>1. Наличие нескольких отраслей реального сектора экономики на территории городского округа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городе Когалыме осуществляют свою деятельность более 870 предприятий и организаций различных организационно-правовых форм и более 1400 индивидуальных предпринимателей. Реальный сектор экономики города Когалыма представлен практически всеми отраслевыми комплексами: промышленное производство, обрабатывающее производство (химическая промышленность; производство прочих неметаллических минеральных продуктов; производство готовых металлических изделий; производство пищевых продуктов), производство и распределение электроэнергии, газа и воды, транспорт и связь, строительная отрасль, оптовая и розничная торговля (</w:t>
      </w:r>
      <w:fldSimple w:instr=" REF _Ref397018104 \h  \* MERGEFORMAT ">
        <w:r w:rsidRPr="00166FC1">
          <w:rPr>
            <w:rFonts w:ascii="Times New Roman" w:hAnsi="Times New Roman"/>
            <w:sz w:val="26"/>
            <w:szCs w:val="26"/>
          </w:rPr>
          <w:t>Рисунок 9</w:t>
        </w:r>
      </w:fldSimple>
      <w:r w:rsidRPr="00EC2DBF">
        <w:rPr>
          <w:rFonts w:ascii="Times New Roman" w:hAnsi="Times New Roman"/>
          <w:sz w:val="26"/>
          <w:szCs w:val="26"/>
        </w:rPr>
        <w:t xml:space="preserve">). </w:t>
      </w:r>
    </w:p>
    <w:p w:rsidR="004616EA" w:rsidRPr="00475E67" w:rsidRDefault="004616EA" w:rsidP="0069618F">
      <w:pPr>
        <w:keepNext/>
        <w:spacing w:after="0"/>
        <w:ind w:firstLine="284"/>
        <w:jc w:val="both"/>
      </w:pPr>
      <w:r w:rsidRPr="00857607">
        <w:rPr>
          <w:rFonts w:ascii="Times New Roman" w:hAnsi="Times New Roman"/>
          <w:noProof/>
          <w:sz w:val="24"/>
          <w:szCs w:val="24"/>
          <w:lang w:eastAsia="ru-RU"/>
        </w:rPr>
        <w:object w:dxaOrig="9025" w:dyaOrig="3264">
          <v:shape id="Диаграмма 5" o:spid="_x0000_i1033" type="#_x0000_t75" style="width:451.5pt;height:163.5pt;visibility:visible" o:ole="">
            <v:imagedata r:id="rId26" o:title="" cropbottom="-181f"/>
            <o:lock v:ext="edit" aspectratio="f"/>
          </v:shape>
          <o:OLEObject Type="Embed" ProgID="Excel.Sheet.8" ShapeID="Диаграмма 5" DrawAspect="Content" ObjectID="_1479878112" r:id="rId27"/>
        </w:object>
      </w:r>
    </w:p>
    <w:p w:rsidR="004616EA" w:rsidRPr="00EC2DBF" w:rsidRDefault="004616EA" w:rsidP="00EC2DBF">
      <w:pPr>
        <w:pStyle w:val="Caption"/>
        <w:spacing w:after="0"/>
        <w:ind w:firstLine="709"/>
        <w:jc w:val="both"/>
        <w:rPr>
          <w:rFonts w:ascii="Times New Roman" w:hAnsi="Times New Roman"/>
          <w:b w:val="0"/>
          <w:color w:val="auto"/>
          <w:sz w:val="26"/>
          <w:szCs w:val="26"/>
        </w:rPr>
      </w:pPr>
      <w:bookmarkStart w:id="21" w:name="_Ref397018104"/>
      <w:bookmarkStart w:id="22" w:name="_Ref397018094"/>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9</w:t>
      </w:r>
      <w:r w:rsidRPr="00475E67">
        <w:rPr>
          <w:rFonts w:ascii="Times New Roman" w:hAnsi="Times New Roman"/>
          <w:b w:val="0"/>
          <w:color w:val="auto"/>
          <w:sz w:val="24"/>
        </w:rPr>
        <w:fldChar w:fldCharType="end"/>
      </w:r>
      <w:bookmarkEnd w:id="21"/>
      <w:r w:rsidRPr="00475E67">
        <w:rPr>
          <w:rFonts w:ascii="Times New Roman" w:hAnsi="Times New Roman"/>
          <w:b w:val="0"/>
          <w:color w:val="auto"/>
          <w:sz w:val="24"/>
        </w:rPr>
        <w:t xml:space="preserve"> - Основные виды экономической деятельности в городе Когалыме, 2013 год</w:t>
      </w:r>
      <w:bookmarkEnd w:id="22"/>
    </w:p>
    <w:p w:rsidR="004616EA" w:rsidRPr="00EC2DBF" w:rsidRDefault="004616EA" w:rsidP="00EC2DBF">
      <w:pPr>
        <w:pStyle w:val="Default"/>
        <w:ind w:firstLine="709"/>
        <w:jc w:val="both"/>
        <w:rPr>
          <w:color w:val="auto"/>
          <w:sz w:val="26"/>
          <w:szCs w:val="26"/>
        </w:rPr>
      </w:pP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2. Увеличение доли обрабатывающих производств в структуре промышленного производства</w:t>
      </w:r>
    </w:p>
    <w:p w:rsidR="004616EA" w:rsidRPr="00EC2DBF" w:rsidRDefault="004616EA" w:rsidP="00EC2DBF">
      <w:pPr>
        <w:pStyle w:val="ListParagraph"/>
        <w:keepNext/>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В перспективе ожидается снижение доли добычи полезных ископаемых в структуре промышленного производства до 30% (2013 – 39,3%) и сохранение доли обрабатывающих производств на уровне 2013 года (около 21%) (</w:t>
      </w:r>
      <w:fldSimple w:instr=" REF _Ref397018196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10</w:t>
        </w:r>
      </w:fldSimple>
      <w:r w:rsidRPr="00EC2DBF">
        <w:rPr>
          <w:rFonts w:ascii="Times New Roman" w:hAnsi="Times New Roman"/>
          <w:sz w:val="26"/>
          <w:szCs w:val="26"/>
        </w:rPr>
        <w:t>).</w:t>
      </w:r>
    </w:p>
    <w:p w:rsidR="004616EA" w:rsidRPr="00475E67" w:rsidRDefault="004616EA" w:rsidP="00861521">
      <w:pPr>
        <w:pStyle w:val="ListParagraph"/>
        <w:keepNext/>
        <w:ind w:left="0"/>
        <w:jc w:val="center"/>
      </w:pPr>
      <w:r w:rsidRPr="00857607">
        <w:rPr>
          <w:rFonts w:ascii="Times New Roman" w:hAnsi="Times New Roman"/>
          <w:noProof/>
        </w:rPr>
        <w:object w:dxaOrig="9006" w:dyaOrig="4628">
          <v:shape id="Диаграмма 6" o:spid="_x0000_i1034" type="#_x0000_t75" style="width:436.5pt;height:231.75pt;visibility:visible" o:ole="">
            <v:imagedata r:id="rId28" o:title="" cropbottom="-14f"/>
            <o:lock v:ext="edit" aspectratio="f"/>
          </v:shape>
          <o:OLEObject Type="Embed" ProgID="Excel.Sheet.8" ShapeID="Диаграмма 6" DrawAspect="Content" ObjectID="_1479878113" r:id="rId29"/>
        </w:object>
      </w:r>
    </w:p>
    <w:p w:rsidR="004616EA" w:rsidRPr="00475E67" w:rsidRDefault="004616EA" w:rsidP="00FC385A">
      <w:pPr>
        <w:pStyle w:val="Caption"/>
        <w:jc w:val="center"/>
        <w:rPr>
          <w:rFonts w:ascii="Times New Roman" w:hAnsi="Times New Roman"/>
          <w:b w:val="0"/>
          <w:color w:val="auto"/>
          <w:sz w:val="36"/>
          <w:szCs w:val="24"/>
        </w:rPr>
      </w:pPr>
      <w:bookmarkStart w:id="23" w:name="_Ref397018196"/>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10</w:t>
      </w:r>
      <w:r w:rsidRPr="00475E67">
        <w:rPr>
          <w:rFonts w:ascii="Times New Roman" w:hAnsi="Times New Roman"/>
          <w:b w:val="0"/>
          <w:color w:val="auto"/>
          <w:sz w:val="24"/>
        </w:rPr>
        <w:fldChar w:fldCharType="end"/>
      </w:r>
      <w:bookmarkEnd w:id="23"/>
      <w:r w:rsidRPr="00475E67">
        <w:rPr>
          <w:rFonts w:ascii="Times New Roman" w:hAnsi="Times New Roman"/>
          <w:b w:val="0"/>
          <w:color w:val="auto"/>
          <w:sz w:val="24"/>
        </w:rPr>
        <w:t xml:space="preserve"> - Структура промышленного производства города Когалыма, 2009 – 2017 гг.</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3. Наличие богатой сырьевой базы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Городской округ обладает запасами нефти и природного газа, а также другими полезными ископаемыми, такими как песок, торф. Торф может быть использован для производства удобрения, биотоплива, теплоизоляционных строительных материалов, применяться как абсорбирующий материал при ликвидации экологических аварий различного типа. Смесь торфа и активированного угля может использоваться для очистки воздуха. Обработанный торф применяется для поглощения нефти с водной поверхности, для очистки сточных вод от ряда красителей, фенола, нитратов, фосфатов, ионов тяжелых металлов, жиров, протеинов.</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Слабые стороны</w:t>
      </w:r>
    </w:p>
    <w:p w:rsidR="004616EA" w:rsidRPr="00EC2DBF" w:rsidRDefault="004616EA" w:rsidP="00EC2DBF">
      <w:pPr>
        <w:pStyle w:val="List"/>
        <w:tabs>
          <w:tab w:val="left" w:pos="0"/>
        </w:tabs>
        <w:spacing w:after="0"/>
        <w:ind w:firstLine="709"/>
        <w:rPr>
          <w:i/>
          <w:sz w:val="26"/>
          <w:szCs w:val="26"/>
        </w:rPr>
      </w:pPr>
      <w:r w:rsidRPr="00EC2DBF">
        <w:rPr>
          <w:i/>
          <w:sz w:val="26"/>
          <w:szCs w:val="26"/>
        </w:rPr>
        <w:t xml:space="preserve">1. Неравномерное развитие экономики города, низкий уровень диверсификации и ограниченность имеющихся ресурсов. </w:t>
      </w:r>
    </w:p>
    <w:p w:rsidR="004616EA" w:rsidRPr="00EC2DBF" w:rsidRDefault="004616EA" w:rsidP="00EC2DBF">
      <w:pPr>
        <w:pStyle w:val="List"/>
        <w:tabs>
          <w:tab w:val="left" w:pos="0"/>
        </w:tabs>
        <w:spacing w:after="0"/>
        <w:ind w:firstLine="709"/>
        <w:rPr>
          <w:i/>
          <w:sz w:val="26"/>
          <w:szCs w:val="26"/>
        </w:rPr>
      </w:pPr>
      <w:r w:rsidRPr="00EC2DBF">
        <w:rPr>
          <w:i/>
          <w:iCs/>
          <w:sz w:val="26"/>
          <w:szCs w:val="26"/>
        </w:rPr>
        <w:t>2. Высокая зависимость экономики города от крупных нефтедобывающих компаний.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shd w:val="clear" w:color="auto" w:fill="FFFFFF"/>
        </w:rPr>
        <w:t xml:space="preserve">В виду географического расположения города Когалыма и специфики становления промышленного сектора, основу промышленности и экономики города составляют нефтегазодобывающие предприятия. </w:t>
      </w:r>
      <w:r w:rsidRPr="00EC2DBF">
        <w:rPr>
          <w:rFonts w:ascii="Times New Roman" w:hAnsi="Times New Roman"/>
          <w:sz w:val="26"/>
          <w:szCs w:val="26"/>
        </w:rPr>
        <w:t xml:space="preserve">Производство продукции, не связанной с добычей нефти и газа (производство продуктов питания, сельскохозяйственной продукции, текстильное и швейное производство) имеет незначительное влияние на показатели социально-экономического развития городского округа. </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Возможности</w:t>
      </w:r>
    </w:p>
    <w:p w:rsidR="004616EA" w:rsidRPr="00EC2DBF" w:rsidRDefault="004616EA" w:rsidP="00EC2DBF">
      <w:pPr>
        <w:pStyle w:val="List"/>
        <w:tabs>
          <w:tab w:val="left" w:pos="0"/>
        </w:tabs>
        <w:spacing w:after="0"/>
        <w:ind w:firstLine="709"/>
        <w:rPr>
          <w:sz w:val="26"/>
          <w:szCs w:val="26"/>
        </w:rPr>
      </w:pPr>
      <w:r w:rsidRPr="00EC2DBF">
        <w:rPr>
          <w:i/>
          <w:sz w:val="26"/>
          <w:szCs w:val="26"/>
        </w:rPr>
        <w:t>1. Модернизация и развитие предприятий обрабатывающей промышленности.</w:t>
      </w:r>
      <w:r w:rsidRPr="00EC2DBF">
        <w:rPr>
          <w:sz w:val="26"/>
          <w:szCs w:val="26"/>
        </w:rPr>
        <w:t xml:space="preserve"> </w:t>
      </w:r>
    </w:p>
    <w:p w:rsidR="004616EA" w:rsidRPr="00EC2DBF" w:rsidRDefault="004616EA" w:rsidP="00EC2DBF">
      <w:pPr>
        <w:pStyle w:val="List"/>
        <w:tabs>
          <w:tab w:val="left" w:pos="0"/>
        </w:tabs>
        <w:spacing w:after="0"/>
        <w:ind w:firstLine="709"/>
        <w:rPr>
          <w:sz w:val="26"/>
          <w:szCs w:val="26"/>
        </w:rPr>
      </w:pPr>
      <w:r w:rsidRPr="00EC2DBF">
        <w:rPr>
          <w:sz w:val="26"/>
          <w:szCs w:val="26"/>
        </w:rPr>
        <w:t>А именно развитие нефтехимической промышленности (создание предприятий по глубокой переработке углеводородного сырья), промышленности строительных материалов, пищевой промышленности (главным образом за счет развития животноводства и птицеводства).</w:t>
      </w:r>
    </w:p>
    <w:p w:rsidR="004616EA" w:rsidRPr="00EC2DBF" w:rsidRDefault="004616EA" w:rsidP="00EC2DBF">
      <w:pPr>
        <w:pStyle w:val="List"/>
        <w:tabs>
          <w:tab w:val="left" w:pos="0"/>
        </w:tabs>
        <w:spacing w:after="0"/>
        <w:ind w:firstLine="709"/>
        <w:rPr>
          <w:i/>
          <w:sz w:val="26"/>
          <w:szCs w:val="26"/>
        </w:rPr>
      </w:pPr>
      <w:r w:rsidRPr="00EC2DBF">
        <w:rPr>
          <w:i/>
          <w:sz w:val="26"/>
          <w:szCs w:val="26"/>
        </w:rPr>
        <w:t xml:space="preserve">2. Вхождение городского округа город Когалым в формирующиеся кластеры на территории автономного округа. </w:t>
      </w:r>
    </w:p>
    <w:p w:rsidR="004616EA" w:rsidRPr="00EC2DBF" w:rsidRDefault="004616EA" w:rsidP="00EC2DBF">
      <w:pPr>
        <w:pStyle w:val="List"/>
        <w:tabs>
          <w:tab w:val="left" w:pos="284"/>
          <w:tab w:val="left" w:pos="426"/>
          <w:tab w:val="left" w:pos="851"/>
          <w:tab w:val="left" w:pos="1134"/>
        </w:tabs>
        <w:spacing w:after="0"/>
        <w:ind w:firstLine="709"/>
        <w:rPr>
          <w:sz w:val="26"/>
          <w:szCs w:val="26"/>
        </w:rPr>
      </w:pPr>
      <w:r w:rsidRPr="00EC2DBF">
        <w:rPr>
          <w:sz w:val="26"/>
          <w:szCs w:val="26"/>
        </w:rPr>
        <w:t>С учетом географического положения, сложившейся структуры промышленного производства целесообразно вхождение городского округа в нефтегазовый, строительный, агропромышленный и медицинский кластеры Ханты-Мансийского автономного округа - Югры. Это позволит в дальнейшем снизить издержки производства за счет развития кооперационных связей, а также расширить рынки сбыта готовой продукции.</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Угрозы</w:t>
      </w:r>
    </w:p>
    <w:p w:rsidR="004616EA" w:rsidRPr="00EC2DBF" w:rsidRDefault="004616EA" w:rsidP="00EC2DBF">
      <w:pPr>
        <w:pStyle w:val="ListParagraph"/>
        <w:spacing w:after="0" w:line="240" w:lineRule="auto"/>
        <w:ind w:left="0" w:firstLine="709"/>
        <w:contextualSpacing w:val="0"/>
        <w:jc w:val="both"/>
        <w:rPr>
          <w:rFonts w:ascii="Times New Roman" w:hAnsi="Times New Roman"/>
          <w:i/>
          <w:sz w:val="26"/>
          <w:szCs w:val="26"/>
        </w:rPr>
      </w:pPr>
      <w:r w:rsidRPr="00EC2DBF">
        <w:rPr>
          <w:rFonts w:ascii="Times New Roman" w:hAnsi="Times New Roman"/>
          <w:i/>
          <w:sz w:val="26"/>
          <w:szCs w:val="26"/>
        </w:rPr>
        <w:t>1. Снижение спроса на продукцию предприятий обрабатывающего производства.</w:t>
      </w:r>
    </w:p>
    <w:p w:rsidR="004616EA" w:rsidRPr="00EC2DBF" w:rsidRDefault="004616EA" w:rsidP="00EC2DBF">
      <w:pPr>
        <w:pStyle w:val="ListParagraph"/>
        <w:spacing w:after="0" w:line="240" w:lineRule="auto"/>
        <w:ind w:left="0" w:firstLine="709"/>
        <w:contextualSpacing w:val="0"/>
        <w:jc w:val="both"/>
        <w:rPr>
          <w:rFonts w:ascii="Times New Roman" w:hAnsi="Times New Roman"/>
          <w:b/>
          <w:i/>
          <w:sz w:val="26"/>
          <w:szCs w:val="26"/>
        </w:rPr>
      </w:pPr>
      <w:r w:rsidRPr="00EC2DBF">
        <w:rPr>
          <w:rFonts w:ascii="Times New Roman" w:hAnsi="Times New Roman"/>
          <w:i/>
          <w:sz w:val="26"/>
          <w:szCs w:val="26"/>
        </w:rPr>
        <w:t>2. Снижение объема инвестиций в экономику городского округа.</w:t>
      </w:r>
    </w:p>
    <w:p w:rsidR="004616EA" w:rsidRPr="00EC2DBF" w:rsidRDefault="004616EA" w:rsidP="00EC2DBF">
      <w:pPr>
        <w:pStyle w:val="ListParagraph"/>
        <w:spacing w:after="0" w:line="240" w:lineRule="auto"/>
        <w:ind w:left="0" w:firstLine="709"/>
        <w:contextualSpacing w:val="0"/>
        <w:jc w:val="both"/>
        <w:rPr>
          <w:rFonts w:ascii="Times New Roman" w:hAnsi="Times New Roman"/>
          <w:i/>
          <w:sz w:val="26"/>
          <w:szCs w:val="26"/>
        </w:rPr>
      </w:pPr>
      <w:r w:rsidRPr="00EC2DBF">
        <w:rPr>
          <w:rFonts w:ascii="Times New Roman" w:hAnsi="Times New Roman"/>
          <w:i/>
          <w:sz w:val="26"/>
          <w:szCs w:val="26"/>
        </w:rPr>
        <w:t>3. Снижение объемов промышленного производства на территории городского округа.</w:t>
      </w:r>
    </w:p>
    <w:p w:rsidR="004616EA" w:rsidRPr="00EC2DBF" w:rsidRDefault="004616EA" w:rsidP="00EC2DBF">
      <w:pPr>
        <w:pStyle w:val="1"/>
        <w:spacing w:line="240" w:lineRule="auto"/>
        <w:ind w:firstLine="709"/>
      </w:pPr>
      <w:r w:rsidRPr="00EC2DBF">
        <w:t xml:space="preserve">Структура промышленного производства города Когалыма за последние пять лет, начиная с 2009 года, представлена в </w:t>
      </w:r>
      <w:fldSimple w:instr=" REF _Ref397018431 \h  \* MERGEFORMAT ">
        <w:r w:rsidRPr="00166FC1">
          <w:t>Таблица 1</w:t>
        </w:r>
      </w:fldSimple>
      <w:r w:rsidRPr="00EC2DBF">
        <w:t>.</w:t>
      </w:r>
    </w:p>
    <w:p w:rsidR="004616EA" w:rsidRPr="00475E67" w:rsidRDefault="004616EA" w:rsidP="000D0FC5">
      <w:pPr>
        <w:pStyle w:val="1"/>
        <w:spacing w:line="360" w:lineRule="auto"/>
        <w:rPr>
          <w:sz w:val="24"/>
          <w:szCs w:val="24"/>
        </w:rPr>
      </w:pPr>
    </w:p>
    <w:p w:rsidR="004616EA" w:rsidRPr="00475E67" w:rsidRDefault="004616EA" w:rsidP="008F646D">
      <w:pPr>
        <w:pStyle w:val="Caption"/>
        <w:keepNext/>
        <w:rPr>
          <w:rFonts w:ascii="Times New Roman" w:hAnsi="Times New Roman"/>
          <w:b w:val="0"/>
          <w:color w:val="auto"/>
          <w:sz w:val="24"/>
        </w:rPr>
      </w:pPr>
      <w:bookmarkStart w:id="24" w:name="_Ref397018431"/>
      <w:r w:rsidRPr="00475E67">
        <w:rPr>
          <w:rFonts w:ascii="Times New Roman" w:hAnsi="Times New Roman"/>
          <w:b w:val="0"/>
          <w:color w:val="auto"/>
          <w:sz w:val="24"/>
        </w:rPr>
        <w:t xml:space="preserve">Таблица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Таблица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w:t>
      </w:r>
      <w:r w:rsidRPr="00475E67">
        <w:rPr>
          <w:rFonts w:ascii="Times New Roman" w:hAnsi="Times New Roman"/>
          <w:b w:val="0"/>
          <w:color w:val="auto"/>
          <w:sz w:val="24"/>
        </w:rPr>
        <w:fldChar w:fldCharType="end"/>
      </w:r>
      <w:bookmarkEnd w:id="24"/>
      <w:r w:rsidRPr="00475E67">
        <w:rPr>
          <w:rFonts w:ascii="Times New Roman" w:hAnsi="Times New Roman"/>
          <w:b w:val="0"/>
          <w:color w:val="auto"/>
          <w:sz w:val="24"/>
        </w:rPr>
        <w:t xml:space="preserve"> - Динамика промышленного производства города Когалыма</w:t>
      </w:r>
    </w:p>
    <w:tbl>
      <w:tblPr>
        <w:tblW w:w="878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89"/>
        <w:gridCol w:w="993"/>
        <w:gridCol w:w="1126"/>
        <w:gridCol w:w="992"/>
        <w:gridCol w:w="992"/>
        <w:gridCol w:w="1096"/>
      </w:tblGrid>
      <w:tr w:rsidR="004616EA" w:rsidRPr="00475E67" w:rsidTr="0084791B">
        <w:tc>
          <w:tcPr>
            <w:tcW w:w="3685"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Промышленное производство*</w:t>
            </w:r>
          </w:p>
        </w:tc>
        <w:tc>
          <w:tcPr>
            <w:tcW w:w="993"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2009</w:t>
            </w:r>
          </w:p>
        </w:tc>
        <w:tc>
          <w:tcPr>
            <w:tcW w:w="1134"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2010</w:t>
            </w:r>
          </w:p>
        </w:tc>
        <w:tc>
          <w:tcPr>
            <w:tcW w:w="992"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2011</w:t>
            </w:r>
          </w:p>
        </w:tc>
        <w:tc>
          <w:tcPr>
            <w:tcW w:w="992"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2012</w:t>
            </w:r>
          </w:p>
        </w:tc>
        <w:tc>
          <w:tcPr>
            <w:tcW w:w="992" w:type="dxa"/>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2013</w:t>
            </w:r>
          </w:p>
        </w:tc>
      </w:tr>
      <w:tr w:rsidR="004616EA" w:rsidRPr="00475E67" w:rsidTr="0084791B">
        <w:tc>
          <w:tcPr>
            <w:tcW w:w="3685" w:type="dxa"/>
          </w:tcPr>
          <w:p w:rsidR="004616EA" w:rsidRPr="00475E67" w:rsidRDefault="004616EA" w:rsidP="0084791B">
            <w:pPr>
              <w:spacing w:after="0" w:line="240" w:lineRule="auto"/>
              <w:jc w:val="both"/>
              <w:rPr>
                <w:rFonts w:ascii="Times New Roman" w:hAnsi="Times New Roman"/>
              </w:rPr>
            </w:pPr>
            <w:r w:rsidRPr="00475E67">
              <w:rPr>
                <w:rFonts w:ascii="Times New Roman" w:hAnsi="Times New Roman"/>
              </w:rPr>
              <w:t>Всего, млн руб., (в действующих ценах каждого года), в т.ч.</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45 683,0</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39 396,9</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50 183,4</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56 139,2</w:t>
            </w:r>
          </w:p>
        </w:tc>
        <w:tc>
          <w:tcPr>
            <w:tcW w:w="992" w:type="dxa"/>
            <w:vAlign w:val="bottom"/>
          </w:tcPr>
          <w:p w:rsidR="004616EA" w:rsidRPr="00475E67" w:rsidRDefault="004616EA" w:rsidP="00F17B09">
            <w:pPr>
              <w:spacing w:after="0" w:line="240" w:lineRule="auto"/>
              <w:jc w:val="center"/>
              <w:rPr>
                <w:rFonts w:ascii="Times New Roman" w:hAnsi="Times New Roman"/>
              </w:rPr>
            </w:pPr>
            <w:r w:rsidRPr="00475E67">
              <w:rPr>
                <w:rFonts w:ascii="Times New Roman" w:hAnsi="Times New Roman"/>
              </w:rPr>
              <w:t>2</w:t>
            </w:r>
            <w:r>
              <w:rPr>
                <w:rFonts w:ascii="Times New Roman" w:hAnsi="Times New Roman"/>
              </w:rPr>
              <w:t>5</w:t>
            </w:r>
            <w:r w:rsidRPr="00475E67">
              <w:rPr>
                <w:rFonts w:ascii="Times New Roman" w:hAnsi="Times New Roman"/>
              </w:rPr>
              <w:t> </w:t>
            </w:r>
            <w:r>
              <w:rPr>
                <w:rFonts w:ascii="Times New Roman" w:hAnsi="Times New Roman"/>
              </w:rPr>
              <w:t>425</w:t>
            </w:r>
            <w:r w:rsidRPr="00475E67">
              <w:rPr>
                <w:rFonts w:ascii="Times New Roman" w:hAnsi="Times New Roman"/>
              </w:rPr>
              <w:t>,</w:t>
            </w:r>
            <w:r>
              <w:rPr>
                <w:rFonts w:ascii="Times New Roman" w:hAnsi="Times New Roman"/>
              </w:rPr>
              <w:t>13</w:t>
            </w:r>
          </w:p>
        </w:tc>
      </w:tr>
      <w:tr w:rsidR="004616EA" w:rsidRPr="00475E67" w:rsidTr="0084791B">
        <w:tc>
          <w:tcPr>
            <w:tcW w:w="3685" w:type="dxa"/>
          </w:tcPr>
          <w:p w:rsidR="004616EA" w:rsidRPr="00475E67" w:rsidRDefault="004616EA" w:rsidP="0084791B">
            <w:pPr>
              <w:spacing w:after="0" w:line="240" w:lineRule="auto"/>
              <w:ind w:left="-108"/>
              <w:jc w:val="right"/>
              <w:rPr>
                <w:rFonts w:ascii="Times New Roman" w:hAnsi="Times New Roman"/>
              </w:rPr>
            </w:pPr>
            <w:r w:rsidRPr="00475E67">
              <w:rPr>
                <w:rFonts w:ascii="Times New Roman" w:hAnsi="Times New Roman"/>
              </w:rPr>
              <w:t>Индекс промышленного производства, %</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97,9</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83,5</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102,3</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102,0</w:t>
            </w:r>
          </w:p>
        </w:tc>
        <w:tc>
          <w:tcPr>
            <w:tcW w:w="992" w:type="dxa"/>
            <w:vAlign w:val="bottom"/>
          </w:tcPr>
          <w:p w:rsidR="004616EA" w:rsidRPr="00475E67" w:rsidRDefault="004616EA" w:rsidP="00F17B09">
            <w:pPr>
              <w:spacing w:after="0" w:line="240" w:lineRule="auto"/>
              <w:jc w:val="center"/>
              <w:rPr>
                <w:rFonts w:ascii="Times New Roman" w:hAnsi="Times New Roman"/>
              </w:rPr>
            </w:pPr>
            <w:r w:rsidRPr="00475E67">
              <w:rPr>
                <w:rFonts w:ascii="Times New Roman" w:hAnsi="Times New Roman"/>
              </w:rPr>
              <w:t>4</w:t>
            </w:r>
            <w:r>
              <w:rPr>
                <w:rFonts w:ascii="Times New Roman" w:hAnsi="Times New Roman"/>
              </w:rPr>
              <w:t>2</w:t>
            </w:r>
            <w:r w:rsidRPr="00475E67">
              <w:rPr>
                <w:rFonts w:ascii="Times New Roman" w:hAnsi="Times New Roman"/>
              </w:rPr>
              <w:t>,</w:t>
            </w:r>
            <w:r>
              <w:rPr>
                <w:rFonts w:ascii="Times New Roman" w:hAnsi="Times New Roman"/>
              </w:rPr>
              <w:t>4</w:t>
            </w:r>
          </w:p>
        </w:tc>
      </w:tr>
      <w:tr w:rsidR="004616EA" w:rsidRPr="00475E67" w:rsidTr="0084791B">
        <w:tc>
          <w:tcPr>
            <w:tcW w:w="3685" w:type="dxa"/>
          </w:tcPr>
          <w:p w:rsidR="004616EA" w:rsidRPr="00475E67" w:rsidRDefault="004616EA" w:rsidP="0084791B">
            <w:pPr>
              <w:spacing w:after="0" w:line="240" w:lineRule="auto"/>
              <w:ind w:left="34"/>
              <w:rPr>
                <w:rFonts w:ascii="Times New Roman" w:hAnsi="Times New Roman"/>
              </w:rPr>
            </w:pPr>
            <w:r w:rsidRPr="00475E67">
              <w:rPr>
                <w:rFonts w:ascii="Times New Roman" w:hAnsi="Times New Roman"/>
              </w:rPr>
              <w:t>1. Добыча полезных ископаемых</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33 656,4</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26 293,8</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35 837,1</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42 105,8</w:t>
            </w:r>
          </w:p>
        </w:tc>
        <w:tc>
          <w:tcPr>
            <w:tcW w:w="992" w:type="dxa"/>
            <w:vAlign w:val="bottom"/>
          </w:tcPr>
          <w:p w:rsidR="004616EA" w:rsidRPr="00475E67" w:rsidRDefault="004616EA" w:rsidP="006E3FCD">
            <w:pPr>
              <w:spacing w:after="0" w:line="240" w:lineRule="auto"/>
              <w:jc w:val="center"/>
              <w:rPr>
                <w:rFonts w:ascii="Times New Roman" w:hAnsi="Times New Roman"/>
              </w:rPr>
            </w:pPr>
            <w:r w:rsidRPr="00475E67">
              <w:rPr>
                <w:rFonts w:ascii="Times New Roman" w:hAnsi="Times New Roman"/>
              </w:rPr>
              <w:t>11 636,7</w:t>
            </w:r>
          </w:p>
        </w:tc>
      </w:tr>
      <w:tr w:rsidR="004616EA" w:rsidRPr="00475E67" w:rsidTr="0084791B">
        <w:tc>
          <w:tcPr>
            <w:tcW w:w="3685" w:type="dxa"/>
          </w:tcPr>
          <w:p w:rsidR="004616EA" w:rsidRPr="00475E67" w:rsidRDefault="004616EA" w:rsidP="0084791B">
            <w:pPr>
              <w:spacing w:after="0" w:line="240" w:lineRule="auto"/>
              <w:jc w:val="right"/>
              <w:rPr>
                <w:rFonts w:ascii="Times New Roman" w:hAnsi="Times New Roman"/>
              </w:rPr>
            </w:pPr>
            <w:r w:rsidRPr="00475E67">
              <w:rPr>
                <w:rFonts w:ascii="Times New Roman" w:hAnsi="Times New Roman"/>
              </w:rPr>
              <w:t>Индекс производства, %</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95,1</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79,2</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106,5</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105,6</w:t>
            </w:r>
          </w:p>
        </w:tc>
        <w:tc>
          <w:tcPr>
            <w:tcW w:w="992" w:type="dxa"/>
            <w:vAlign w:val="bottom"/>
          </w:tcPr>
          <w:p w:rsidR="004616EA" w:rsidRPr="00475E67" w:rsidRDefault="004616EA" w:rsidP="00F17B09">
            <w:pPr>
              <w:spacing w:after="0" w:line="240" w:lineRule="auto"/>
              <w:jc w:val="center"/>
              <w:rPr>
                <w:rFonts w:ascii="Times New Roman" w:hAnsi="Times New Roman"/>
              </w:rPr>
            </w:pPr>
            <w:r w:rsidRPr="00475E67">
              <w:rPr>
                <w:rFonts w:ascii="Times New Roman" w:hAnsi="Times New Roman"/>
              </w:rPr>
              <w:t>2</w:t>
            </w:r>
            <w:r>
              <w:rPr>
                <w:rFonts w:ascii="Times New Roman" w:hAnsi="Times New Roman"/>
              </w:rPr>
              <w:t>5</w:t>
            </w:r>
            <w:r w:rsidRPr="00475E67">
              <w:rPr>
                <w:rFonts w:ascii="Times New Roman" w:hAnsi="Times New Roman"/>
              </w:rPr>
              <w:t>,</w:t>
            </w:r>
            <w:r>
              <w:rPr>
                <w:rFonts w:ascii="Times New Roman" w:hAnsi="Times New Roman"/>
              </w:rPr>
              <w:t>9</w:t>
            </w:r>
          </w:p>
        </w:tc>
      </w:tr>
      <w:tr w:rsidR="004616EA" w:rsidRPr="00475E67" w:rsidTr="0084791B">
        <w:tc>
          <w:tcPr>
            <w:tcW w:w="3685" w:type="dxa"/>
          </w:tcPr>
          <w:p w:rsidR="004616EA" w:rsidRPr="00475E67" w:rsidRDefault="004616EA" w:rsidP="0084791B">
            <w:pPr>
              <w:spacing w:after="0" w:line="240" w:lineRule="auto"/>
              <w:rPr>
                <w:rFonts w:ascii="Times New Roman" w:hAnsi="Times New Roman"/>
              </w:rPr>
            </w:pPr>
            <w:r w:rsidRPr="00475E67">
              <w:rPr>
                <w:rFonts w:ascii="Times New Roman" w:hAnsi="Times New Roman"/>
              </w:rPr>
              <w:t>2. Обрабатывающие производства</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2 489,1</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5 010,8</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6 035,1</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6 097,1</w:t>
            </w:r>
          </w:p>
        </w:tc>
        <w:tc>
          <w:tcPr>
            <w:tcW w:w="992" w:type="dxa"/>
            <w:vAlign w:val="bottom"/>
          </w:tcPr>
          <w:p w:rsidR="004616EA" w:rsidRPr="00475E67" w:rsidRDefault="004616EA" w:rsidP="00F17B09">
            <w:pPr>
              <w:spacing w:after="0" w:line="240" w:lineRule="auto"/>
              <w:jc w:val="center"/>
              <w:rPr>
                <w:rFonts w:ascii="Times New Roman" w:hAnsi="Times New Roman"/>
              </w:rPr>
            </w:pPr>
            <w:r>
              <w:rPr>
                <w:rFonts w:ascii="Times New Roman" w:hAnsi="Times New Roman"/>
              </w:rPr>
              <w:t>5</w:t>
            </w:r>
            <w:r w:rsidRPr="00475E67">
              <w:rPr>
                <w:rFonts w:ascii="Times New Roman" w:hAnsi="Times New Roman"/>
              </w:rPr>
              <w:t xml:space="preserve"> </w:t>
            </w:r>
            <w:r>
              <w:rPr>
                <w:rFonts w:ascii="Times New Roman" w:hAnsi="Times New Roman"/>
              </w:rPr>
              <w:t>398</w:t>
            </w:r>
            <w:r w:rsidRPr="00475E67">
              <w:rPr>
                <w:rFonts w:ascii="Times New Roman" w:hAnsi="Times New Roman"/>
              </w:rPr>
              <w:t>,5</w:t>
            </w:r>
            <w:r>
              <w:rPr>
                <w:rFonts w:ascii="Times New Roman" w:hAnsi="Times New Roman"/>
              </w:rPr>
              <w:t>7</w:t>
            </w:r>
          </w:p>
        </w:tc>
      </w:tr>
      <w:tr w:rsidR="004616EA" w:rsidRPr="00475E67" w:rsidTr="0084791B">
        <w:tc>
          <w:tcPr>
            <w:tcW w:w="3685" w:type="dxa"/>
          </w:tcPr>
          <w:p w:rsidR="004616EA" w:rsidRPr="00475E67" w:rsidRDefault="004616EA" w:rsidP="0084791B">
            <w:pPr>
              <w:spacing w:after="0" w:line="240" w:lineRule="auto"/>
              <w:jc w:val="right"/>
              <w:rPr>
                <w:rFonts w:ascii="Times New Roman" w:hAnsi="Times New Roman"/>
              </w:rPr>
            </w:pPr>
            <w:r w:rsidRPr="00475E67">
              <w:rPr>
                <w:rFonts w:ascii="Times New Roman" w:hAnsi="Times New Roman"/>
              </w:rPr>
              <w:t>Индекс производства, %</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78,5</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179,1</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103,2</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95,5</w:t>
            </w:r>
          </w:p>
        </w:tc>
        <w:tc>
          <w:tcPr>
            <w:tcW w:w="992" w:type="dxa"/>
            <w:vAlign w:val="bottom"/>
          </w:tcPr>
          <w:p w:rsidR="004616EA" w:rsidRPr="00475E67" w:rsidRDefault="004616EA" w:rsidP="00F17B09">
            <w:pPr>
              <w:spacing w:after="0" w:line="240" w:lineRule="auto"/>
              <w:jc w:val="center"/>
              <w:rPr>
                <w:rFonts w:ascii="Times New Roman" w:hAnsi="Times New Roman"/>
              </w:rPr>
            </w:pPr>
            <w:r>
              <w:rPr>
                <w:rFonts w:ascii="Times New Roman" w:hAnsi="Times New Roman"/>
              </w:rPr>
              <w:t>81</w:t>
            </w:r>
            <w:r w:rsidRPr="00475E67">
              <w:rPr>
                <w:rFonts w:ascii="Times New Roman" w:hAnsi="Times New Roman"/>
              </w:rPr>
              <w:t>,</w:t>
            </w:r>
            <w:r>
              <w:rPr>
                <w:rFonts w:ascii="Times New Roman" w:hAnsi="Times New Roman"/>
              </w:rPr>
              <w:t>83</w:t>
            </w:r>
          </w:p>
        </w:tc>
      </w:tr>
      <w:tr w:rsidR="004616EA" w:rsidRPr="00475E67" w:rsidTr="0084791B">
        <w:tc>
          <w:tcPr>
            <w:tcW w:w="3685" w:type="dxa"/>
          </w:tcPr>
          <w:p w:rsidR="004616EA" w:rsidRPr="00475E67" w:rsidRDefault="004616EA" w:rsidP="0084791B">
            <w:pPr>
              <w:spacing w:after="0" w:line="240" w:lineRule="auto"/>
              <w:rPr>
                <w:rFonts w:ascii="Times New Roman" w:hAnsi="Times New Roman"/>
              </w:rPr>
            </w:pPr>
            <w:r w:rsidRPr="00475E67">
              <w:rPr>
                <w:rFonts w:ascii="Times New Roman" w:hAnsi="Times New Roman"/>
              </w:rPr>
              <w:t>3. Производство и распределение электроэнергии, газа и воды</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9 537,5</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8 092,3</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8 311,2</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7 936,3</w:t>
            </w:r>
          </w:p>
        </w:tc>
        <w:tc>
          <w:tcPr>
            <w:tcW w:w="992" w:type="dxa"/>
            <w:vAlign w:val="bottom"/>
          </w:tcPr>
          <w:p w:rsidR="004616EA" w:rsidRPr="00475E67" w:rsidRDefault="004616EA" w:rsidP="006E3FCD">
            <w:pPr>
              <w:spacing w:after="0" w:line="240" w:lineRule="auto"/>
              <w:jc w:val="center"/>
              <w:rPr>
                <w:rFonts w:ascii="Times New Roman" w:hAnsi="Times New Roman"/>
              </w:rPr>
            </w:pPr>
            <w:r w:rsidRPr="00475E67">
              <w:rPr>
                <w:rFonts w:ascii="Times New Roman" w:hAnsi="Times New Roman"/>
              </w:rPr>
              <w:t>8 389,8</w:t>
            </w:r>
          </w:p>
        </w:tc>
      </w:tr>
      <w:tr w:rsidR="004616EA" w:rsidRPr="00475E67" w:rsidTr="0084791B">
        <w:tc>
          <w:tcPr>
            <w:tcW w:w="3685" w:type="dxa"/>
          </w:tcPr>
          <w:p w:rsidR="004616EA" w:rsidRPr="00475E67" w:rsidRDefault="004616EA" w:rsidP="0084791B">
            <w:pPr>
              <w:spacing w:after="0" w:line="240" w:lineRule="auto"/>
              <w:jc w:val="right"/>
              <w:rPr>
                <w:rFonts w:ascii="Times New Roman" w:hAnsi="Times New Roman"/>
              </w:rPr>
            </w:pPr>
            <w:r w:rsidRPr="00475E67">
              <w:rPr>
                <w:rFonts w:ascii="Times New Roman" w:hAnsi="Times New Roman"/>
              </w:rPr>
              <w:t>Индекс производства, %</w:t>
            </w:r>
          </w:p>
        </w:tc>
        <w:tc>
          <w:tcPr>
            <w:tcW w:w="993"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121,7</w:t>
            </w:r>
          </w:p>
        </w:tc>
        <w:tc>
          <w:tcPr>
            <w:tcW w:w="1134"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72,8</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88,4</w:t>
            </w:r>
          </w:p>
        </w:tc>
        <w:tc>
          <w:tcPr>
            <w:tcW w:w="992" w:type="dxa"/>
            <w:vAlign w:val="bottom"/>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91,4</w:t>
            </w:r>
          </w:p>
        </w:tc>
        <w:tc>
          <w:tcPr>
            <w:tcW w:w="992" w:type="dxa"/>
            <w:vAlign w:val="bottom"/>
          </w:tcPr>
          <w:p w:rsidR="004616EA" w:rsidRPr="00475E67" w:rsidRDefault="004616EA" w:rsidP="006E3FCD">
            <w:pPr>
              <w:keepNext/>
              <w:spacing w:after="0" w:line="240" w:lineRule="auto"/>
              <w:jc w:val="center"/>
              <w:rPr>
                <w:rFonts w:ascii="Times New Roman" w:hAnsi="Times New Roman"/>
              </w:rPr>
            </w:pPr>
            <w:r>
              <w:rPr>
                <w:rFonts w:ascii="Times New Roman" w:hAnsi="Times New Roman"/>
              </w:rPr>
              <w:t>100</w:t>
            </w:r>
            <w:r w:rsidRPr="00475E67">
              <w:rPr>
                <w:rFonts w:ascii="Times New Roman" w:hAnsi="Times New Roman"/>
              </w:rPr>
              <w:t>,5</w:t>
            </w:r>
          </w:p>
        </w:tc>
      </w:tr>
    </w:tbl>
    <w:p w:rsidR="004616EA" w:rsidRPr="00475E67" w:rsidRDefault="004616EA" w:rsidP="00A15BC9">
      <w:pPr>
        <w:pStyle w:val="ListParagraph"/>
        <w:tabs>
          <w:tab w:val="left" w:pos="426"/>
        </w:tabs>
        <w:spacing w:after="0" w:line="360" w:lineRule="auto"/>
        <w:ind w:left="0"/>
        <w:contextualSpacing w:val="0"/>
        <w:jc w:val="both"/>
        <w:rPr>
          <w:rStyle w:val="Hyperlink"/>
          <w:color w:val="auto"/>
          <w:sz w:val="24"/>
          <w:szCs w:val="24"/>
        </w:rPr>
      </w:pPr>
      <w:r w:rsidRPr="00475E67">
        <w:rPr>
          <w:rFonts w:ascii="Times New Roman" w:hAnsi="Times New Roman"/>
          <w:sz w:val="16"/>
          <w:szCs w:val="16"/>
        </w:rPr>
        <w:t>* Объем отгруженных товаров собственного производства, выполненных работ и услуг собственными силами, по видам деятельности, относящимся к промышленному производству по крупным и средним предприятиям.</w:t>
      </w:r>
    </w:p>
    <w:p w:rsidR="004616EA" w:rsidRPr="00EC2DBF" w:rsidRDefault="004616EA" w:rsidP="00EC2DBF">
      <w:pPr>
        <w:pStyle w:val="Heading3"/>
        <w:spacing w:line="240" w:lineRule="auto"/>
        <w:ind w:firstLine="709"/>
        <w:rPr>
          <w:sz w:val="26"/>
        </w:rPr>
      </w:pPr>
      <w:bookmarkStart w:id="25" w:name="_Toc387238991"/>
      <w:bookmarkStart w:id="26" w:name="_Toc405805487"/>
      <w:r w:rsidRPr="00EC2DBF">
        <w:rPr>
          <w:sz w:val="26"/>
        </w:rPr>
        <w:t>2.4 Развитие потребительского рынка</w:t>
      </w:r>
      <w:bookmarkEnd w:id="25"/>
      <w:bookmarkEnd w:id="26"/>
    </w:p>
    <w:p w:rsidR="004616EA" w:rsidRPr="00EC2DBF" w:rsidRDefault="004616EA" w:rsidP="00EC2DBF">
      <w:pPr>
        <w:pStyle w:val="a0"/>
        <w:spacing w:before="0" w:after="0"/>
        <w:ind w:firstLine="709"/>
        <w:rPr>
          <w:sz w:val="26"/>
          <w:szCs w:val="26"/>
        </w:rPr>
      </w:pPr>
      <w:r w:rsidRPr="00EC2DBF">
        <w:rPr>
          <w:sz w:val="26"/>
          <w:szCs w:val="26"/>
        </w:rPr>
        <w:t>Потребительский рынок является неотъемлемым структурным звеном экономики города, имеет важное социальное значение. Потребительский рынок призван обеспечивать условия для полного и своевременного удовлетворения спроса населения на потребительские товары и услуги, а также качество и безопасность их предоставления, доступность товаров и услуг на всей территории муниципального образования.</w:t>
      </w:r>
    </w:p>
    <w:p w:rsidR="004616EA" w:rsidRPr="00EC2DBF" w:rsidRDefault="004616EA" w:rsidP="00EC2DBF">
      <w:pPr>
        <w:pStyle w:val="a0"/>
        <w:spacing w:before="0" w:after="0"/>
        <w:ind w:firstLine="709"/>
        <w:rPr>
          <w:sz w:val="26"/>
          <w:szCs w:val="26"/>
        </w:rPr>
      </w:pPr>
      <w:r w:rsidRPr="00EC2DBF">
        <w:rPr>
          <w:sz w:val="26"/>
          <w:szCs w:val="26"/>
        </w:rPr>
        <w:t>Торговля и общественное питание являются важной составляющей внутреннего рынка и играют значительную роль как в формировании общего экономического потенциала, так и в обеспечении потребностей населения муниципального образования в товарах и услугах.</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результате анализа особенностей потребительского рынка городского округа город Когалым можно выделить следующие ключевые сильные и слабые стороны развития территории, а также ряд потенциальных возможностей и угроз.</w:t>
      </w:r>
    </w:p>
    <w:p w:rsidR="004616EA" w:rsidRPr="00EC2DBF" w:rsidRDefault="004616EA" w:rsidP="00EC2DBF">
      <w:pPr>
        <w:keepNext/>
        <w:keepLines/>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Сильные стороны</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1. Рост оборота розничной торговли и оборота общественного питания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сфере розничной торговли за последние 3 года наблюдаются положительные тенденции, об этом свидетельствует рост основных показателей (</w:t>
      </w:r>
      <w:fldSimple w:instr=" REF _Ref397018602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11</w:t>
        </w:r>
      </w:fldSimple>
      <w:r w:rsidRPr="00EC2DBF">
        <w:rPr>
          <w:rFonts w:ascii="Times New Roman" w:hAnsi="Times New Roman"/>
          <w:sz w:val="26"/>
          <w:szCs w:val="26"/>
        </w:rPr>
        <w:t>). Положительные изменения связаны с повышением уровня потребительской уверенности населения.</w:t>
      </w:r>
    </w:p>
    <w:p w:rsidR="004616EA" w:rsidRPr="00475E67" w:rsidRDefault="004616EA" w:rsidP="002B2B52">
      <w:pPr>
        <w:keepNext/>
        <w:spacing w:after="0"/>
        <w:jc w:val="center"/>
      </w:pPr>
      <w:r w:rsidRPr="00475E67">
        <w:rPr>
          <w:rFonts w:ascii="Times New Roman" w:hAnsi="Times New Roman"/>
          <w:sz w:val="24"/>
          <w:szCs w:val="24"/>
        </w:rPr>
        <w:object w:dxaOrig="6407" w:dyaOrig="5384">
          <v:shape id="_x0000_i1035" type="#_x0000_t75" style="width:445.5pt;height:255.75pt" o:ole="">
            <v:imagedata r:id="rId30" o:title=""/>
          </v:shape>
          <o:OLEObject Type="Embed" ProgID="Excel.Sheet.12" ShapeID="_x0000_i1035" DrawAspect="Content" ObjectID="_1479878114" r:id="rId31"/>
        </w:object>
      </w:r>
    </w:p>
    <w:p w:rsidR="004616EA" w:rsidRPr="00475E67" w:rsidRDefault="004616EA" w:rsidP="00034D86">
      <w:pPr>
        <w:pStyle w:val="Caption"/>
        <w:jc w:val="center"/>
        <w:rPr>
          <w:rFonts w:ascii="Times New Roman" w:hAnsi="Times New Roman"/>
          <w:b w:val="0"/>
          <w:color w:val="auto"/>
          <w:sz w:val="24"/>
          <w:szCs w:val="24"/>
        </w:rPr>
      </w:pPr>
      <w:bookmarkStart w:id="27" w:name="_Ref397018602"/>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11</w:t>
      </w:r>
      <w:r w:rsidRPr="00475E67">
        <w:rPr>
          <w:rFonts w:ascii="Times New Roman" w:hAnsi="Times New Roman"/>
          <w:b w:val="0"/>
          <w:color w:val="auto"/>
          <w:sz w:val="24"/>
        </w:rPr>
        <w:fldChar w:fldCharType="end"/>
      </w:r>
      <w:bookmarkEnd w:id="27"/>
      <w:r w:rsidRPr="00475E67">
        <w:rPr>
          <w:rFonts w:ascii="Times New Roman" w:hAnsi="Times New Roman"/>
          <w:b w:val="0"/>
          <w:color w:val="auto"/>
          <w:sz w:val="24"/>
        </w:rPr>
        <w:t xml:space="preserve"> - Динамика оборота розничной торговли городского округа город Когалым, на начало года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Основным фактором, способствующим позитивным переменам в сфере торговли является стабильная положительная динамика доходов населения за последние шесть лет.</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Хорошие перспективы развития наблюдаются и в сфере общественного питания. За период последних двух лет по показателю оборота общественного питания отмечалась положительная динамика (</w:t>
      </w:r>
      <w:fldSimple w:instr=" REF _Ref397018694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12</w:t>
        </w:r>
      </w:fldSimple>
      <w:r w:rsidRPr="00EC2DBF">
        <w:rPr>
          <w:rFonts w:ascii="Times New Roman" w:hAnsi="Times New Roman"/>
          <w:sz w:val="26"/>
          <w:szCs w:val="26"/>
        </w:rPr>
        <w:t>).</w:t>
      </w:r>
    </w:p>
    <w:p w:rsidR="004616EA" w:rsidRPr="00475E67" w:rsidRDefault="004616EA" w:rsidP="002B2B52">
      <w:pPr>
        <w:keepNext/>
        <w:spacing w:after="0"/>
        <w:jc w:val="center"/>
      </w:pPr>
      <w:r w:rsidRPr="00475E67">
        <w:rPr>
          <w:rFonts w:ascii="Times New Roman" w:hAnsi="Times New Roman"/>
          <w:sz w:val="24"/>
          <w:szCs w:val="24"/>
        </w:rPr>
        <w:object w:dxaOrig="9328" w:dyaOrig="3975">
          <v:shape id="_x0000_i1036" type="#_x0000_t75" style="width:447.75pt;height:189pt" o:ole="">
            <v:imagedata r:id="rId32" o:title=""/>
          </v:shape>
          <o:OLEObject Type="Embed" ProgID="Excel.Sheet.12" ShapeID="_x0000_i1036" DrawAspect="Content" ObjectID="_1479878115" r:id="rId33"/>
        </w:object>
      </w:r>
    </w:p>
    <w:p w:rsidR="004616EA" w:rsidRPr="00475E67" w:rsidRDefault="004616EA" w:rsidP="001D49C6">
      <w:pPr>
        <w:pStyle w:val="Caption"/>
        <w:jc w:val="center"/>
        <w:rPr>
          <w:rFonts w:ascii="Times New Roman" w:hAnsi="Times New Roman"/>
          <w:b w:val="0"/>
          <w:color w:val="auto"/>
          <w:sz w:val="36"/>
          <w:szCs w:val="24"/>
        </w:rPr>
      </w:pPr>
      <w:bookmarkStart w:id="28" w:name="_Ref397018694"/>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12</w:t>
      </w:r>
      <w:r w:rsidRPr="00475E67">
        <w:rPr>
          <w:rFonts w:ascii="Times New Roman" w:hAnsi="Times New Roman"/>
          <w:b w:val="0"/>
          <w:color w:val="auto"/>
          <w:sz w:val="24"/>
        </w:rPr>
        <w:fldChar w:fldCharType="end"/>
      </w:r>
      <w:bookmarkEnd w:id="28"/>
      <w:r w:rsidRPr="00475E67">
        <w:rPr>
          <w:rFonts w:ascii="Times New Roman" w:hAnsi="Times New Roman"/>
          <w:b w:val="0"/>
          <w:color w:val="auto"/>
          <w:sz w:val="24"/>
        </w:rPr>
        <w:t xml:space="preserve"> - Динамика оборота общественного питания городского округа город Когалым, на начало года</w:t>
      </w:r>
    </w:p>
    <w:p w:rsidR="004616EA" w:rsidRPr="00EC2DBF" w:rsidRDefault="004616EA" w:rsidP="00EC2DBF">
      <w:pPr>
        <w:pStyle w:val="Caption"/>
        <w:spacing w:after="0"/>
        <w:ind w:firstLine="709"/>
        <w:jc w:val="both"/>
        <w:rPr>
          <w:rFonts w:ascii="Times New Roman" w:hAnsi="Times New Roman"/>
          <w:b w:val="0"/>
          <w:color w:val="auto"/>
          <w:sz w:val="26"/>
          <w:szCs w:val="26"/>
        </w:rPr>
      </w:pPr>
      <w:r w:rsidRPr="00EC2DBF">
        <w:rPr>
          <w:rFonts w:ascii="Times New Roman" w:hAnsi="Times New Roman"/>
          <w:b w:val="0"/>
          <w:color w:val="auto"/>
          <w:sz w:val="26"/>
          <w:szCs w:val="26"/>
        </w:rPr>
        <w:t>В ближайший прогнозный краткосрочный период (5 лет) в сфере общественного питания ожидается сохранение положительной динамики развития и увеличение показателей. Это будет связано с открытием новых объектов общественного питания, а, следовательно, увеличением мощностей в данном направлении потребительского рынка.</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2. Внедрение новых стандартов и технологий в сферу торговли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За последние несколько лет в городском округе город Когалым, как и на территории всей Российской Федерации, наблюдается качественное изменение материально-технической базы предприятий торговли – все большее количество магазинов переходят на использование современных методов обслуживания и новых торговых технологий.</w:t>
      </w:r>
    </w:p>
    <w:p w:rsidR="004616EA" w:rsidRPr="00EC2DBF" w:rsidRDefault="004616EA" w:rsidP="00EC2DBF">
      <w:pPr>
        <w:pStyle w:val="a0"/>
        <w:spacing w:before="0" w:after="0"/>
        <w:ind w:firstLine="709"/>
        <w:rPr>
          <w:sz w:val="26"/>
          <w:szCs w:val="26"/>
        </w:rPr>
      </w:pPr>
      <w:r w:rsidRPr="00EC2DBF">
        <w:rPr>
          <w:sz w:val="26"/>
          <w:szCs w:val="26"/>
        </w:rPr>
        <w:t>Все чаще наблюдается переход от традиционной формы обслуживания потребителей «через прилавок» к самообслуживанию. В магазины внедряются новые технологии продажи товаров с применением компьютерных касс, штрихового кодирования на товарах, а также использование дисконтных программ.</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Тем не менее, наравне с открытием крупных торговых центров, в городе сохраняются продовольственные магазины «шаговой доступности», расположенные на первых этажах жилых домов.</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3. Стабильная динамика развития сферы предоставления платных услуг населению</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Платные услуги – полезные результаты производственной деятельности, удовлетворяющие потребности граждан за определенную плату. Являются объектом купли – продажи.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городском округе город Когалым динамика объема платных услуг населению за последние пять лет является положительной (</w:t>
      </w:r>
      <w:fldSimple w:instr=" REF _Ref397018759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13</w:t>
        </w:r>
      </w:fldSimple>
      <w:r w:rsidRPr="00EC2DBF">
        <w:rPr>
          <w:rFonts w:ascii="Times New Roman" w:hAnsi="Times New Roman"/>
          <w:sz w:val="26"/>
          <w:szCs w:val="26"/>
        </w:rPr>
        <w:t>).</w:t>
      </w:r>
    </w:p>
    <w:p w:rsidR="004616EA" w:rsidRPr="00475E67" w:rsidRDefault="004616EA" w:rsidP="006B532D">
      <w:pPr>
        <w:keepNext/>
        <w:jc w:val="center"/>
      </w:pPr>
      <w:r w:rsidRPr="00475E67">
        <w:object w:dxaOrig="5833" w:dyaOrig="3611">
          <v:shape id="_x0000_i1037" type="#_x0000_t75" style="width:288.75pt;height:180.75pt" o:ole="">
            <v:imagedata r:id="rId34" o:title=""/>
          </v:shape>
          <o:OLEObject Type="Embed" ProgID="Excel.Sheet.12" ShapeID="_x0000_i1037" DrawAspect="Content" ObjectID="_1479878116" r:id="rId35"/>
        </w:object>
      </w:r>
    </w:p>
    <w:p w:rsidR="004616EA" w:rsidRPr="00475E67" w:rsidRDefault="004616EA" w:rsidP="006B532D">
      <w:pPr>
        <w:pStyle w:val="Caption"/>
        <w:jc w:val="center"/>
        <w:rPr>
          <w:rFonts w:ascii="Times New Roman" w:hAnsi="Times New Roman"/>
          <w:b w:val="0"/>
          <w:color w:val="auto"/>
          <w:sz w:val="24"/>
        </w:rPr>
      </w:pPr>
      <w:bookmarkStart w:id="29" w:name="_Ref397018759"/>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13</w:t>
      </w:r>
      <w:r w:rsidRPr="00475E67">
        <w:rPr>
          <w:rFonts w:ascii="Times New Roman" w:hAnsi="Times New Roman"/>
          <w:b w:val="0"/>
          <w:color w:val="auto"/>
          <w:sz w:val="24"/>
        </w:rPr>
        <w:fldChar w:fldCharType="end"/>
      </w:r>
      <w:bookmarkEnd w:id="29"/>
      <w:r w:rsidRPr="00475E67">
        <w:rPr>
          <w:rFonts w:ascii="Times New Roman" w:hAnsi="Times New Roman"/>
          <w:b w:val="0"/>
          <w:color w:val="auto"/>
          <w:sz w:val="24"/>
        </w:rPr>
        <w:t xml:space="preserve"> - Динамика оборота объема платных услуг населению</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Наиболее востребованными являются жилищно-коммунальные услуги, услуги связи и отдельные виды бытовых услуг, так как именно на них приходится порядка 80% от общего объема платных услуг.</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Стабильно развиваются услуги в сферах культуры, здравоохранения и образования.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условиях существующей конкуренции у предприятий, оказывающих услуги населению, на первом месте стоит качественное обслуживание и мастерство персонала. Особое внимание также уделяется совершенствованию технологических процессов (использование современного оборудования, технологий, качественных материалов и т.д.).</w:t>
      </w:r>
    </w:p>
    <w:p w:rsidR="004616EA" w:rsidRPr="00EC2DBF" w:rsidRDefault="004616EA" w:rsidP="00EC2DBF">
      <w:pPr>
        <w:keepNext/>
        <w:keepLines/>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Слабые стороны</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1. Низкая обеспеченность населения торговыми объектами</w:t>
      </w:r>
    </w:p>
    <w:p w:rsidR="004616EA" w:rsidRPr="00EC2DBF" w:rsidRDefault="004616EA" w:rsidP="00EC2DBF">
      <w:pPr>
        <w:pStyle w:val="NormalWeb"/>
        <w:spacing w:before="0" w:beforeAutospacing="0" w:after="0" w:afterAutospacing="0"/>
        <w:ind w:firstLine="709"/>
        <w:jc w:val="both"/>
        <w:rPr>
          <w:sz w:val="26"/>
          <w:szCs w:val="26"/>
        </w:rPr>
      </w:pPr>
      <w:r w:rsidRPr="00EC2DBF">
        <w:rPr>
          <w:sz w:val="26"/>
          <w:szCs w:val="26"/>
        </w:rPr>
        <w:t>На территории городского округа расположено 107 стационарных предприятий розничной торговли, торговой площадью 21,8 тыс. кв. м, 22 мелкорозничных торговых предприятия (0,3 тыс. кв. м), 13 аптек (0,5 тыс. кв. м) и торговый комплекс. Также в 2014 году были открыты два крупных торговых центра.</w:t>
      </w:r>
    </w:p>
    <w:p w:rsidR="004616EA" w:rsidRPr="00EC2DBF" w:rsidRDefault="004616EA" w:rsidP="00EC2DBF">
      <w:pPr>
        <w:pStyle w:val="NormalWeb"/>
        <w:spacing w:before="0" w:beforeAutospacing="0" w:after="0" w:afterAutospacing="0"/>
        <w:ind w:firstLine="709"/>
        <w:jc w:val="both"/>
        <w:rPr>
          <w:sz w:val="26"/>
          <w:szCs w:val="26"/>
        </w:rPr>
      </w:pPr>
      <w:r w:rsidRPr="00EC2DBF">
        <w:rPr>
          <w:sz w:val="26"/>
          <w:szCs w:val="26"/>
        </w:rPr>
        <w:t>Не смотря на значительное количество объектов торговли, обеспеченность населения площадью торговых объектов в городе Когалыме составляет лишь 454 кв. м на 1000 жителей. Полученное значение показателя на 29% меньше норматива минимальной обеспеченности площадью торговых объектов в городском округе. Также показатель не превышает норматив, установленный по Ханты-Мансийскому автономному округу – Югре – 564 кв. м на 1000 жителей.</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2. Низкое качество имеющейся материально-технической базы торговой деятельности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Ввиду отсутствия на территории городского округа достаточного количества стационарных торговых объектов, имеющийся дефицит восполняется объектами некапитального строительства или временными объектами (палатки, павильоны, киоски), где обеспечить необходимое качество предоставления услуг достаточно сложно.</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3. Недостаточная развитость предприятий общественного питания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Сеть предприятий общественного питания представлена 112 объектами общей мощностью 5,3 тыс. посадочных мест, из указанного количества только 43 предприятия являются общедоступными (общая мощность составляет 1,8 тыс. посадочных мест или 34%). К общедоступной сети предприятий общественного питания относятся рестораны, бары и кафе открытого типа (</w:t>
      </w:r>
      <w:fldSimple w:instr=" REF _Ref401048046 \h  \* MERGEFORMAT ">
        <w:r w:rsidRPr="00166FC1">
          <w:rPr>
            <w:rFonts w:ascii="Times New Roman" w:hAnsi="Times New Roman"/>
            <w:sz w:val="26"/>
            <w:szCs w:val="26"/>
          </w:rPr>
          <w:t>Таблица 2</w:t>
        </w:r>
      </w:fldSimple>
      <w:r w:rsidRPr="00EC2DBF">
        <w:rPr>
          <w:rFonts w:ascii="Times New Roman" w:hAnsi="Times New Roman"/>
          <w:sz w:val="26"/>
          <w:szCs w:val="26"/>
        </w:rPr>
        <w:t>).</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Остальные объекты общественного питания функционируют при общеобразовательных организациях, городских предприятиях и предприятиях, расположенных на территории месторождениий: столовые, буфеты и закусочные.</w:t>
      </w:r>
    </w:p>
    <w:p w:rsidR="004616EA" w:rsidRPr="00EC2DBF" w:rsidRDefault="004616EA" w:rsidP="00EC2DBF">
      <w:pPr>
        <w:pStyle w:val="Caption"/>
        <w:spacing w:after="0"/>
        <w:ind w:firstLine="709"/>
        <w:jc w:val="both"/>
        <w:rPr>
          <w:rFonts w:ascii="Times New Roman" w:hAnsi="Times New Roman"/>
          <w:b w:val="0"/>
          <w:color w:val="auto"/>
          <w:sz w:val="26"/>
          <w:szCs w:val="26"/>
        </w:rPr>
      </w:pPr>
      <w:bookmarkStart w:id="30" w:name="_Ref395874776"/>
      <w:bookmarkStart w:id="31" w:name="_Ref401048046"/>
      <w:r w:rsidRPr="00EC2DBF">
        <w:rPr>
          <w:rFonts w:ascii="Times New Roman" w:hAnsi="Times New Roman"/>
          <w:b w:val="0"/>
          <w:color w:val="auto"/>
          <w:sz w:val="26"/>
          <w:szCs w:val="26"/>
        </w:rPr>
        <w:t xml:space="preserve">Таблица </w:t>
      </w:r>
      <w:r w:rsidRPr="00EC2DBF">
        <w:rPr>
          <w:rFonts w:ascii="Times New Roman" w:hAnsi="Times New Roman"/>
          <w:b w:val="0"/>
          <w:color w:val="auto"/>
          <w:sz w:val="26"/>
          <w:szCs w:val="26"/>
        </w:rPr>
        <w:fldChar w:fldCharType="begin"/>
      </w:r>
      <w:r w:rsidRPr="00EC2DBF">
        <w:rPr>
          <w:rFonts w:ascii="Times New Roman" w:hAnsi="Times New Roman"/>
          <w:b w:val="0"/>
          <w:color w:val="auto"/>
          <w:sz w:val="26"/>
          <w:szCs w:val="26"/>
        </w:rPr>
        <w:instrText xml:space="preserve"> SEQ Таблица \* ARABIC </w:instrText>
      </w:r>
      <w:r w:rsidRPr="00EC2DBF">
        <w:rPr>
          <w:rFonts w:ascii="Times New Roman" w:hAnsi="Times New Roman"/>
          <w:b w:val="0"/>
          <w:color w:val="auto"/>
          <w:sz w:val="26"/>
          <w:szCs w:val="26"/>
        </w:rPr>
        <w:fldChar w:fldCharType="separate"/>
      </w:r>
      <w:r>
        <w:rPr>
          <w:rFonts w:ascii="Times New Roman" w:hAnsi="Times New Roman"/>
          <w:b w:val="0"/>
          <w:noProof/>
          <w:color w:val="auto"/>
          <w:sz w:val="26"/>
          <w:szCs w:val="26"/>
        </w:rPr>
        <w:t>2</w:t>
      </w:r>
      <w:r w:rsidRPr="00EC2DBF">
        <w:rPr>
          <w:rFonts w:ascii="Times New Roman" w:hAnsi="Times New Roman"/>
          <w:b w:val="0"/>
          <w:color w:val="auto"/>
          <w:sz w:val="26"/>
          <w:szCs w:val="26"/>
        </w:rPr>
        <w:fldChar w:fldCharType="end"/>
      </w:r>
      <w:bookmarkEnd w:id="30"/>
      <w:bookmarkEnd w:id="31"/>
      <w:r w:rsidRPr="00EC2DBF">
        <w:rPr>
          <w:rFonts w:ascii="Times New Roman" w:hAnsi="Times New Roman"/>
          <w:b w:val="0"/>
          <w:color w:val="auto"/>
          <w:sz w:val="26"/>
          <w:szCs w:val="26"/>
        </w:rPr>
        <w:t xml:space="preserve"> - Сеть предприятий общественного питания городского округа город Когалым</w:t>
      </w:r>
    </w:p>
    <w:tbl>
      <w:tblPr>
        <w:tblW w:w="5000" w:type="pct"/>
        <w:jc w:val="center"/>
        <w:tblLook w:val="00A0"/>
      </w:tblPr>
      <w:tblGrid>
        <w:gridCol w:w="1573"/>
        <w:gridCol w:w="1076"/>
        <w:gridCol w:w="1017"/>
        <w:gridCol w:w="989"/>
        <w:gridCol w:w="742"/>
        <w:gridCol w:w="989"/>
        <w:gridCol w:w="816"/>
        <w:gridCol w:w="989"/>
        <w:gridCol w:w="812"/>
      </w:tblGrid>
      <w:tr w:rsidR="004616EA" w:rsidRPr="00475E67" w:rsidTr="00EC2DBF">
        <w:trPr>
          <w:trHeight w:val="300"/>
          <w:jc w:val="center"/>
        </w:trPr>
        <w:tc>
          <w:tcPr>
            <w:tcW w:w="874" w:type="pct"/>
            <w:vMerge w:val="restart"/>
            <w:tcBorders>
              <w:top w:val="single" w:sz="4" w:space="0" w:color="auto"/>
              <w:left w:val="single" w:sz="4" w:space="0" w:color="auto"/>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Наименование</w:t>
            </w:r>
          </w:p>
        </w:tc>
        <w:tc>
          <w:tcPr>
            <w:tcW w:w="1163" w:type="pct"/>
            <w:gridSpan w:val="2"/>
            <w:vMerge w:val="restart"/>
            <w:tcBorders>
              <w:top w:val="single" w:sz="4" w:space="0" w:color="auto"/>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Всего предприятий общественного питания</w:t>
            </w:r>
          </w:p>
        </w:tc>
        <w:tc>
          <w:tcPr>
            <w:tcW w:w="2963" w:type="pct"/>
            <w:gridSpan w:val="6"/>
            <w:tcBorders>
              <w:top w:val="single" w:sz="4" w:space="0" w:color="auto"/>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в том числе</w:t>
            </w:r>
          </w:p>
        </w:tc>
      </w:tr>
      <w:tr w:rsidR="004616EA" w:rsidRPr="00475E67" w:rsidTr="00EC2DBF">
        <w:trPr>
          <w:trHeight w:val="600"/>
          <w:jc w:val="center"/>
        </w:trPr>
        <w:tc>
          <w:tcPr>
            <w:tcW w:w="874" w:type="pct"/>
            <w:vMerge/>
            <w:tcBorders>
              <w:top w:val="single" w:sz="4" w:space="0" w:color="auto"/>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p>
        </w:tc>
        <w:tc>
          <w:tcPr>
            <w:tcW w:w="1163" w:type="pct"/>
            <w:gridSpan w:val="2"/>
            <w:vMerge/>
            <w:tcBorders>
              <w:top w:val="single" w:sz="4" w:space="0" w:color="auto"/>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p>
        </w:tc>
        <w:tc>
          <w:tcPr>
            <w:tcW w:w="961" w:type="pct"/>
            <w:gridSpan w:val="2"/>
            <w:tcBorders>
              <w:top w:val="single" w:sz="4" w:space="0" w:color="auto"/>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общедоступная сеть</w:t>
            </w:r>
          </w:p>
        </w:tc>
        <w:tc>
          <w:tcPr>
            <w:tcW w:w="1002" w:type="pct"/>
            <w:gridSpan w:val="2"/>
            <w:tcBorders>
              <w:top w:val="single" w:sz="4" w:space="0" w:color="auto"/>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при предприятиях и учреждениях</w:t>
            </w:r>
          </w:p>
        </w:tc>
        <w:tc>
          <w:tcPr>
            <w:tcW w:w="1000" w:type="pct"/>
            <w:gridSpan w:val="2"/>
            <w:tcBorders>
              <w:top w:val="single" w:sz="4" w:space="0" w:color="auto"/>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при учебных заведениях</w:t>
            </w:r>
          </w:p>
        </w:tc>
      </w:tr>
      <w:tr w:rsidR="004616EA" w:rsidRPr="00475E67" w:rsidTr="00EC2DBF">
        <w:trPr>
          <w:trHeight w:val="600"/>
          <w:jc w:val="center"/>
        </w:trPr>
        <w:tc>
          <w:tcPr>
            <w:tcW w:w="874" w:type="pct"/>
            <w:vMerge/>
            <w:tcBorders>
              <w:top w:val="single" w:sz="4" w:space="0" w:color="auto"/>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p>
        </w:tc>
        <w:tc>
          <w:tcPr>
            <w:tcW w:w="598"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объектов</w:t>
            </w:r>
          </w:p>
        </w:tc>
        <w:tc>
          <w:tcPr>
            <w:tcW w:w="565"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w:t>
            </w:r>
          </w:p>
        </w:tc>
        <w:tc>
          <w:tcPr>
            <w:tcW w:w="549"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объектов</w:t>
            </w:r>
          </w:p>
        </w:tc>
        <w:tc>
          <w:tcPr>
            <w:tcW w:w="412"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w:t>
            </w:r>
          </w:p>
        </w:tc>
        <w:tc>
          <w:tcPr>
            <w:tcW w:w="549"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объектов</w:t>
            </w:r>
          </w:p>
        </w:tc>
        <w:tc>
          <w:tcPr>
            <w:tcW w:w="453"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w:t>
            </w:r>
          </w:p>
        </w:tc>
        <w:tc>
          <w:tcPr>
            <w:tcW w:w="549"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объектов</w:t>
            </w:r>
          </w:p>
        </w:tc>
        <w:tc>
          <w:tcPr>
            <w:tcW w:w="451" w:type="pct"/>
            <w:tcBorders>
              <w:top w:val="nil"/>
              <w:left w:val="nil"/>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w:t>
            </w:r>
          </w:p>
        </w:tc>
      </w:tr>
      <w:tr w:rsidR="004616EA" w:rsidRPr="00475E67" w:rsidTr="00EC2DBF">
        <w:trPr>
          <w:trHeight w:val="300"/>
          <w:jc w:val="center"/>
        </w:trPr>
        <w:tc>
          <w:tcPr>
            <w:tcW w:w="874" w:type="pct"/>
            <w:tcBorders>
              <w:top w:val="single" w:sz="4" w:space="0" w:color="auto"/>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Рестораны</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248</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248</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Кафе</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17</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614</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17</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614</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Бары</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11</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511</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11</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511</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Буфет</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16</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199</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9</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140</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59</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Закусочные</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130</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110</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Столовые</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57</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3644</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346</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43</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1709</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9</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1589</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Прочее</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w:t>
            </w:r>
          </w:p>
        </w:tc>
      </w:tr>
      <w:tr w:rsidR="004616EA" w:rsidRPr="00475E67" w:rsidTr="00EC2DBF">
        <w:trPr>
          <w:trHeight w:val="300"/>
          <w:jc w:val="center"/>
        </w:trPr>
        <w:tc>
          <w:tcPr>
            <w:tcW w:w="874" w:type="pct"/>
            <w:tcBorders>
              <w:top w:val="nil"/>
              <w:left w:val="single" w:sz="4" w:space="0" w:color="auto"/>
              <w:bottom w:val="single" w:sz="4" w:space="0" w:color="auto"/>
              <w:right w:val="single" w:sz="4" w:space="0" w:color="auto"/>
            </w:tcBorders>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Итого</w:t>
            </w:r>
          </w:p>
        </w:tc>
        <w:tc>
          <w:tcPr>
            <w:tcW w:w="598"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112</w:t>
            </w:r>
          </w:p>
        </w:tc>
        <w:tc>
          <w:tcPr>
            <w:tcW w:w="565"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5346</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43</w:t>
            </w:r>
          </w:p>
        </w:tc>
        <w:tc>
          <w:tcPr>
            <w:tcW w:w="412"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1829</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53</w:t>
            </w:r>
          </w:p>
        </w:tc>
        <w:tc>
          <w:tcPr>
            <w:tcW w:w="453"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1869</w:t>
            </w:r>
          </w:p>
        </w:tc>
        <w:tc>
          <w:tcPr>
            <w:tcW w:w="549"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12</w:t>
            </w:r>
          </w:p>
        </w:tc>
        <w:tc>
          <w:tcPr>
            <w:tcW w:w="451" w:type="pct"/>
            <w:tcBorders>
              <w:top w:val="nil"/>
              <w:left w:val="nil"/>
              <w:bottom w:val="single" w:sz="4" w:space="0" w:color="auto"/>
              <w:right w:val="single" w:sz="4" w:space="0" w:color="auto"/>
            </w:tcBorders>
            <w:noWrap/>
            <w:vAlign w:val="center"/>
          </w:tcPr>
          <w:p w:rsidR="004616EA" w:rsidRPr="00475E67" w:rsidRDefault="004616EA" w:rsidP="004E5F17">
            <w:pPr>
              <w:spacing w:after="0" w:line="240" w:lineRule="auto"/>
              <w:jc w:val="center"/>
              <w:rPr>
                <w:rFonts w:ascii="Times New Roman" w:hAnsi="Times New Roman"/>
                <w:b/>
                <w:bCs/>
                <w:sz w:val="20"/>
                <w:szCs w:val="20"/>
                <w:lang w:eastAsia="ru-RU"/>
              </w:rPr>
            </w:pPr>
            <w:r w:rsidRPr="00475E67">
              <w:rPr>
                <w:rFonts w:ascii="Times New Roman" w:hAnsi="Times New Roman"/>
                <w:b/>
                <w:bCs/>
                <w:sz w:val="20"/>
                <w:szCs w:val="20"/>
                <w:lang w:eastAsia="ru-RU"/>
              </w:rPr>
              <w:t>1648</w:t>
            </w:r>
          </w:p>
        </w:tc>
      </w:tr>
    </w:tbl>
    <w:p w:rsidR="004616EA" w:rsidRPr="00475E67" w:rsidRDefault="004616EA" w:rsidP="007D5647">
      <w:pPr>
        <w:spacing w:after="0" w:line="240" w:lineRule="auto"/>
        <w:ind w:firstLine="709"/>
        <w:jc w:val="both"/>
        <w:rPr>
          <w:rFonts w:ascii="Times New Roman" w:hAnsi="Times New Roman"/>
          <w:sz w:val="24"/>
          <w:szCs w:val="24"/>
        </w:rPr>
      </w:pP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Возможности</w:t>
      </w:r>
    </w:p>
    <w:p w:rsidR="004616EA" w:rsidRPr="00EC2DBF" w:rsidRDefault="004616EA" w:rsidP="00EC2DBF">
      <w:pPr>
        <w:pStyle w:val="ListParagraph"/>
        <w:numPr>
          <w:ilvl w:val="0"/>
          <w:numId w:val="30"/>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расширение, обновление и углубление ассортиментного перечня товаров;</w:t>
      </w:r>
    </w:p>
    <w:p w:rsidR="004616EA" w:rsidRPr="00EC2DBF" w:rsidRDefault="004616EA" w:rsidP="00EC2DBF">
      <w:pPr>
        <w:pStyle w:val="ListParagraph"/>
        <w:numPr>
          <w:ilvl w:val="0"/>
          <w:numId w:val="30"/>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увеличение количества объектов, дающих возможность потребителю удовлетворить несколько потребностей за одно посещение: отдых с детьми, развлечения, приобретение товаров и т.п.;</w:t>
      </w:r>
    </w:p>
    <w:p w:rsidR="004616EA" w:rsidRPr="00EC2DBF" w:rsidRDefault="004616EA" w:rsidP="00EC2DBF">
      <w:pPr>
        <w:pStyle w:val="ListParagraph"/>
        <w:numPr>
          <w:ilvl w:val="0"/>
          <w:numId w:val="30"/>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совершенствование системы регулирования потребительской сферы;</w:t>
      </w:r>
    </w:p>
    <w:p w:rsidR="004616EA" w:rsidRPr="00EC2DBF" w:rsidRDefault="004616EA" w:rsidP="00EC2DBF">
      <w:pPr>
        <w:pStyle w:val="ListParagraph"/>
        <w:numPr>
          <w:ilvl w:val="0"/>
          <w:numId w:val="30"/>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привлечение трудоспособного населения, молодежи к осуществлению предпринимательской деятельности в городском округе.</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Угрозы</w:t>
      </w:r>
    </w:p>
    <w:p w:rsidR="004616EA" w:rsidRPr="00EC2DBF" w:rsidRDefault="004616EA" w:rsidP="00EC2DBF">
      <w:pPr>
        <w:pStyle w:val="ListParagraph"/>
        <w:numPr>
          <w:ilvl w:val="0"/>
          <w:numId w:val="31"/>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высокая арендная плата торговых площадей;</w:t>
      </w:r>
    </w:p>
    <w:p w:rsidR="004616EA" w:rsidRPr="00EC2DBF" w:rsidRDefault="004616EA" w:rsidP="00EC2DBF">
      <w:pPr>
        <w:pStyle w:val="ListParagraph"/>
        <w:numPr>
          <w:ilvl w:val="0"/>
          <w:numId w:val="31"/>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колебания и непредсказуемый рост цен на товары в розничной торговле;</w:t>
      </w:r>
    </w:p>
    <w:p w:rsidR="004616EA" w:rsidRPr="00EC2DBF" w:rsidRDefault="004616EA" w:rsidP="00EC2DBF">
      <w:pPr>
        <w:pStyle w:val="ListParagraph"/>
        <w:numPr>
          <w:ilvl w:val="0"/>
          <w:numId w:val="31"/>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недоступность финансово-кредитных ресурсов, необходимых для создания и развития малого предпринимательства, ввиду высоких процентных ставок;</w:t>
      </w:r>
    </w:p>
    <w:p w:rsidR="004616EA" w:rsidRPr="00EC2DBF" w:rsidRDefault="004616EA" w:rsidP="00EC2DBF">
      <w:pPr>
        <w:pStyle w:val="ListParagraph"/>
        <w:numPr>
          <w:ilvl w:val="0"/>
          <w:numId w:val="31"/>
        </w:numPr>
        <w:spacing w:after="0" w:line="240" w:lineRule="auto"/>
        <w:ind w:left="0" w:firstLine="709"/>
        <w:contextualSpacing w:val="0"/>
        <w:jc w:val="both"/>
        <w:rPr>
          <w:sz w:val="26"/>
          <w:szCs w:val="26"/>
        </w:rPr>
      </w:pPr>
      <w:r w:rsidRPr="00EC2DBF">
        <w:rPr>
          <w:rFonts w:ascii="Times New Roman" w:hAnsi="Times New Roman"/>
          <w:sz w:val="26"/>
          <w:szCs w:val="26"/>
        </w:rPr>
        <w:t>развитие дистанционной торговли (торговля через Интернет).</w:t>
      </w:r>
    </w:p>
    <w:p w:rsidR="004616EA" w:rsidRPr="00EC2DBF" w:rsidRDefault="004616EA" w:rsidP="00EC2DBF">
      <w:pPr>
        <w:pStyle w:val="ListParagraph"/>
        <w:spacing w:after="0" w:line="240" w:lineRule="auto"/>
        <w:ind w:left="0" w:firstLine="709"/>
        <w:contextualSpacing w:val="0"/>
        <w:jc w:val="both"/>
        <w:rPr>
          <w:sz w:val="26"/>
          <w:szCs w:val="26"/>
        </w:rPr>
      </w:pPr>
    </w:p>
    <w:p w:rsidR="004616EA" w:rsidRPr="00EC2DBF" w:rsidRDefault="004616EA" w:rsidP="00EC2DBF">
      <w:pPr>
        <w:pStyle w:val="Heading3"/>
        <w:spacing w:line="240" w:lineRule="auto"/>
        <w:ind w:firstLine="709"/>
        <w:rPr>
          <w:sz w:val="26"/>
        </w:rPr>
      </w:pPr>
      <w:bookmarkStart w:id="32" w:name="_Toc387238992"/>
      <w:bookmarkStart w:id="33" w:name="_Toc405805488"/>
      <w:r w:rsidRPr="00EC2DBF">
        <w:rPr>
          <w:sz w:val="26"/>
        </w:rPr>
        <w:t>2.5 Уровень развития жилищной сферы и социальной инфраструктуры</w:t>
      </w:r>
      <w:bookmarkEnd w:id="32"/>
      <w:bookmarkEnd w:id="33"/>
      <w:r w:rsidRPr="00EC2DBF">
        <w:rPr>
          <w:sz w:val="26"/>
        </w:rPr>
        <w:t xml:space="preserve"> </w:t>
      </w:r>
    </w:p>
    <w:p w:rsidR="004616EA" w:rsidRPr="00EC2DBF" w:rsidRDefault="004616EA" w:rsidP="00EC2DBF">
      <w:pPr>
        <w:pStyle w:val="Heading3"/>
        <w:spacing w:line="240" w:lineRule="auto"/>
        <w:ind w:firstLine="709"/>
        <w:rPr>
          <w:sz w:val="26"/>
        </w:rPr>
      </w:pPr>
      <w:bookmarkStart w:id="34" w:name="_Toc387238993"/>
      <w:bookmarkStart w:id="35" w:name="_Toc405805489"/>
      <w:r w:rsidRPr="00EC2DBF">
        <w:rPr>
          <w:sz w:val="26"/>
        </w:rPr>
        <w:t>2.5.1 Уровень развития жилищной сферы</w:t>
      </w:r>
      <w:bookmarkEnd w:id="34"/>
      <w:bookmarkEnd w:id="35"/>
      <w:r w:rsidRPr="00EC2DBF">
        <w:rPr>
          <w:sz w:val="26"/>
        </w:rPr>
        <w:t xml:space="preserve"> </w:t>
      </w:r>
    </w:p>
    <w:p w:rsidR="004616EA" w:rsidRPr="00EC2DBF" w:rsidRDefault="004616EA" w:rsidP="00EC2DBF">
      <w:pPr>
        <w:pStyle w:val="a0"/>
        <w:spacing w:before="0" w:after="0"/>
        <w:ind w:firstLine="709"/>
        <w:rPr>
          <w:sz w:val="26"/>
          <w:szCs w:val="26"/>
        </w:rPr>
      </w:pPr>
      <w:r w:rsidRPr="00EC2DBF">
        <w:rPr>
          <w:sz w:val="26"/>
          <w:szCs w:val="26"/>
        </w:rPr>
        <w:t xml:space="preserve">Жилищная сфера всегда имела и имеет огромную значимость в жизни людей, в которой соприкасаются интересы разных сторон – государства, населения и бизнеса. Одним из важнейших направлений социально-экономических преобразований в муниципальном образовании является развитие жилищной сферы, создающей необходимые условия для проживания и жизнедеятельности человека. </w:t>
      </w:r>
    </w:p>
    <w:p w:rsidR="004616EA" w:rsidRPr="00EC2DBF" w:rsidRDefault="004616EA" w:rsidP="00EC2DBF">
      <w:pPr>
        <w:pStyle w:val="a0"/>
        <w:spacing w:before="0" w:after="0"/>
        <w:ind w:firstLine="709"/>
        <w:rPr>
          <w:sz w:val="26"/>
          <w:szCs w:val="26"/>
        </w:rPr>
      </w:pPr>
      <w:r w:rsidRPr="00EC2DBF">
        <w:rPr>
          <w:sz w:val="26"/>
          <w:szCs w:val="26"/>
        </w:rPr>
        <w:t>В результате проведенного анализа уровня развития жилищной сферы г. Когалыма можно выделить несколько ключевых сильных и слабых сторон развития территории, а также ряд потенциальных возможностей и угроз.</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Сильные стороны</w:t>
      </w:r>
    </w:p>
    <w:p w:rsidR="004616EA" w:rsidRPr="00EC2DBF" w:rsidRDefault="004616EA" w:rsidP="00EC2DBF">
      <w:pPr>
        <w:pStyle w:val="a0"/>
        <w:spacing w:before="0" w:after="0"/>
        <w:ind w:firstLine="709"/>
        <w:rPr>
          <w:i/>
          <w:sz w:val="26"/>
          <w:szCs w:val="26"/>
        </w:rPr>
      </w:pPr>
      <w:r w:rsidRPr="00EC2DBF">
        <w:rPr>
          <w:i/>
          <w:sz w:val="26"/>
          <w:szCs w:val="26"/>
        </w:rPr>
        <w:t>1. Высокие темпы сноса аварийного и ветхого жилищного фонда</w:t>
      </w:r>
    </w:p>
    <w:p w:rsidR="004616EA" w:rsidRPr="00EC2DBF" w:rsidRDefault="004616EA" w:rsidP="00EC2DBF">
      <w:pPr>
        <w:pStyle w:val="a0"/>
        <w:spacing w:before="0" w:after="0"/>
        <w:ind w:firstLine="709"/>
        <w:rPr>
          <w:sz w:val="26"/>
          <w:szCs w:val="26"/>
        </w:rPr>
      </w:pPr>
      <w:r w:rsidRPr="00EC2DBF">
        <w:rPr>
          <w:sz w:val="26"/>
          <w:szCs w:val="26"/>
        </w:rPr>
        <w:t xml:space="preserve">При наличии значительного объема ветхого и аварийного жилищного фонда на территории г. Когалыма одной из приоритетных задач является переселение жителей из непригодного жилья. </w:t>
      </w:r>
    </w:p>
    <w:p w:rsidR="004616EA" w:rsidRPr="00EC2DBF" w:rsidRDefault="004616EA" w:rsidP="00EC2DBF">
      <w:pPr>
        <w:pStyle w:val="a0"/>
        <w:spacing w:before="0" w:after="0"/>
        <w:ind w:firstLine="709"/>
        <w:rPr>
          <w:sz w:val="26"/>
          <w:szCs w:val="26"/>
        </w:rPr>
      </w:pPr>
      <w:r w:rsidRPr="00EC2DBF">
        <w:rPr>
          <w:sz w:val="26"/>
          <w:szCs w:val="26"/>
        </w:rPr>
        <w:t>В целях сноса аварийного жилищного фонда и улучшения жилищных условий населения в городе реализуется адресная программа по переселению граждан из аварийного жилищного фонда города Когалыма на 2013 – 2015 годы.</w:t>
      </w:r>
    </w:p>
    <w:p w:rsidR="004616EA" w:rsidRPr="00EC2DBF" w:rsidRDefault="004616EA" w:rsidP="00EC2DBF">
      <w:pPr>
        <w:pStyle w:val="a0"/>
        <w:spacing w:before="0" w:after="0"/>
        <w:ind w:firstLine="709"/>
        <w:rPr>
          <w:sz w:val="26"/>
          <w:szCs w:val="26"/>
        </w:rPr>
      </w:pPr>
      <w:r w:rsidRPr="00EC2DBF">
        <w:rPr>
          <w:sz w:val="26"/>
          <w:szCs w:val="26"/>
        </w:rPr>
        <w:t>За последние девять лет в городе было демонтировано 27,6 тыс. кв. м непригодного жилья (</w:t>
      </w:r>
      <w:fldSimple w:instr=" REF _Ref397019295 \h  \* MERGEFORMAT ">
        <w:r w:rsidRPr="00166FC1">
          <w:rPr>
            <w:sz w:val="26"/>
            <w:szCs w:val="26"/>
          </w:rPr>
          <w:t xml:space="preserve">Рисунок </w:t>
        </w:r>
        <w:r w:rsidRPr="00166FC1">
          <w:rPr>
            <w:noProof/>
            <w:sz w:val="26"/>
            <w:szCs w:val="26"/>
          </w:rPr>
          <w:t>14</w:t>
        </w:r>
      </w:fldSimple>
      <w:r w:rsidRPr="00EC2DBF">
        <w:rPr>
          <w:sz w:val="26"/>
          <w:szCs w:val="26"/>
        </w:rPr>
        <w:t>).</w:t>
      </w:r>
    </w:p>
    <w:p w:rsidR="004616EA" w:rsidRPr="00475E67" w:rsidRDefault="004616EA" w:rsidP="00C75508">
      <w:pPr>
        <w:pStyle w:val="a0"/>
        <w:keepNext/>
        <w:jc w:val="center"/>
      </w:pPr>
      <w:r w:rsidRPr="00475E67">
        <w:object w:dxaOrig="7201" w:dyaOrig="4021">
          <v:shape id="_x0000_i1038" type="#_x0000_t75" style="width:378pt;height:209.25pt" o:ole="">
            <v:imagedata r:id="rId36" o:title=""/>
          </v:shape>
          <o:OLEObject Type="Embed" ProgID="Excel.Sheet.12" ShapeID="_x0000_i1038" DrawAspect="Content" ObjectID="_1479878117" r:id="rId37"/>
        </w:object>
      </w:r>
    </w:p>
    <w:p w:rsidR="004616EA" w:rsidRPr="00475E67" w:rsidRDefault="004616EA" w:rsidP="00C75508">
      <w:pPr>
        <w:pStyle w:val="Caption"/>
        <w:jc w:val="center"/>
        <w:rPr>
          <w:rFonts w:ascii="Times New Roman" w:hAnsi="Times New Roman"/>
          <w:b w:val="0"/>
          <w:color w:val="auto"/>
          <w:sz w:val="24"/>
        </w:rPr>
      </w:pPr>
      <w:bookmarkStart w:id="36" w:name="_Ref397019295"/>
      <w:bookmarkStart w:id="37" w:name="_Ref397019291"/>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14</w:t>
      </w:r>
      <w:r w:rsidRPr="00475E67">
        <w:rPr>
          <w:rFonts w:ascii="Times New Roman" w:hAnsi="Times New Roman"/>
          <w:b w:val="0"/>
          <w:color w:val="auto"/>
          <w:sz w:val="24"/>
        </w:rPr>
        <w:fldChar w:fldCharType="end"/>
      </w:r>
      <w:bookmarkEnd w:id="36"/>
      <w:r w:rsidRPr="00475E67">
        <w:rPr>
          <w:rFonts w:ascii="Times New Roman" w:hAnsi="Times New Roman"/>
          <w:b w:val="0"/>
          <w:color w:val="auto"/>
          <w:sz w:val="24"/>
        </w:rPr>
        <w:t xml:space="preserve"> - Объем демонтированного жилищного фонда за период 2005 – 2013 гг.</w:t>
      </w:r>
      <w:bookmarkEnd w:id="37"/>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соответствии с рисунком наибольший объем демонтированного жилья пришелся на 2013 год. При сохранении существующих темпов сноса ветхого и аварийного жилищного фонда, понадобится менее 20 лет, чтобы избавиться от непригодного жилья.</w:t>
      </w:r>
    </w:p>
    <w:p w:rsidR="004616EA" w:rsidRPr="00EC2DBF" w:rsidRDefault="004616EA" w:rsidP="00EC2DBF">
      <w:pPr>
        <w:pStyle w:val="a0"/>
        <w:spacing w:before="0" w:after="0"/>
        <w:ind w:firstLine="709"/>
        <w:rPr>
          <w:i/>
          <w:sz w:val="26"/>
          <w:szCs w:val="26"/>
        </w:rPr>
      </w:pPr>
      <w:r w:rsidRPr="00EC2DBF">
        <w:rPr>
          <w:i/>
          <w:sz w:val="26"/>
          <w:szCs w:val="26"/>
        </w:rPr>
        <w:t>2. Высокий уровень благоустройства жилищного фонда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Удельный вес общей площади жилищного фонда, оборудованной всеми видами благоустройства, составляет 100%, что превышает средний показатель в целом по региону (Ханты – Мансийского автономной округа – Югра – 80%), в том числе:</w:t>
      </w:r>
    </w:p>
    <w:p w:rsidR="004616EA" w:rsidRPr="00EC2DBF" w:rsidRDefault="004616EA" w:rsidP="00EC2DBF">
      <w:pPr>
        <w:pStyle w:val="ListParagraph"/>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водопроводом – 100%;</w:t>
      </w:r>
    </w:p>
    <w:p w:rsidR="004616EA" w:rsidRPr="00EC2DBF" w:rsidRDefault="004616EA" w:rsidP="00EC2DBF">
      <w:pPr>
        <w:pStyle w:val="ListParagraph"/>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водоотведением – 100%;</w:t>
      </w:r>
    </w:p>
    <w:p w:rsidR="004616EA" w:rsidRPr="00EC2DBF" w:rsidRDefault="004616EA" w:rsidP="00EC2DBF">
      <w:pPr>
        <w:pStyle w:val="ListParagraph"/>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отоплением – 100%;</w:t>
      </w:r>
    </w:p>
    <w:p w:rsidR="004616EA" w:rsidRPr="00EC2DBF" w:rsidRDefault="004616EA" w:rsidP="00EC2DBF">
      <w:pPr>
        <w:pStyle w:val="ListParagraph"/>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ваннами (душем) – 100%</w:t>
      </w:r>
    </w:p>
    <w:p w:rsidR="004616EA" w:rsidRPr="00EC2DBF" w:rsidRDefault="004616EA" w:rsidP="00EC2DBF">
      <w:pPr>
        <w:pStyle w:val="ListParagraph"/>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горячим водоснабжением – 100%;</w:t>
      </w:r>
    </w:p>
    <w:p w:rsidR="004616EA" w:rsidRPr="00EC2DBF" w:rsidRDefault="004616EA" w:rsidP="00EC2DBF">
      <w:pPr>
        <w:pStyle w:val="ListParagraph"/>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напольными электроплитами – 98,4%;</w:t>
      </w:r>
    </w:p>
    <w:p w:rsidR="004616EA" w:rsidRPr="00EC2DBF" w:rsidRDefault="004616EA" w:rsidP="00EC2DBF">
      <w:pPr>
        <w:pStyle w:val="ListParagraph"/>
        <w:numPr>
          <w:ilvl w:val="0"/>
          <w:numId w:val="32"/>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газом – 1,4%.</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3. Высокий уровень платежей населения за жилищно-коммунальные услуги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Размер фактической величины платежей граждан за жилищно-коммунальные услуги за 1 кв. м площади в 2013 году составлял 92,81 рублей, что на 12% ниже федерального стандарта предельной стоимости предоставляемых услуг и на 19% ниже регионального показателя. Фактическая величина платежей граждан за 1 кв. м на 79% ниже предельной величины платежей граждан, рассчитанной исходя из среднедушевого дохода населения (</w:t>
      </w:r>
      <w:fldSimple w:instr=" REF _Ref397019452 \h  \* MERGEFORMAT ">
        <w:r w:rsidRPr="00166FC1">
          <w:rPr>
            <w:rFonts w:ascii="Times New Roman" w:hAnsi="Times New Roman"/>
            <w:sz w:val="26"/>
            <w:szCs w:val="26"/>
          </w:rPr>
          <w:t>Таблица 3</w:t>
        </w:r>
      </w:fldSimple>
      <w:r w:rsidRPr="00EC2DBF">
        <w:rPr>
          <w:rFonts w:ascii="Times New Roman" w:hAnsi="Times New Roman"/>
          <w:sz w:val="26"/>
          <w:szCs w:val="26"/>
        </w:rPr>
        <w:t>).</w:t>
      </w:r>
    </w:p>
    <w:p w:rsidR="004616EA" w:rsidRPr="00EC2DBF" w:rsidRDefault="004616EA" w:rsidP="00EC2DBF">
      <w:pPr>
        <w:pStyle w:val="Caption"/>
        <w:keepNext/>
        <w:spacing w:after="0"/>
        <w:ind w:firstLine="709"/>
        <w:jc w:val="both"/>
        <w:rPr>
          <w:rFonts w:ascii="Times New Roman" w:hAnsi="Times New Roman"/>
          <w:b w:val="0"/>
          <w:color w:val="auto"/>
          <w:sz w:val="26"/>
          <w:szCs w:val="26"/>
        </w:rPr>
      </w:pPr>
      <w:bookmarkStart w:id="38" w:name="_Ref397019452"/>
      <w:bookmarkStart w:id="39" w:name="_Ref397019449"/>
      <w:r w:rsidRPr="00EC2DBF">
        <w:rPr>
          <w:rFonts w:ascii="Times New Roman" w:hAnsi="Times New Roman"/>
          <w:b w:val="0"/>
          <w:color w:val="auto"/>
          <w:sz w:val="26"/>
          <w:szCs w:val="26"/>
        </w:rPr>
        <w:t xml:space="preserve">Таблица </w:t>
      </w:r>
      <w:r w:rsidRPr="00EC2DBF">
        <w:rPr>
          <w:rFonts w:ascii="Times New Roman" w:hAnsi="Times New Roman"/>
          <w:b w:val="0"/>
          <w:color w:val="auto"/>
          <w:sz w:val="26"/>
          <w:szCs w:val="26"/>
        </w:rPr>
        <w:fldChar w:fldCharType="begin"/>
      </w:r>
      <w:r w:rsidRPr="00EC2DBF">
        <w:rPr>
          <w:rFonts w:ascii="Times New Roman" w:hAnsi="Times New Roman"/>
          <w:b w:val="0"/>
          <w:color w:val="auto"/>
          <w:sz w:val="26"/>
          <w:szCs w:val="26"/>
        </w:rPr>
        <w:instrText xml:space="preserve"> SEQ Таблица \* ARABIC </w:instrText>
      </w:r>
      <w:r w:rsidRPr="00EC2DBF">
        <w:rPr>
          <w:rFonts w:ascii="Times New Roman" w:hAnsi="Times New Roman"/>
          <w:b w:val="0"/>
          <w:color w:val="auto"/>
          <w:sz w:val="26"/>
          <w:szCs w:val="26"/>
        </w:rPr>
        <w:fldChar w:fldCharType="separate"/>
      </w:r>
      <w:r>
        <w:rPr>
          <w:rFonts w:ascii="Times New Roman" w:hAnsi="Times New Roman"/>
          <w:b w:val="0"/>
          <w:noProof/>
          <w:color w:val="auto"/>
          <w:sz w:val="26"/>
          <w:szCs w:val="26"/>
        </w:rPr>
        <w:t>3</w:t>
      </w:r>
      <w:r w:rsidRPr="00EC2DBF">
        <w:rPr>
          <w:rFonts w:ascii="Times New Roman" w:hAnsi="Times New Roman"/>
          <w:b w:val="0"/>
          <w:color w:val="auto"/>
          <w:sz w:val="26"/>
          <w:szCs w:val="26"/>
        </w:rPr>
        <w:fldChar w:fldCharType="end"/>
      </w:r>
      <w:bookmarkEnd w:id="38"/>
      <w:r w:rsidRPr="00EC2DBF">
        <w:rPr>
          <w:rFonts w:ascii="Times New Roman" w:hAnsi="Times New Roman"/>
          <w:b w:val="0"/>
          <w:color w:val="auto"/>
          <w:sz w:val="26"/>
          <w:szCs w:val="26"/>
        </w:rPr>
        <w:t xml:space="preserve"> - Сравнительный анализ сложившегося уровня платежей граждан городского округа за 2013 г., руб. на 1 кв. м общей площади жилья в месяц</w:t>
      </w:r>
      <w:bookmarkEnd w:id="39"/>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763"/>
        <w:gridCol w:w="1762"/>
        <w:gridCol w:w="2266"/>
        <w:gridCol w:w="3021"/>
      </w:tblGrid>
      <w:tr w:rsidR="004616EA" w:rsidRPr="00475E67" w:rsidTr="004E5F17">
        <w:trPr>
          <w:trHeight w:val="96"/>
        </w:trPr>
        <w:tc>
          <w:tcPr>
            <w:tcW w:w="1000" w:type="pct"/>
            <w:vAlign w:val="center"/>
          </w:tcPr>
          <w:p w:rsidR="004616EA" w:rsidRPr="00475E67" w:rsidRDefault="004616EA" w:rsidP="004E5F17">
            <w:pPr>
              <w:spacing w:after="0"/>
              <w:jc w:val="center"/>
              <w:rPr>
                <w:rFonts w:ascii="Times New Roman" w:hAnsi="Times New Roman"/>
                <w:b/>
                <w:sz w:val="20"/>
              </w:rPr>
            </w:pPr>
            <w:r w:rsidRPr="00475E67">
              <w:rPr>
                <w:rFonts w:ascii="Times New Roman" w:hAnsi="Times New Roman"/>
                <w:b/>
                <w:sz w:val="20"/>
              </w:rPr>
              <w:t>Фактическая величина платежей граждан</w:t>
            </w:r>
          </w:p>
        </w:tc>
        <w:tc>
          <w:tcPr>
            <w:tcW w:w="1000" w:type="pct"/>
            <w:vAlign w:val="center"/>
          </w:tcPr>
          <w:p w:rsidR="004616EA" w:rsidRPr="00475E67" w:rsidRDefault="004616EA" w:rsidP="004E5F17">
            <w:pPr>
              <w:spacing w:after="0"/>
              <w:jc w:val="center"/>
              <w:rPr>
                <w:rFonts w:ascii="Times New Roman" w:hAnsi="Times New Roman"/>
                <w:b/>
                <w:sz w:val="20"/>
              </w:rPr>
            </w:pPr>
            <w:r w:rsidRPr="00475E67">
              <w:rPr>
                <w:rFonts w:ascii="Times New Roman" w:hAnsi="Times New Roman"/>
                <w:b/>
                <w:sz w:val="20"/>
              </w:rPr>
              <w:t>Предельная величина платежей граждан</w:t>
            </w:r>
          </w:p>
        </w:tc>
        <w:tc>
          <w:tcPr>
            <w:tcW w:w="1286" w:type="pct"/>
            <w:vAlign w:val="center"/>
          </w:tcPr>
          <w:p w:rsidR="004616EA" w:rsidRPr="00475E67" w:rsidRDefault="004616EA" w:rsidP="004E5F17">
            <w:pPr>
              <w:spacing w:after="0"/>
              <w:jc w:val="center"/>
              <w:rPr>
                <w:rFonts w:ascii="Times New Roman" w:hAnsi="Times New Roman"/>
                <w:b/>
                <w:sz w:val="20"/>
              </w:rPr>
            </w:pPr>
            <w:r w:rsidRPr="00475E67">
              <w:rPr>
                <w:rFonts w:ascii="Times New Roman" w:hAnsi="Times New Roman"/>
                <w:b/>
                <w:sz w:val="20"/>
              </w:rPr>
              <w:t>Федеральный стандарт предельной стоимости предоставляемых услуг</w:t>
            </w:r>
          </w:p>
        </w:tc>
        <w:tc>
          <w:tcPr>
            <w:tcW w:w="1714" w:type="pct"/>
            <w:vAlign w:val="center"/>
          </w:tcPr>
          <w:p w:rsidR="004616EA" w:rsidRPr="00475E67" w:rsidRDefault="004616EA" w:rsidP="004E5F17">
            <w:pPr>
              <w:spacing w:after="0"/>
              <w:jc w:val="center"/>
              <w:rPr>
                <w:rFonts w:ascii="Times New Roman" w:hAnsi="Times New Roman"/>
                <w:b/>
                <w:sz w:val="20"/>
              </w:rPr>
            </w:pPr>
            <w:r w:rsidRPr="00475E67">
              <w:rPr>
                <w:rFonts w:ascii="Times New Roman" w:hAnsi="Times New Roman"/>
                <w:b/>
                <w:sz w:val="20"/>
              </w:rPr>
              <w:t xml:space="preserve">Региональный стандарт предельной стоимости предоставляемых услуг для городского округа </w:t>
            </w:r>
            <w:r w:rsidRPr="00475E67">
              <w:rPr>
                <w:rFonts w:ascii="Times New Roman" w:hAnsi="Times New Roman"/>
                <w:b/>
                <w:bCs/>
                <w:sz w:val="20"/>
                <w:szCs w:val="20"/>
              </w:rPr>
              <w:t xml:space="preserve">           </w:t>
            </w:r>
          </w:p>
        </w:tc>
      </w:tr>
      <w:tr w:rsidR="004616EA" w:rsidRPr="00475E67" w:rsidTr="004E5F17">
        <w:trPr>
          <w:trHeight w:val="411"/>
        </w:trPr>
        <w:tc>
          <w:tcPr>
            <w:tcW w:w="1000" w:type="pct"/>
            <w:vAlign w:val="center"/>
          </w:tcPr>
          <w:p w:rsidR="004616EA" w:rsidRPr="00475E67" w:rsidRDefault="004616EA" w:rsidP="004E5F17">
            <w:pPr>
              <w:spacing w:after="0"/>
              <w:jc w:val="center"/>
              <w:rPr>
                <w:rFonts w:ascii="Times New Roman" w:hAnsi="Times New Roman"/>
                <w:sz w:val="24"/>
                <w:szCs w:val="24"/>
              </w:rPr>
            </w:pPr>
            <w:r w:rsidRPr="00475E67">
              <w:rPr>
                <w:rFonts w:ascii="Times New Roman" w:hAnsi="Times New Roman"/>
                <w:sz w:val="24"/>
                <w:szCs w:val="24"/>
              </w:rPr>
              <w:t>92,81</w:t>
            </w:r>
          </w:p>
        </w:tc>
        <w:tc>
          <w:tcPr>
            <w:tcW w:w="1000" w:type="pct"/>
            <w:vAlign w:val="center"/>
          </w:tcPr>
          <w:p w:rsidR="004616EA" w:rsidRPr="00475E67" w:rsidRDefault="004616EA" w:rsidP="004E5F17">
            <w:pPr>
              <w:spacing w:after="0"/>
              <w:jc w:val="center"/>
              <w:rPr>
                <w:rFonts w:ascii="Times New Roman" w:hAnsi="Times New Roman"/>
                <w:sz w:val="24"/>
                <w:szCs w:val="24"/>
              </w:rPr>
            </w:pPr>
            <w:r w:rsidRPr="00475E67">
              <w:rPr>
                <w:rFonts w:ascii="Times New Roman" w:hAnsi="Times New Roman"/>
                <w:sz w:val="24"/>
                <w:szCs w:val="24"/>
              </w:rPr>
              <w:t>452,05</w:t>
            </w:r>
          </w:p>
        </w:tc>
        <w:tc>
          <w:tcPr>
            <w:tcW w:w="1286" w:type="pct"/>
            <w:vAlign w:val="center"/>
          </w:tcPr>
          <w:p w:rsidR="004616EA" w:rsidRPr="00475E67" w:rsidRDefault="004616EA" w:rsidP="004E5F17">
            <w:pPr>
              <w:spacing w:after="0"/>
              <w:jc w:val="center"/>
              <w:rPr>
                <w:rFonts w:ascii="Times New Roman" w:hAnsi="Times New Roman"/>
                <w:sz w:val="24"/>
                <w:szCs w:val="24"/>
              </w:rPr>
            </w:pPr>
            <w:r w:rsidRPr="00475E67">
              <w:rPr>
                <w:rFonts w:ascii="Times New Roman" w:hAnsi="Times New Roman"/>
                <w:sz w:val="24"/>
                <w:szCs w:val="24"/>
              </w:rPr>
              <w:t>105,2</w:t>
            </w:r>
          </w:p>
        </w:tc>
        <w:tc>
          <w:tcPr>
            <w:tcW w:w="1714" w:type="pct"/>
            <w:vAlign w:val="center"/>
          </w:tcPr>
          <w:p w:rsidR="004616EA" w:rsidRPr="00475E67" w:rsidRDefault="004616EA" w:rsidP="004E5F17">
            <w:pPr>
              <w:spacing w:after="0"/>
              <w:jc w:val="center"/>
              <w:rPr>
                <w:rFonts w:ascii="Times New Roman" w:hAnsi="Times New Roman"/>
                <w:sz w:val="24"/>
                <w:szCs w:val="24"/>
              </w:rPr>
            </w:pPr>
            <w:r w:rsidRPr="00475E67">
              <w:rPr>
                <w:rFonts w:ascii="Times New Roman" w:hAnsi="Times New Roman"/>
                <w:sz w:val="24"/>
                <w:szCs w:val="24"/>
              </w:rPr>
              <w:t>115</w:t>
            </w:r>
          </w:p>
        </w:tc>
      </w:tr>
    </w:tbl>
    <w:p w:rsidR="004616EA" w:rsidRPr="00475E67" w:rsidRDefault="004616EA" w:rsidP="00F359E4">
      <w:pPr>
        <w:spacing w:after="0" w:line="360" w:lineRule="auto"/>
        <w:ind w:firstLine="709"/>
        <w:jc w:val="both"/>
        <w:rPr>
          <w:rFonts w:ascii="Times New Roman" w:hAnsi="Times New Roman"/>
          <w:b/>
          <w:sz w:val="24"/>
          <w:szCs w:val="24"/>
        </w:rPr>
      </w:pP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Слабые стороны</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1. Наличие непригодного для проживания жилищного фонда (ветхого и аварийного)</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Площадь непригодного для проживания жилищного фонда на 01.07.2014 составляла 73,5 тыс. кв. м (или 7% от общей площади жилищного фонда г. Когалыма), в том числе площадь ветхого жилищного фонда – 42,5 тыс. кв. м, аварийного – 31 тыс. кв. м. Количество ветхих и аварийных жилых домов – 208. Доля населения, проживающего в ветхих и аварийных жилых домах – 8% от общей численности населения г. Когалыма.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Весь непригодный для проживания жилищный фонд представлен в деревянном исполнении.</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2. Низкий уровень жилищной обеспеченности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Общая площадь жилищного фонда г. Когалыма на начало 2014 г. составляла 1016,1 тыс. кв. м, в том числе 81,0 тыс. кв. м - муниципальный жилищный фонд (или 8%).</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Обеспеченность населения жилищным фондом на начало 2014 г. составила порядка 17,45 кв. м на человека, что на 11% ниже среднего показателя по Ханты-Мансийскому автономному округу – Югре (19,6 кв. м на человека). По сравнению с другими муниципальными образованиями автономного округа по уровню жилищной обеспеченности г. Когалым находится на 15 месте из 22-х муниципальных образований Ханты-Мансийского автономного округа – Югры.</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3. Невысокие темпы жилищного строительства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Площадь объема жилищного фонда, введенного за 2013 г. составляла 10,7 тыс. кв. м или 0,2 кв. м на человека. За последние шесть лет наблюдается нестабильная динамика ввода жилья (</w:t>
      </w:r>
      <w:fldSimple w:instr=" REF _Ref397019536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15</w:t>
        </w:r>
      </w:fldSimple>
      <w:r w:rsidRPr="00EC2DBF">
        <w:rPr>
          <w:rFonts w:ascii="Times New Roman" w:hAnsi="Times New Roman"/>
          <w:sz w:val="26"/>
          <w:szCs w:val="26"/>
        </w:rPr>
        <w:t>).</w:t>
      </w:r>
    </w:p>
    <w:p w:rsidR="004616EA" w:rsidRPr="00475E67" w:rsidRDefault="004616EA" w:rsidP="00EF7D34">
      <w:pPr>
        <w:keepNext/>
        <w:spacing w:after="0" w:line="240" w:lineRule="auto"/>
        <w:ind w:firstLine="709"/>
        <w:jc w:val="center"/>
      </w:pPr>
      <w:r w:rsidRPr="00475E67">
        <w:rPr>
          <w:rFonts w:ascii="Times New Roman" w:hAnsi="Times New Roman"/>
          <w:sz w:val="24"/>
          <w:szCs w:val="24"/>
        </w:rPr>
        <w:object w:dxaOrig="7201" w:dyaOrig="4021">
          <v:shape id="_x0000_i1039" type="#_x0000_t75" style="width:5in;height:201pt" o:ole="">
            <v:imagedata r:id="rId38" o:title=""/>
          </v:shape>
          <o:OLEObject Type="Embed" ProgID="Excel.Sheet.12" ShapeID="_x0000_i1039" DrawAspect="Content" ObjectID="_1479878118" r:id="rId39"/>
        </w:object>
      </w:r>
    </w:p>
    <w:p w:rsidR="004616EA" w:rsidRPr="00475E67" w:rsidRDefault="004616EA" w:rsidP="00EF7D34">
      <w:pPr>
        <w:pStyle w:val="Caption"/>
        <w:jc w:val="center"/>
        <w:rPr>
          <w:rFonts w:ascii="Times New Roman" w:hAnsi="Times New Roman"/>
          <w:b w:val="0"/>
          <w:color w:val="auto"/>
          <w:sz w:val="36"/>
          <w:szCs w:val="24"/>
        </w:rPr>
      </w:pPr>
      <w:bookmarkStart w:id="40" w:name="_Ref397019536"/>
      <w:bookmarkStart w:id="41" w:name="_Ref397019529"/>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15</w:t>
      </w:r>
      <w:r w:rsidRPr="00475E67">
        <w:rPr>
          <w:rFonts w:ascii="Times New Roman" w:hAnsi="Times New Roman"/>
          <w:b w:val="0"/>
          <w:color w:val="auto"/>
          <w:sz w:val="24"/>
        </w:rPr>
        <w:fldChar w:fldCharType="end"/>
      </w:r>
      <w:bookmarkEnd w:id="40"/>
      <w:r w:rsidRPr="00475E67">
        <w:rPr>
          <w:rFonts w:ascii="Times New Roman" w:hAnsi="Times New Roman"/>
          <w:b w:val="0"/>
          <w:color w:val="auto"/>
          <w:sz w:val="24"/>
        </w:rPr>
        <w:t xml:space="preserve"> - Динамика объемов ввода жилищного фонда на конец года</w:t>
      </w:r>
      <w:bookmarkEnd w:id="41"/>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соответствии с рисунком за 2013 год наблюдается замедление темпов строительства жилья (сокращение вводимого жилищного фонда на 36%), основной причиной этого является отсутствие финансовых возможностей у муниципального образования.</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2013 г. в сравнении с другими муниципальными образованиями Ханты-Мансийского автономного округа – Югры по показателю ввода жилья в среднем на 1 жителя городской округ располагался на 21 месте.</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4. Невысокая доля жилищного фонда муниципальной формы собственности</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Общий объем жилищного фонда муниципальной формы собственности на начало 2014 года составлял 155,4 тыс. кв. м, что является лишь одной четвертой от общего объема жилья г. Когалыма, в том числе служебные помещения – 2,0 тыс. кв. м, жилые помещения в общежитиях – 0,2 тыс. кв. м, жилые помещения маневренного фонда – 0,03 тыс. кв. м. При учете того количества семей, которые стоят в очереди в качестве нуждающихся в улучшении жилищных условий, такой объем муниципального жилищного фонда является недостаточным.</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5. Низкая доля семей, улучшивших жилищные условия, как за счет получения жилья по договорам социального найма, так и за счет предоставления земельного участка для строительства индивидуального жилого дома</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Проблема обеспечения населения жильем остается одной из первоочередных как для г. Когалыма, так и для большинства муниципальных образований Ханты-Мансийского автономного округа – Югры.</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На начало 2014 года в г. Когалыме насчитывалось порядка 6,6 тыс. граждан, состоящих на учете в качестве нуждающихся в жилых помещениях в форме предоставления жилого помещения по договорам социального найма и 0,9 тыс. человек, состоящих на учете в качестве нуждающихся в жилых помещениях в форме предоставления земельного участка для строительства индивидуальных жилых домов, из которых порядка 80% - граждане, имеющие трех и более детей.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За период 2011 – 2013 гг. число граждан, получивших жилые помещения и улучшивших жилищные условия, сократилось. Сложившаяся ситуация объясняется тем, что жилищный фонд, введенный в эксплуатацию, был распределен между гражданами, проживающими в аварийных и ветхих жилых домах. Также в введенном в эксплуатацию жилищном фонде было выделено специализированное жилье для работников образовательных и медицинских организаций.</w:t>
      </w:r>
    </w:p>
    <w:p w:rsidR="004616EA" w:rsidRPr="00EC2DBF" w:rsidRDefault="004616EA" w:rsidP="00EC2DBF">
      <w:pPr>
        <w:spacing w:after="0" w:line="240" w:lineRule="auto"/>
        <w:ind w:firstLine="709"/>
        <w:jc w:val="both"/>
        <w:rPr>
          <w:rFonts w:ascii="Times New Roman" w:hAnsi="Times New Roman"/>
          <w:i/>
          <w:sz w:val="26"/>
          <w:szCs w:val="26"/>
        </w:rPr>
      </w:pPr>
      <w:r w:rsidRPr="00EC2DBF">
        <w:rPr>
          <w:rFonts w:ascii="Times New Roman" w:hAnsi="Times New Roman"/>
          <w:i/>
          <w:sz w:val="26"/>
          <w:szCs w:val="26"/>
        </w:rPr>
        <w:t>6. Проблема доступности жилья для молодых семей</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 xml:space="preserve">Проблема жилья для молодых семей является достаточно актуальной и острой. Поддержка молодых семей при решении жилищной проблемы является основой стабильности условий жизни для этой наиболее активной части населения и влияет на улучшение демографической ситуации. </w:t>
      </w:r>
    </w:p>
    <w:p w:rsidR="004616EA" w:rsidRPr="00EC2DBF" w:rsidRDefault="004616EA" w:rsidP="00EC2DBF">
      <w:pPr>
        <w:spacing w:after="0" w:line="240" w:lineRule="auto"/>
        <w:ind w:firstLine="709"/>
        <w:jc w:val="both"/>
        <w:rPr>
          <w:rFonts w:ascii="Times New Roman" w:hAnsi="Times New Roman"/>
          <w:sz w:val="26"/>
          <w:szCs w:val="26"/>
        </w:rPr>
      </w:pPr>
      <w:r w:rsidRPr="00EC2DBF">
        <w:rPr>
          <w:rFonts w:ascii="Times New Roman" w:hAnsi="Times New Roman"/>
          <w:sz w:val="26"/>
          <w:szCs w:val="26"/>
        </w:rPr>
        <w:t>В г. Когалыме за 2013 год наблюдался рост числа молодых семей, признанных нуждающимися в улучшении жилищных условий, и к началу 2014 года их количество достигло 240.</w:t>
      </w:r>
    </w:p>
    <w:p w:rsidR="004616EA" w:rsidRPr="00EC2DBF" w:rsidRDefault="004616EA" w:rsidP="00EC2DBF">
      <w:pPr>
        <w:pStyle w:val="a0"/>
        <w:spacing w:before="0" w:after="0"/>
        <w:ind w:firstLine="709"/>
        <w:rPr>
          <w:bCs/>
          <w:sz w:val="26"/>
          <w:szCs w:val="26"/>
        </w:rPr>
      </w:pPr>
      <w:r w:rsidRPr="00EC2DBF">
        <w:rPr>
          <w:sz w:val="26"/>
          <w:szCs w:val="26"/>
        </w:rPr>
        <w:t xml:space="preserve">Основными факторами, сдерживающими </w:t>
      </w:r>
      <w:hyperlink r:id="rId40" w:history="1">
        <w:r w:rsidRPr="00EC2DBF">
          <w:rPr>
            <w:sz w:val="26"/>
            <w:szCs w:val="26"/>
          </w:rPr>
          <w:t>использование</w:t>
        </w:r>
      </w:hyperlink>
      <w:r w:rsidRPr="00EC2DBF">
        <w:rPr>
          <w:sz w:val="26"/>
          <w:szCs w:val="26"/>
        </w:rPr>
        <w:t xml:space="preserve"> молодыми семьями заемных денежных средств для приобретения или строительства жилья, являются отсутствие у значительного количества молодых семей необходимых собственных средств для уплаты первоначального взноса по ипотечному жилищному кредиту или займу, а также высокая </w:t>
      </w:r>
      <w:hyperlink r:id="rId41" w:history="1">
        <w:r w:rsidRPr="00EC2DBF">
          <w:rPr>
            <w:sz w:val="26"/>
            <w:szCs w:val="26"/>
          </w:rPr>
          <w:t>стоимость</w:t>
        </w:r>
      </w:hyperlink>
      <w:r w:rsidRPr="00EC2DBF">
        <w:rPr>
          <w:sz w:val="26"/>
          <w:szCs w:val="26"/>
        </w:rPr>
        <w:t xml:space="preserve"> квадратного метра и завышенная </w:t>
      </w:r>
      <w:hyperlink r:id="rId42" w:history="1">
        <w:r w:rsidRPr="00EC2DBF">
          <w:rPr>
            <w:sz w:val="26"/>
            <w:szCs w:val="26"/>
          </w:rPr>
          <w:t>процентная ставка</w:t>
        </w:r>
      </w:hyperlink>
      <w:r w:rsidRPr="00EC2DBF">
        <w:rPr>
          <w:sz w:val="26"/>
          <w:szCs w:val="26"/>
        </w:rPr>
        <w:t xml:space="preserve"> за использование ипотечного жилищного кредита или займа.</w:t>
      </w: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Возможности</w:t>
      </w:r>
    </w:p>
    <w:p w:rsidR="004616EA" w:rsidRPr="00EC2DBF" w:rsidRDefault="004616EA" w:rsidP="00EC2DBF">
      <w:pPr>
        <w:pStyle w:val="ListParagraph"/>
        <w:numPr>
          <w:ilvl w:val="0"/>
          <w:numId w:val="34"/>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развитие производства строительных материалов и расширение потенциальных возможностей строительного комплекса;</w:t>
      </w:r>
    </w:p>
    <w:p w:rsidR="004616EA" w:rsidRPr="00EC2DBF" w:rsidRDefault="004616EA" w:rsidP="00EC2DBF">
      <w:pPr>
        <w:pStyle w:val="ListParagraph"/>
        <w:numPr>
          <w:ilvl w:val="0"/>
          <w:numId w:val="34"/>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обеспечение прироста инвестиций в строительство частных компаний и физических лиц;</w:t>
      </w:r>
    </w:p>
    <w:p w:rsidR="004616EA" w:rsidRPr="00EC2DBF" w:rsidRDefault="004616EA" w:rsidP="00EC2DBF">
      <w:pPr>
        <w:pStyle w:val="ListParagraph"/>
        <w:numPr>
          <w:ilvl w:val="0"/>
          <w:numId w:val="34"/>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улучшение жилищных условий населения, в том числе путем дальнейшего развития системы ипотечного кредитования и создания условий для развития инвестиционного и индивидуального жилищного строительства;</w:t>
      </w:r>
    </w:p>
    <w:p w:rsidR="004616EA" w:rsidRPr="00EC2DBF" w:rsidRDefault="004616EA" w:rsidP="00EC2DBF">
      <w:pPr>
        <w:pStyle w:val="ListParagraph"/>
        <w:numPr>
          <w:ilvl w:val="0"/>
          <w:numId w:val="34"/>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улучшение жилищных условий населения, проживающего в ветхих и аварийных домах, и, как следствие, рост уровня жизни;</w:t>
      </w:r>
    </w:p>
    <w:p w:rsidR="004616EA" w:rsidRPr="00EC2DBF" w:rsidRDefault="004616EA" w:rsidP="00EC2DBF">
      <w:pPr>
        <w:pStyle w:val="ListParagraph"/>
        <w:numPr>
          <w:ilvl w:val="0"/>
          <w:numId w:val="34"/>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повышение качества и надежности предоставления жилищно-коммунальных услуг населению.</w:t>
      </w:r>
    </w:p>
    <w:p w:rsidR="004616EA" w:rsidRPr="00EC2DBF" w:rsidRDefault="004616EA" w:rsidP="00EC2DBF">
      <w:pPr>
        <w:spacing w:after="0" w:line="240" w:lineRule="auto"/>
        <w:ind w:firstLine="709"/>
        <w:jc w:val="both"/>
        <w:rPr>
          <w:rFonts w:ascii="Times New Roman" w:hAnsi="Times New Roman"/>
          <w:sz w:val="26"/>
          <w:szCs w:val="26"/>
        </w:rPr>
      </w:pPr>
    </w:p>
    <w:p w:rsidR="004616EA" w:rsidRPr="00EC2DBF" w:rsidRDefault="004616EA" w:rsidP="00EC2DBF">
      <w:pPr>
        <w:spacing w:after="0" w:line="240" w:lineRule="auto"/>
        <w:ind w:firstLine="709"/>
        <w:jc w:val="both"/>
        <w:rPr>
          <w:rFonts w:ascii="Times New Roman" w:hAnsi="Times New Roman"/>
          <w:b/>
          <w:sz w:val="26"/>
          <w:szCs w:val="26"/>
        </w:rPr>
      </w:pPr>
      <w:r w:rsidRPr="00EC2DBF">
        <w:rPr>
          <w:rFonts w:ascii="Times New Roman" w:hAnsi="Times New Roman"/>
          <w:b/>
          <w:sz w:val="26"/>
          <w:szCs w:val="26"/>
        </w:rPr>
        <w:t>Угрозы</w:t>
      </w:r>
    </w:p>
    <w:p w:rsidR="004616EA" w:rsidRPr="00EC2DBF" w:rsidRDefault="004616EA" w:rsidP="00EC2DBF">
      <w:pPr>
        <w:pStyle w:val="ListParagraph"/>
        <w:numPr>
          <w:ilvl w:val="0"/>
          <w:numId w:val="33"/>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динамика в обеспечении жильем семей, нуждающихся в улучшении жилищных условий, может существенно замедлиться вследствие дальнейшего увеличения объемов сноса ветхого и аварийного жилищного фонда;</w:t>
      </w:r>
    </w:p>
    <w:p w:rsidR="004616EA" w:rsidRPr="00EC2DBF" w:rsidRDefault="004616EA" w:rsidP="00EC2DBF">
      <w:pPr>
        <w:pStyle w:val="ListParagraph"/>
        <w:numPr>
          <w:ilvl w:val="0"/>
          <w:numId w:val="33"/>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сокращение объема финансовых средств, направленных на реализацию действующих программ в жилищной сфере в результате нестабильной мировой экономики;</w:t>
      </w:r>
    </w:p>
    <w:p w:rsidR="004616EA" w:rsidRPr="00EC2DBF" w:rsidRDefault="004616EA" w:rsidP="00EC2DBF">
      <w:pPr>
        <w:pStyle w:val="ListParagraph"/>
        <w:numPr>
          <w:ilvl w:val="0"/>
          <w:numId w:val="33"/>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снижение показателя жилищной обеспеченности ввиду низких темпов жилищного строительства и высоких темпов сноса ветхого и аварийного жилья;</w:t>
      </w:r>
    </w:p>
    <w:p w:rsidR="004616EA" w:rsidRPr="00EC2DBF" w:rsidRDefault="004616EA" w:rsidP="00EC2DBF">
      <w:pPr>
        <w:pStyle w:val="ListParagraph"/>
        <w:numPr>
          <w:ilvl w:val="0"/>
          <w:numId w:val="33"/>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z w:val="26"/>
          <w:szCs w:val="26"/>
        </w:rPr>
        <w:t>возникновение чрезвычайных ситуаций в случае нерешения проблемы расселения граждан, проживающих в аварийном жилищном фонде;</w:t>
      </w:r>
    </w:p>
    <w:p w:rsidR="004616EA" w:rsidRPr="00EC2DBF" w:rsidRDefault="004616EA" w:rsidP="00EC2DBF">
      <w:pPr>
        <w:pStyle w:val="ListParagraph"/>
        <w:numPr>
          <w:ilvl w:val="0"/>
          <w:numId w:val="33"/>
        </w:numPr>
        <w:spacing w:after="0" w:line="240" w:lineRule="auto"/>
        <w:ind w:left="0" w:firstLine="709"/>
        <w:contextualSpacing w:val="0"/>
        <w:jc w:val="both"/>
        <w:rPr>
          <w:rFonts w:ascii="Times New Roman" w:hAnsi="Times New Roman"/>
          <w:sz w:val="26"/>
          <w:szCs w:val="26"/>
        </w:rPr>
      </w:pPr>
      <w:r w:rsidRPr="00EC2DBF">
        <w:rPr>
          <w:rFonts w:ascii="Times New Roman" w:hAnsi="Times New Roman"/>
          <w:snapToGrid w:val="0"/>
          <w:sz w:val="26"/>
          <w:szCs w:val="26"/>
        </w:rPr>
        <w:t>возникновение административных рисков, связанных с неэффективным управлением жилищной сферой со стороны органов местного самоуправления;</w:t>
      </w:r>
    </w:p>
    <w:p w:rsidR="004616EA" w:rsidRPr="00EC2DBF" w:rsidRDefault="004616EA" w:rsidP="00EC2DBF">
      <w:pPr>
        <w:pStyle w:val="ListParagraph"/>
        <w:numPr>
          <w:ilvl w:val="0"/>
          <w:numId w:val="33"/>
        </w:numPr>
        <w:spacing w:after="0" w:line="240" w:lineRule="auto"/>
        <w:ind w:left="0" w:firstLine="709"/>
        <w:contextualSpacing w:val="0"/>
        <w:jc w:val="both"/>
        <w:rPr>
          <w:snapToGrid w:val="0"/>
          <w:sz w:val="26"/>
          <w:szCs w:val="26"/>
        </w:rPr>
      </w:pPr>
      <w:r w:rsidRPr="00EC2DBF">
        <w:rPr>
          <w:rFonts w:ascii="Times New Roman" w:hAnsi="Times New Roman"/>
          <w:snapToGrid w:val="0"/>
          <w:sz w:val="26"/>
          <w:szCs w:val="26"/>
        </w:rPr>
        <w:t>ухудшение демографической обстановки в случае отсутствия комплекса мероприятий по решению проблем жилищной сферы: снижение уровня рождаемости; рост числа разводов; повышение уровня миграционной убыли населения, повышение дефицита кадров в основных отраслях экономики и социальной сферы.</w:t>
      </w:r>
    </w:p>
    <w:p w:rsidR="004616EA" w:rsidRPr="00EC2DBF" w:rsidRDefault="004616EA" w:rsidP="00EC2DBF">
      <w:pPr>
        <w:pStyle w:val="Heading3"/>
        <w:spacing w:line="240" w:lineRule="auto"/>
        <w:ind w:firstLine="709"/>
        <w:rPr>
          <w:rStyle w:val="Hyperlink"/>
          <w:color w:val="auto"/>
          <w:sz w:val="26"/>
          <w:u w:val="none"/>
        </w:rPr>
      </w:pPr>
      <w:bookmarkStart w:id="42" w:name="_Toc387238994"/>
      <w:r w:rsidRPr="00EC2DBF">
        <w:rPr>
          <w:rStyle w:val="Hyperlink"/>
          <w:color w:val="auto"/>
          <w:sz w:val="26"/>
          <w:u w:val="none"/>
        </w:rPr>
        <w:tab/>
      </w:r>
      <w:bookmarkStart w:id="43" w:name="_Toc405805490"/>
      <w:r w:rsidRPr="00EC2DBF">
        <w:rPr>
          <w:rStyle w:val="Hyperlink"/>
          <w:color w:val="auto"/>
          <w:sz w:val="26"/>
          <w:u w:val="none"/>
        </w:rPr>
        <w:t>2.5.2 Уровень развития социальной инфраструктуры</w:t>
      </w:r>
      <w:bookmarkEnd w:id="42"/>
      <w:bookmarkEnd w:id="43"/>
      <w:r w:rsidRPr="00EC2DBF">
        <w:rPr>
          <w:rStyle w:val="Hyperlink"/>
          <w:color w:val="auto"/>
          <w:sz w:val="26"/>
          <w:u w:val="none"/>
        </w:rPr>
        <w:t xml:space="preserve"> </w:t>
      </w:r>
    </w:p>
    <w:p w:rsidR="004616EA" w:rsidRPr="00EC2DBF" w:rsidRDefault="004616EA" w:rsidP="00EC2DBF">
      <w:pPr>
        <w:pStyle w:val="a0"/>
        <w:tabs>
          <w:tab w:val="left" w:pos="993"/>
        </w:tabs>
        <w:spacing w:before="0" w:after="0"/>
        <w:ind w:firstLine="709"/>
        <w:rPr>
          <w:sz w:val="26"/>
          <w:szCs w:val="26"/>
        </w:rPr>
      </w:pPr>
      <w:r w:rsidRPr="00EC2DBF">
        <w:rPr>
          <w:sz w:val="26"/>
          <w:szCs w:val="26"/>
        </w:rPr>
        <w:t>Социальная инфраструктура - система необходимых для жизнеобеспечения человека объектов, коммуникаций, а также предприятий, учреждений и организаций, оказывающих социальные услуги населению, органов управления и кадров, деятельность которых направлена на удовлетворение общественных потребностей граждан соответственно установленным показателям качества жизни.</w:t>
      </w:r>
    </w:p>
    <w:p w:rsidR="004616EA" w:rsidRPr="00EC2DBF" w:rsidRDefault="004616EA" w:rsidP="00EC2DBF">
      <w:pPr>
        <w:pStyle w:val="a0"/>
        <w:tabs>
          <w:tab w:val="left" w:pos="993"/>
        </w:tabs>
        <w:spacing w:before="0" w:after="0"/>
        <w:ind w:firstLine="709"/>
        <w:rPr>
          <w:sz w:val="26"/>
          <w:szCs w:val="26"/>
        </w:rPr>
      </w:pPr>
      <w:r w:rsidRPr="00EC2DBF">
        <w:rPr>
          <w:sz w:val="26"/>
          <w:szCs w:val="26"/>
        </w:rPr>
        <w:t>Социальная инфраструктура г. Когалыма включает в себя:</w:t>
      </w:r>
    </w:p>
    <w:p w:rsidR="004616EA" w:rsidRPr="00EC2DBF" w:rsidRDefault="004616EA" w:rsidP="00EC2DBF">
      <w:pPr>
        <w:pStyle w:val="List"/>
        <w:numPr>
          <w:ilvl w:val="0"/>
          <w:numId w:val="36"/>
        </w:numPr>
        <w:tabs>
          <w:tab w:val="left" w:pos="993"/>
        </w:tabs>
        <w:spacing w:after="0"/>
        <w:ind w:left="0" w:firstLine="709"/>
        <w:rPr>
          <w:sz w:val="26"/>
          <w:szCs w:val="26"/>
        </w:rPr>
      </w:pPr>
      <w:r w:rsidRPr="00EC2DBF">
        <w:rPr>
          <w:sz w:val="26"/>
          <w:szCs w:val="26"/>
        </w:rPr>
        <w:t>систему образования и воспитания детей;</w:t>
      </w:r>
    </w:p>
    <w:p w:rsidR="004616EA" w:rsidRPr="00EC2DBF" w:rsidRDefault="004616EA" w:rsidP="00EC2DBF">
      <w:pPr>
        <w:pStyle w:val="List"/>
        <w:numPr>
          <w:ilvl w:val="0"/>
          <w:numId w:val="36"/>
        </w:numPr>
        <w:tabs>
          <w:tab w:val="left" w:pos="993"/>
        </w:tabs>
        <w:spacing w:after="0"/>
        <w:ind w:left="0" w:firstLine="709"/>
        <w:rPr>
          <w:sz w:val="26"/>
          <w:szCs w:val="26"/>
        </w:rPr>
      </w:pPr>
      <w:r w:rsidRPr="00EC2DBF">
        <w:rPr>
          <w:sz w:val="26"/>
          <w:szCs w:val="26"/>
        </w:rPr>
        <w:t>систему здравоохранения и социального обслуживания населения;</w:t>
      </w:r>
    </w:p>
    <w:p w:rsidR="004616EA" w:rsidRPr="00EC2DBF" w:rsidRDefault="004616EA" w:rsidP="00EC2DBF">
      <w:pPr>
        <w:pStyle w:val="List"/>
        <w:numPr>
          <w:ilvl w:val="0"/>
          <w:numId w:val="36"/>
        </w:numPr>
        <w:tabs>
          <w:tab w:val="left" w:pos="993"/>
        </w:tabs>
        <w:spacing w:after="0"/>
        <w:ind w:left="0" w:firstLine="709"/>
        <w:rPr>
          <w:sz w:val="26"/>
          <w:szCs w:val="26"/>
        </w:rPr>
      </w:pPr>
      <w:r w:rsidRPr="00EC2DBF">
        <w:rPr>
          <w:sz w:val="26"/>
          <w:szCs w:val="26"/>
        </w:rPr>
        <w:t>систему учреждений культуры и искусства;</w:t>
      </w:r>
    </w:p>
    <w:p w:rsidR="004616EA" w:rsidRPr="00EC2DBF" w:rsidRDefault="004616EA" w:rsidP="00EC2DBF">
      <w:pPr>
        <w:pStyle w:val="List"/>
        <w:numPr>
          <w:ilvl w:val="0"/>
          <w:numId w:val="36"/>
        </w:numPr>
        <w:tabs>
          <w:tab w:val="left" w:pos="993"/>
        </w:tabs>
        <w:spacing w:after="0"/>
        <w:ind w:left="0" w:firstLine="709"/>
        <w:rPr>
          <w:sz w:val="26"/>
          <w:szCs w:val="26"/>
        </w:rPr>
      </w:pPr>
      <w:r w:rsidRPr="00EC2DBF">
        <w:rPr>
          <w:sz w:val="26"/>
          <w:szCs w:val="26"/>
        </w:rPr>
        <w:t>систему учреждений физической культуры, спорта;</w:t>
      </w:r>
    </w:p>
    <w:p w:rsidR="004616EA" w:rsidRPr="00EC2DBF" w:rsidRDefault="004616EA" w:rsidP="00EC2DBF">
      <w:pPr>
        <w:pStyle w:val="List"/>
        <w:numPr>
          <w:ilvl w:val="0"/>
          <w:numId w:val="36"/>
        </w:numPr>
        <w:tabs>
          <w:tab w:val="left" w:pos="993"/>
        </w:tabs>
        <w:spacing w:after="0"/>
        <w:ind w:left="0" w:firstLine="709"/>
        <w:rPr>
          <w:sz w:val="26"/>
          <w:szCs w:val="26"/>
        </w:rPr>
      </w:pPr>
      <w:r w:rsidRPr="00EC2DBF">
        <w:rPr>
          <w:sz w:val="26"/>
          <w:szCs w:val="26"/>
        </w:rPr>
        <w:t>систему учреждений молодёжной политики.</w:t>
      </w:r>
    </w:p>
    <w:p w:rsidR="004616EA" w:rsidRPr="00EC2DBF" w:rsidRDefault="004616EA" w:rsidP="00EC2DBF">
      <w:pPr>
        <w:pStyle w:val="a0"/>
        <w:tabs>
          <w:tab w:val="left" w:pos="993"/>
        </w:tabs>
        <w:spacing w:before="0" w:after="0"/>
        <w:ind w:firstLine="709"/>
        <w:rPr>
          <w:b/>
          <w:sz w:val="26"/>
          <w:szCs w:val="26"/>
        </w:rPr>
      </w:pPr>
      <w:r w:rsidRPr="00EC2DBF">
        <w:rPr>
          <w:b/>
          <w:sz w:val="26"/>
          <w:szCs w:val="26"/>
        </w:rPr>
        <w:t>Система образования и воспитания молодежи</w:t>
      </w:r>
    </w:p>
    <w:p w:rsidR="004616EA" w:rsidRPr="00EC2DBF" w:rsidRDefault="004616EA" w:rsidP="00EC2DBF">
      <w:pPr>
        <w:pStyle w:val="a0"/>
        <w:tabs>
          <w:tab w:val="left" w:pos="993"/>
        </w:tabs>
        <w:spacing w:before="0" w:after="0"/>
        <w:ind w:firstLine="709"/>
        <w:rPr>
          <w:sz w:val="26"/>
          <w:szCs w:val="26"/>
        </w:rPr>
      </w:pPr>
      <w:r w:rsidRPr="00EC2DBF">
        <w:rPr>
          <w:sz w:val="26"/>
          <w:szCs w:val="26"/>
        </w:rPr>
        <w:t>Сеть образовательных организаций, подведомственных Управлению образования администрации города Когалыма представлена 23 образовательными организациями различных типов и видов, что обеспечивает право выбора доступных качественных образовательных услуг.</w:t>
      </w:r>
    </w:p>
    <w:p w:rsidR="004616EA" w:rsidRPr="00EC2DBF" w:rsidRDefault="004616EA" w:rsidP="00EC2DBF">
      <w:pPr>
        <w:pStyle w:val="a0"/>
        <w:numPr>
          <w:ilvl w:val="0"/>
          <w:numId w:val="37"/>
        </w:numPr>
        <w:tabs>
          <w:tab w:val="left" w:pos="0"/>
        </w:tabs>
        <w:spacing w:before="0" w:after="0"/>
        <w:ind w:left="0" w:firstLine="709"/>
        <w:rPr>
          <w:sz w:val="26"/>
          <w:szCs w:val="26"/>
        </w:rPr>
      </w:pPr>
      <w:r w:rsidRPr="00EC2DBF">
        <w:rPr>
          <w:sz w:val="26"/>
          <w:szCs w:val="26"/>
        </w:rPr>
        <w:t>7 общеобразовательных организаций на 5,1 тыс. мест;</w:t>
      </w:r>
    </w:p>
    <w:p w:rsidR="004616EA" w:rsidRPr="00EC2DBF" w:rsidRDefault="004616EA" w:rsidP="00EC2DBF">
      <w:pPr>
        <w:pStyle w:val="a0"/>
        <w:numPr>
          <w:ilvl w:val="0"/>
          <w:numId w:val="37"/>
        </w:numPr>
        <w:tabs>
          <w:tab w:val="left" w:pos="0"/>
        </w:tabs>
        <w:spacing w:before="0" w:after="0"/>
        <w:ind w:left="0" w:firstLine="709"/>
        <w:rPr>
          <w:sz w:val="26"/>
          <w:szCs w:val="26"/>
        </w:rPr>
      </w:pPr>
      <w:r w:rsidRPr="00EC2DBF">
        <w:rPr>
          <w:sz w:val="26"/>
          <w:szCs w:val="26"/>
        </w:rPr>
        <w:t>14 дошкольных образовательных организаций на 4,1 тыс. мест;</w:t>
      </w:r>
    </w:p>
    <w:p w:rsidR="004616EA" w:rsidRPr="00EC2DBF" w:rsidRDefault="004616EA" w:rsidP="00EC2DBF">
      <w:pPr>
        <w:pStyle w:val="a0"/>
        <w:numPr>
          <w:ilvl w:val="0"/>
          <w:numId w:val="37"/>
        </w:numPr>
        <w:tabs>
          <w:tab w:val="left" w:pos="0"/>
        </w:tabs>
        <w:spacing w:before="0" w:after="0"/>
        <w:ind w:left="0" w:firstLine="709"/>
        <w:rPr>
          <w:sz w:val="26"/>
          <w:szCs w:val="26"/>
        </w:rPr>
      </w:pPr>
      <w:r w:rsidRPr="00EC2DBF">
        <w:rPr>
          <w:sz w:val="26"/>
          <w:szCs w:val="26"/>
        </w:rPr>
        <w:t>2 организации дополнительного образования на 0,4 тыс. мест.</w:t>
      </w:r>
    </w:p>
    <w:p w:rsidR="004616EA" w:rsidRPr="00EC2DBF" w:rsidRDefault="004616EA" w:rsidP="00EC2DBF">
      <w:pPr>
        <w:pStyle w:val="a0"/>
        <w:tabs>
          <w:tab w:val="left" w:pos="993"/>
        </w:tabs>
        <w:spacing w:before="0" w:after="0"/>
        <w:ind w:firstLine="709"/>
        <w:rPr>
          <w:sz w:val="26"/>
          <w:szCs w:val="26"/>
        </w:rPr>
      </w:pPr>
      <w:r w:rsidRPr="00EC2DBF">
        <w:rPr>
          <w:sz w:val="26"/>
          <w:szCs w:val="26"/>
        </w:rPr>
        <w:t>Систему подготовки специалистов среднего профессионального образования обеспечивают 3 профессиональные образовательные организации (из них 2 филиала). Численность учащихся в профессиональных образовательных организациях на конец 2013 года составляла порядка 0,4 тыс. человек.</w:t>
      </w:r>
    </w:p>
    <w:p w:rsidR="004616EA" w:rsidRPr="00EC2DBF" w:rsidRDefault="004616EA" w:rsidP="00EC2DBF">
      <w:pPr>
        <w:pStyle w:val="a0"/>
        <w:tabs>
          <w:tab w:val="left" w:pos="993"/>
        </w:tabs>
        <w:spacing w:before="0" w:after="0"/>
        <w:ind w:firstLine="709"/>
        <w:rPr>
          <w:sz w:val="26"/>
          <w:szCs w:val="26"/>
        </w:rPr>
      </w:pPr>
      <w:r w:rsidRPr="00EC2DBF">
        <w:rPr>
          <w:sz w:val="26"/>
          <w:szCs w:val="26"/>
        </w:rPr>
        <w:t>Систему высшего образования в г. Когалыме представляют 3 филиала образовательных организаций высшего образования г. Томска и г. Тюмени. Численность студентов на конец 2013 года составляла порядка 0,5 тыс. человек. С 01.01.2014 года филиалы прекращают свою деятельность.</w:t>
      </w:r>
    </w:p>
    <w:p w:rsidR="004616EA" w:rsidRPr="00EC2DBF" w:rsidRDefault="004616EA" w:rsidP="00EC2DBF">
      <w:pPr>
        <w:pStyle w:val="a0"/>
        <w:tabs>
          <w:tab w:val="left" w:pos="993"/>
        </w:tabs>
        <w:spacing w:before="0" w:after="0"/>
        <w:ind w:firstLine="709"/>
        <w:rPr>
          <w:sz w:val="26"/>
          <w:szCs w:val="26"/>
        </w:rPr>
      </w:pPr>
      <w:r w:rsidRPr="00EC2DBF">
        <w:rPr>
          <w:sz w:val="26"/>
          <w:szCs w:val="26"/>
        </w:rPr>
        <w:t>Профессиональную переподготовку и повышение квалификации работников в сфере нефтегазовой промышленности, получение образования в сфере торговли, транспорта осуществляют негосударственные образовательные организации, учебно-производственный комбинат, политехнический колледж.</w:t>
      </w:r>
    </w:p>
    <w:p w:rsidR="004616EA" w:rsidRPr="00EC2DBF" w:rsidRDefault="004616EA" w:rsidP="00EC2DBF">
      <w:pPr>
        <w:pStyle w:val="a0"/>
        <w:tabs>
          <w:tab w:val="left" w:pos="993"/>
        </w:tabs>
        <w:spacing w:before="0" w:after="0"/>
        <w:ind w:firstLine="709"/>
        <w:rPr>
          <w:b/>
          <w:sz w:val="26"/>
          <w:szCs w:val="26"/>
        </w:rPr>
      </w:pPr>
      <w:r w:rsidRPr="00EC2DBF">
        <w:rPr>
          <w:b/>
          <w:sz w:val="26"/>
          <w:szCs w:val="26"/>
        </w:rPr>
        <w:t>Система здравоохранения и социального обслуживания населения</w:t>
      </w:r>
    </w:p>
    <w:p w:rsidR="004616EA" w:rsidRPr="00EC2DBF" w:rsidRDefault="004616EA" w:rsidP="00EC2DBF">
      <w:pPr>
        <w:pStyle w:val="a0"/>
        <w:tabs>
          <w:tab w:val="left" w:pos="993"/>
        </w:tabs>
        <w:spacing w:before="0" w:after="0"/>
        <w:ind w:firstLine="709"/>
        <w:rPr>
          <w:sz w:val="26"/>
          <w:szCs w:val="26"/>
        </w:rPr>
      </w:pPr>
      <w:r w:rsidRPr="00EC2DBF">
        <w:rPr>
          <w:sz w:val="26"/>
          <w:szCs w:val="26"/>
        </w:rPr>
        <w:t>Система здравоохранения городского округа представлена БУ Ханты-Мансийского автономного округа – Югры «Когалымская городская больница» -  многопрофильным учреждением, имеющим в своем составе более 50 структурных подразделений, в том числе стационар на 320 круглосуточных коек, амбулаторно-поликлинические структурные подразделения на 1598 посещений в смену и дневной стационар на 86 коек.</w:t>
      </w:r>
    </w:p>
    <w:p w:rsidR="004616EA" w:rsidRPr="00EC2DBF" w:rsidRDefault="004616EA" w:rsidP="00EC2DBF">
      <w:pPr>
        <w:pStyle w:val="a0"/>
        <w:tabs>
          <w:tab w:val="left" w:pos="993"/>
        </w:tabs>
        <w:spacing w:before="0" w:after="0"/>
        <w:ind w:firstLine="709"/>
        <w:rPr>
          <w:sz w:val="26"/>
          <w:szCs w:val="26"/>
        </w:rPr>
      </w:pPr>
      <w:r w:rsidRPr="00EC2DBF">
        <w:rPr>
          <w:sz w:val="26"/>
          <w:szCs w:val="26"/>
        </w:rPr>
        <w:t>Согласно изменениям, внесенным Распоряжением Правительства Ханты-Мансийского автономного округа -Югры от 22.12.2012 №762-рп, с 01.01.2014 БУ Ханты-Мансийского автономного округа – Югры «Когалымская городская больница» поменяла ведомственную принадлежность и перешло в подчинение Департамента здравоохранения Ханты-Мансийского автономного округа-Югры.</w:t>
      </w:r>
    </w:p>
    <w:p w:rsidR="004616EA" w:rsidRPr="00EC2DBF" w:rsidRDefault="004616EA" w:rsidP="00EC2DBF">
      <w:pPr>
        <w:pStyle w:val="a0"/>
        <w:tabs>
          <w:tab w:val="left" w:pos="993"/>
        </w:tabs>
        <w:spacing w:before="0" w:after="0"/>
        <w:ind w:firstLine="709"/>
        <w:rPr>
          <w:sz w:val="26"/>
          <w:szCs w:val="26"/>
        </w:rPr>
      </w:pPr>
      <w:r w:rsidRPr="00EC2DBF">
        <w:rPr>
          <w:sz w:val="26"/>
          <w:szCs w:val="26"/>
        </w:rPr>
        <w:t>По состоянию на 01.01.2014 г. в БУ «Когалымская городская больница» работает 1423 человека, в т.ч. 222 врача, 656 средних медицинских работников, 335 человек младшего персонала, 4 фармацевтических работника, 206 прочих сотрудников.</w:t>
      </w:r>
    </w:p>
    <w:p w:rsidR="004616EA" w:rsidRPr="00EC2DBF" w:rsidRDefault="004616EA" w:rsidP="00EC2DBF">
      <w:pPr>
        <w:pStyle w:val="a0"/>
        <w:tabs>
          <w:tab w:val="left" w:pos="993"/>
        </w:tabs>
        <w:spacing w:before="0" w:after="0"/>
        <w:ind w:firstLine="709"/>
        <w:rPr>
          <w:sz w:val="26"/>
          <w:szCs w:val="26"/>
        </w:rPr>
      </w:pPr>
      <w:r w:rsidRPr="00EC2DBF">
        <w:rPr>
          <w:sz w:val="26"/>
          <w:szCs w:val="26"/>
        </w:rPr>
        <w:t>Система учреждений социального обслуживания населения г. Когалыма представлена БУ Ханты-Мансийского автономного округа - Югры «Комплексный центр социального обслуживания населения «Жемчужина». С 01.06.2013 года осуществлена реорганизация двух социальных учреждений, путем присоединения БУ «Центр социальной помощи семье и детям «Радуга надежды» к БУ «Комплексный центр социального обслуживания населения «Жемчужина». Деятельность Центра направлена на оказание помощи семьям и гражданам, находящимся в трудной жизненной ситуации, содействия в улучшении их социального и материального положения, психологического статуса.</w:t>
      </w:r>
    </w:p>
    <w:p w:rsidR="004616EA" w:rsidRPr="00EC2DBF" w:rsidRDefault="004616EA" w:rsidP="00EC2DBF">
      <w:pPr>
        <w:pStyle w:val="a0"/>
        <w:tabs>
          <w:tab w:val="left" w:pos="993"/>
        </w:tabs>
        <w:spacing w:before="0" w:after="0"/>
        <w:ind w:firstLine="709"/>
        <w:rPr>
          <w:b/>
          <w:sz w:val="26"/>
          <w:szCs w:val="26"/>
        </w:rPr>
      </w:pPr>
      <w:r w:rsidRPr="00EC2DBF">
        <w:rPr>
          <w:b/>
          <w:sz w:val="26"/>
          <w:szCs w:val="26"/>
        </w:rPr>
        <w:t>Система учреждений культуры и искусства</w:t>
      </w:r>
    </w:p>
    <w:p w:rsidR="004616EA" w:rsidRPr="00EC2DBF" w:rsidRDefault="004616EA" w:rsidP="00EC2DBF">
      <w:pPr>
        <w:pStyle w:val="NoSpacing"/>
        <w:ind w:firstLine="709"/>
        <w:jc w:val="both"/>
        <w:rPr>
          <w:rFonts w:ascii="Times New Roman" w:hAnsi="Times New Roman"/>
          <w:sz w:val="26"/>
          <w:szCs w:val="26"/>
        </w:rPr>
      </w:pPr>
      <w:r w:rsidRPr="00EC2DBF">
        <w:rPr>
          <w:rFonts w:ascii="Times New Roman" w:hAnsi="Times New Roman"/>
          <w:sz w:val="26"/>
          <w:szCs w:val="26"/>
        </w:rPr>
        <w:t>На территории г. Когалыма функционируют 3 учреждения культурно-досугового типа суммарной мощностью 1,37 тыс. мест, осуществляющие организацию и проведение культурно-массовых мероприятий: МАУ «Культурно-досуговый комплекс «Янтарь», МАУ «Культурно-досуговый комплекс «Метро», МБУ «Культурно-методический центр «АРТ-Праздник».</w:t>
      </w:r>
    </w:p>
    <w:p w:rsidR="004616EA" w:rsidRPr="00EC2DBF" w:rsidRDefault="004616EA" w:rsidP="00EC2DBF">
      <w:pPr>
        <w:pStyle w:val="a0"/>
        <w:tabs>
          <w:tab w:val="left" w:pos="993"/>
        </w:tabs>
        <w:spacing w:before="0" w:after="0"/>
        <w:ind w:firstLine="709"/>
        <w:rPr>
          <w:sz w:val="26"/>
          <w:szCs w:val="26"/>
        </w:rPr>
      </w:pPr>
      <w:r w:rsidRPr="00EC2DBF">
        <w:rPr>
          <w:sz w:val="26"/>
          <w:szCs w:val="26"/>
        </w:rPr>
        <w:t>На базе МАУ «Культурно-досугового комплекса «Янтарь» также осуществляется кинообслуживание населения. Число мест в кинозале – 546.</w:t>
      </w:r>
    </w:p>
    <w:p w:rsidR="004616EA" w:rsidRPr="00EC2DBF" w:rsidRDefault="004616EA" w:rsidP="00EC2DBF">
      <w:pPr>
        <w:pStyle w:val="a0"/>
        <w:tabs>
          <w:tab w:val="left" w:pos="993"/>
        </w:tabs>
        <w:spacing w:before="0" w:after="0"/>
        <w:ind w:firstLine="709"/>
        <w:rPr>
          <w:sz w:val="26"/>
          <w:szCs w:val="26"/>
        </w:rPr>
      </w:pPr>
      <w:r w:rsidRPr="00EC2DBF">
        <w:rPr>
          <w:sz w:val="26"/>
          <w:szCs w:val="26"/>
        </w:rPr>
        <w:t>В состав МАУ «КДК «Метро» входит парк аттракционов.</w:t>
      </w:r>
    </w:p>
    <w:p w:rsidR="004616EA" w:rsidRPr="00EC2DBF" w:rsidRDefault="004616EA" w:rsidP="00EC2DBF">
      <w:pPr>
        <w:pStyle w:val="NoSpacing"/>
        <w:ind w:firstLine="709"/>
        <w:jc w:val="both"/>
        <w:rPr>
          <w:rFonts w:ascii="Times New Roman" w:hAnsi="Times New Roman"/>
          <w:sz w:val="26"/>
          <w:szCs w:val="26"/>
        </w:rPr>
      </w:pPr>
      <w:r w:rsidRPr="00EC2DBF">
        <w:rPr>
          <w:rFonts w:ascii="Times New Roman" w:hAnsi="Times New Roman"/>
          <w:sz w:val="26"/>
          <w:szCs w:val="26"/>
        </w:rPr>
        <w:t>Библиотечное обслуживание населения осуществляет МБУ «Централизованная библиотечная система». В состав учреждения входят 3 массовые библиотеки: центральная городская библиотека, детская библиотека и библиотека-филиал №2. Библиотечный фонд составляет 133,8 тыс. экземпляров. Библиотечным обслуживанием охвачено 28,6% населения города Когалыма.</w:t>
      </w:r>
    </w:p>
    <w:p w:rsidR="004616EA" w:rsidRPr="00EC2DBF" w:rsidRDefault="004616EA" w:rsidP="00EC2DBF">
      <w:pPr>
        <w:pStyle w:val="a0"/>
        <w:tabs>
          <w:tab w:val="left" w:pos="993"/>
        </w:tabs>
        <w:spacing w:before="0" w:after="0"/>
        <w:ind w:firstLine="709"/>
        <w:rPr>
          <w:sz w:val="26"/>
          <w:szCs w:val="26"/>
        </w:rPr>
      </w:pPr>
      <w:r w:rsidRPr="00EC2DBF">
        <w:rPr>
          <w:sz w:val="26"/>
          <w:szCs w:val="26"/>
        </w:rPr>
        <w:t>Культурно-просветительская деятельность также ведется на базе Муниципального бюджетного учреждения «Музейно-выставочный центр».   МБУ «МВЦ» образовано 1 июля 2011 года, в результате слияния двух Муниципальных бюджетных учреждений: «Краеведческий музей» и «Музей изобразительных искусств». Музейный фонд составляет 8 995 единиц. В учреждении действует выставочный зал для экспонирования предметов изобразительного и декоративно-прикладного искусства. </w:t>
      </w:r>
    </w:p>
    <w:p w:rsidR="004616EA" w:rsidRPr="00EC2DBF" w:rsidRDefault="004616EA" w:rsidP="00EC2DBF">
      <w:pPr>
        <w:pStyle w:val="a0"/>
        <w:tabs>
          <w:tab w:val="left" w:pos="993"/>
        </w:tabs>
        <w:spacing w:before="0" w:after="0"/>
        <w:ind w:firstLine="709"/>
        <w:rPr>
          <w:b/>
          <w:sz w:val="26"/>
          <w:szCs w:val="26"/>
        </w:rPr>
      </w:pPr>
      <w:r w:rsidRPr="00EC2DBF">
        <w:rPr>
          <w:b/>
          <w:sz w:val="26"/>
          <w:szCs w:val="26"/>
        </w:rPr>
        <w:t>Система физической культуры, спорта</w:t>
      </w:r>
    </w:p>
    <w:p w:rsidR="004616EA" w:rsidRPr="00EC2DBF" w:rsidRDefault="004616EA" w:rsidP="00EC2DBF">
      <w:pPr>
        <w:pStyle w:val="a0"/>
        <w:tabs>
          <w:tab w:val="left" w:pos="993"/>
        </w:tabs>
        <w:spacing w:before="0" w:after="0"/>
        <w:ind w:firstLine="709"/>
        <w:rPr>
          <w:sz w:val="26"/>
          <w:szCs w:val="26"/>
        </w:rPr>
      </w:pPr>
      <w:r w:rsidRPr="00EC2DBF">
        <w:rPr>
          <w:sz w:val="26"/>
          <w:szCs w:val="26"/>
        </w:rPr>
        <w:t>Численность граждан, систематически занимающихся физической культурой и спортом – 15,7 тыс. человек, что составляет 26% от общей численности населения городского округа.</w:t>
      </w:r>
    </w:p>
    <w:p w:rsidR="004616EA" w:rsidRPr="00EC2DBF" w:rsidRDefault="004616EA" w:rsidP="00EC2DBF">
      <w:pPr>
        <w:pStyle w:val="a0"/>
        <w:tabs>
          <w:tab w:val="left" w:pos="993"/>
        </w:tabs>
        <w:spacing w:before="0" w:after="0"/>
        <w:ind w:firstLine="709"/>
        <w:rPr>
          <w:sz w:val="26"/>
          <w:szCs w:val="26"/>
        </w:rPr>
      </w:pPr>
      <w:r w:rsidRPr="00EC2DBF">
        <w:rPr>
          <w:sz w:val="26"/>
          <w:szCs w:val="26"/>
        </w:rPr>
        <w:t>Оздоровление населения города Когалыма, организация здорового досуга, проведение спортивно-массовых мероприятий осуществляются на базе спортивных сооружений.  Материально-техническую базу представляют физкультурно-спортивные залы на 17,3 тыс. кв. м общей площади, плоскостные сооружения на 45,0 тыс. кв. м общей площади, плавательные бассейны на 0,5 тыс. кв. м зеркала воды.</w:t>
      </w:r>
    </w:p>
    <w:p w:rsidR="004616EA" w:rsidRPr="00EC2DBF" w:rsidRDefault="004616EA" w:rsidP="00EC2DBF">
      <w:pPr>
        <w:pStyle w:val="a0"/>
        <w:tabs>
          <w:tab w:val="left" w:pos="993"/>
        </w:tabs>
        <w:spacing w:before="0" w:after="0"/>
        <w:ind w:firstLine="709"/>
        <w:rPr>
          <w:sz w:val="26"/>
          <w:szCs w:val="26"/>
        </w:rPr>
      </w:pPr>
      <w:r w:rsidRPr="00EC2DBF">
        <w:rPr>
          <w:sz w:val="26"/>
          <w:szCs w:val="26"/>
        </w:rPr>
        <w:t>На территории г. Когалыма функционирует шесть спортивных объектов: лыжная база «Снежинка», крытый ледовый дворец «Айсберг», спортивный комплекс «Дворец спорта», «Сибирь», «Дружба» и спортивный центр «Юбилейный».</w:t>
      </w:r>
    </w:p>
    <w:p w:rsidR="004616EA" w:rsidRPr="00EC2DBF" w:rsidRDefault="004616EA" w:rsidP="00EC2DBF">
      <w:pPr>
        <w:pStyle w:val="a0"/>
        <w:tabs>
          <w:tab w:val="left" w:pos="993"/>
        </w:tabs>
        <w:spacing w:before="0" w:after="0"/>
        <w:ind w:firstLine="709"/>
        <w:rPr>
          <w:b/>
          <w:sz w:val="26"/>
          <w:szCs w:val="26"/>
        </w:rPr>
      </w:pPr>
      <w:r w:rsidRPr="00EC2DBF">
        <w:rPr>
          <w:b/>
          <w:sz w:val="26"/>
          <w:szCs w:val="26"/>
        </w:rPr>
        <w:t>Система учреждений молодёжной политики</w:t>
      </w:r>
    </w:p>
    <w:p w:rsidR="004616EA" w:rsidRPr="00EC2DBF" w:rsidRDefault="004616EA" w:rsidP="00EC2DBF">
      <w:pPr>
        <w:pStyle w:val="a0"/>
        <w:tabs>
          <w:tab w:val="left" w:pos="993"/>
        </w:tabs>
        <w:spacing w:before="0" w:after="0"/>
        <w:ind w:firstLine="709"/>
        <w:rPr>
          <w:sz w:val="26"/>
          <w:szCs w:val="26"/>
        </w:rPr>
      </w:pPr>
      <w:r w:rsidRPr="00EC2DBF">
        <w:rPr>
          <w:sz w:val="26"/>
          <w:szCs w:val="26"/>
        </w:rPr>
        <w:t>На территории г. Когалыма функционирует 1 учреждение молодёжной политики мощностью 90 мест, осуществляющее организацию деятельности подростковых и молодёжных клубных формирований (клубов, секций, студий и других объединений); организацию и проведение массовых мероприятий, направленных на военно-патриотическое, культурное и духовно-нравственное воспитание молодёжи; проведение лекций и консультаций правового характера; организацию временного трудоустройства несовершеннолетних граждан.</w:t>
      </w:r>
    </w:p>
    <w:p w:rsidR="004616EA" w:rsidRPr="00EC2DBF" w:rsidRDefault="004616EA" w:rsidP="00EC2DBF">
      <w:pPr>
        <w:pStyle w:val="a0"/>
        <w:tabs>
          <w:tab w:val="left" w:pos="993"/>
        </w:tabs>
        <w:spacing w:before="0" w:after="0"/>
        <w:ind w:firstLine="709"/>
        <w:rPr>
          <w:sz w:val="26"/>
          <w:szCs w:val="26"/>
        </w:rPr>
      </w:pPr>
      <w:r w:rsidRPr="00EC2DBF">
        <w:rPr>
          <w:sz w:val="26"/>
          <w:szCs w:val="26"/>
        </w:rPr>
        <w:t>В результате анализа уровня развития социальной инфраструктуры г. Когалыма можно выделить несколько ключевых сильных и слабых сторон развития территории, а также ряд потенциальных возможностей и угроз:</w:t>
      </w:r>
    </w:p>
    <w:p w:rsidR="004616EA" w:rsidRPr="00EC2DBF" w:rsidRDefault="004616EA" w:rsidP="00EC2DBF">
      <w:pPr>
        <w:keepNext/>
        <w:keepLines/>
        <w:tabs>
          <w:tab w:val="left" w:pos="3198"/>
        </w:tabs>
        <w:spacing w:after="0" w:line="240" w:lineRule="auto"/>
        <w:ind w:firstLine="709"/>
        <w:jc w:val="both"/>
        <w:rPr>
          <w:rFonts w:ascii="Times New Roman" w:hAnsi="Times New Roman"/>
          <w:b/>
          <w:sz w:val="26"/>
          <w:szCs w:val="26"/>
        </w:rPr>
      </w:pPr>
      <w:r w:rsidRPr="00EC2DBF">
        <w:rPr>
          <w:rFonts w:ascii="Times New Roman" w:hAnsi="Times New Roman"/>
          <w:b/>
          <w:sz w:val="26"/>
          <w:szCs w:val="26"/>
        </w:rPr>
        <w:t>Сильные стороны</w:t>
      </w:r>
    </w:p>
    <w:p w:rsidR="004616EA" w:rsidRPr="00EC2DBF" w:rsidRDefault="004616EA" w:rsidP="00EC2DBF">
      <w:pPr>
        <w:keepNext/>
        <w:keepLines/>
        <w:tabs>
          <w:tab w:val="left" w:pos="3198"/>
        </w:tabs>
        <w:spacing w:after="0" w:line="240" w:lineRule="auto"/>
        <w:ind w:firstLine="709"/>
        <w:jc w:val="both"/>
        <w:rPr>
          <w:rFonts w:ascii="Times New Roman" w:hAnsi="Times New Roman"/>
          <w:b/>
          <w:i/>
          <w:sz w:val="26"/>
          <w:szCs w:val="26"/>
        </w:rPr>
      </w:pPr>
      <w:r w:rsidRPr="00EC2DBF">
        <w:rPr>
          <w:rFonts w:ascii="Times New Roman" w:hAnsi="Times New Roman"/>
          <w:b/>
          <w:sz w:val="26"/>
          <w:szCs w:val="26"/>
        </w:rPr>
        <w:t>Система образования и воспитания молодежи</w:t>
      </w:r>
      <w:r w:rsidRPr="00EC2DBF">
        <w:rPr>
          <w:rFonts w:ascii="Times New Roman" w:hAnsi="Times New Roman"/>
          <w:b/>
          <w:i/>
          <w:sz w:val="26"/>
          <w:szCs w:val="26"/>
        </w:rPr>
        <w:tab/>
      </w:r>
    </w:p>
    <w:p w:rsidR="004616EA" w:rsidRPr="00EC2DBF" w:rsidRDefault="004616EA" w:rsidP="00EC2DBF">
      <w:pPr>
        <w:keepNext/>
        <w:keepLines/>
        <w:numPr>
          <w:ilvl w:val="0"/>
          <w:numId w:val="35"/>
        </w:numPr>
        <w:tabs>
          <w:tab w:val="left" w:pos="0"/>
        </w:tabs>
        <w:spacing w:after="0" w:line="240" w:lineRule="auto"/>
        <w:ind w:left="0" w:firstLine="709"/>
        <w:jc w:val="both"/>
        <w:rPr>
          <w:rFonts w:ascii="Times New Roman" w:hAnsi="Times New Roman"/>
          <w:i/>
          <w:sz w:val="26"/>
          <w:szCs w:val="26"/>
        </w:rPr>
      </w:pPr>
      <w:r w:rsidRPr="00EC2DBF">
        <w:rPr>
          <w:rFonts w:ascii="Times New Roman" w:hAnsi="Times New Roman"/>
          <w:i/>
          <w:sz w:val="26"/>
          <w:szCs w:val="26"/>
        </w:rPr>
        <w:t>Высокая доля муниципальных общеобразовательных организаций, соответствующих современным требованиям обучения</w:t>
      </w:r>
    </w:p>
    <w:p w:rsidR="004616EA" w:rsidRPr="00EC2DBF" w:rsidRDefault="004616EA" w:rsidP="00EC2DBF">
      <w:pPr>
        <w:pStyle w:val="a0"/>
        <w:tabs>
          <w:tab w:val="left" w:pos="993"/>
        </w:tabs>
        <w:spacing w:before="0" w:after="0"/>
        <w:ind w:firstLine="709"/>
        <w:rPr>
          <w:sz w:val="26"/>
          <w:szCs w:val="26"/>
        </w:rPr>
      </w:pPr>
      <w:r w:rsidRPr="00EC2DBF">
        <w:rPr>
          <w:sz w:val="26"/>
          <w:szCs w:val="26"/>
        </w:rPr>
        <w:t>Все образовательные организации г. Когалыма расположены в типовых зданиях, имеющих все виды благоустройства. На конец 2013 года в городе нет образовательных организаций, находящихся в аварийном состоянии. Во всех общеобразовательных организациях имеются библиотеки, мастерские, спортивные и актовые залы, медицинские кабинеты и пищеблоки.</w:t>
      </w:r>
    </w:p>
    <w:p w:rsidR="004616EA" w:rsidRPr="00EC2DBF" w:rsidRDefault="004616EA" w:rsidP="00EC2DBF">
      <w:pPr>
        <w:pStyle w:val="a0"/>
        <w:numPr>
          <w:ilvl w:val="0"/>
          <w:numId w:val="35"/>
        </w:numPr>
        <w:tabs>
          <w:tab w:val="left" w:pos="0"/>
        </w:tabs>
        <w:spacing w:before="0" w:after="0"/>
        <w:ind w:left="0" w:firstLine="709"/>
        <w:rPr>
          <w:i/>
          <w:sz w:val="26"/>
          <w:szCs w:val="26"/>
        </w:rPr>
      </w:pPr>
      <w:r w:rsidRPr="00EC2DBF">
        <w:rPr>
          <w:i/>
          <w:sz w:val="26"/>
          <w:szCs w:val="26"/>
        </w:rPr>
        <w:t>Достаточно высокий уровень качества образования</w:t>
      </w:r>
    </w:p>
    <w:p w:rsidR="004616EA" w:rsidRPr="00EC2DBF" w:rsidRDefault="004616EA" w:rsidP="00EC2DBF">
      <w:pPr>
        <w:pStyle w:val="a0"/>
        <w:tabs>
          <w:tab w:val="left" w:pos="993"/>
        </w:tabs>
        <w:spacing w:before="0" w:after="0"/>
        <w:ind w:firstLine="709"/>
        <w:rPr>
          <w:sz w:val="26"/>
          <w:szCs w:val="26"/>
        </w:rPr>
      </w:pPr>
      <w:r w:rsidRPr="00EC2DBF">
        <w:rPr>
          <w:sz w:val="26"/>
          <w:szCs w:val="26"/>
        </w:rPr>
        <w:t>Анализ общих показателей общеобразовательной деятельности школ г. Когалыма показал, что уровень средней успеваемости за последние 4 года увеличиваются (в 2012-2013 учебном году составил 46,6%), что говорит о положительной динамике показателей качества общего образования.</w:t>
      </w:r>
    </w:p>
    <w:p w:rsidR="004616EA" w:rsidRPr="00EC2DBF" w:rsidRDefault="004616EA" w:rsidP="00EC2DBF">
      <w:pPr>
        <w:pStyle w:val="a0"/>
        <w:tabs>
          <w:tab w:val="left" w:pos="993"/>
        </w:tabs>
        <w:spacing w:before="0" w:after="0"/>
        <w:ind w:firstLine="709"/>
        <w:rPr>
          <w:sz w:val="26"/>
          <w:szCs w:val="26"/>
        </w:rPr>
      </w:pPr>
      <w:r w:rsidRPr="00EC2DBF">
        <w:rPr>
          <w:sz w:val="26"/>
          <w:szCs w:val="26"/>
        </w:rPr>
        <w:t>Содержательной основой для объективной и достоверной системы оценки качества образования является единый государственный экзамен (ЕГЭ).</w:t>
      </w:r>
    </w:p>
    <w:p w:rsidR="004616EA" w:rsidRPr="00EC2DBF" w:rsidRDefault="004616EA" w:rsidP="00EC2DBF">
      <w:pPr>
        <w:pStyle w:val="a0"/>
        <w:tabs>
          <w:tab w:val="left" w:pos="993"/>
        </w:tabs>
        <w:spacing w:before="0" w:after="0"/>
        <w:ind w:firstLine="709"/>
        <w:rPr>
          <w:sz w:val="26"/>
          <w:szCs w:val="26"/>
        </w:rPr>
      </w:pPr>
      <w:r w:rsidRPr="00EC2DBF">
        <w:rPr>
          <w:sz w:val="26"/>
          <w:szCs w:val="26"/>
        </w:rPr>
        <w:t xml:space="preserve">В 2013 году в ЕГЭ приняли участие 99,8% выпускников 11 классов. Доля выпускников, успешно сдавших единый государственный экзамен, составляет по математике и русскому языку 99,8% (в 2012 году – 99,4%).  </w:t>
      </w:r>
    </w:p>
    <w:p w:rsidR="004616EA" w:rsidRPr="00EC2DBF" w:rsidRDefault="004616EA" w:rsidP="00EC2DBF">
      <w:pPr>
        <w:pStyle w:val="a0"/>
        <w:tabs>
          <w:tab w:val="left" w:pos="993"/>
        </w:tabs>
        <w:spacing w:before="0" w:after="0"/>
        <w:ind w:firstLine="709"/>
        <w:rPr>
          <w:sz w:val="26"/>
          <w:szCs w:val="26"/>
        </w:rPr>
      </w:pPr>
      <w:r w:rsidRPr="00EC2DBF">
        <w:rPr>
          <w:sz w:val="26"/>
          <w:szCs w:val="26"/>
        </w:rPr>
        <w:t xml:space="preserve">По результатам ЕГЭ 2013 года средний бал по географии, литературе, английскому языку в городе Когалыме выше среднеокружных показателей в целом. </w:t>
      </w:r>
    </w:p>
    <w:p w:rsidR="004616EA" w:rsidRPr="00EC2DBF" w:rsidRDefault="004616EA" w:rsidP="00EC2DBF">
      <w:pPr>
        <w:pStyle w:val="a0"/>
        <w:tabs>
          <w:tab w:val="left" w:pos="993"/>
        </w:tabs>
        <w:spacing w:before="0" w:after="0"/>
        <w:ind w:firstLine="709"/>
        <w:rPr>
          <w:sz w:val="26"/>
          <w:szCs w:val="26"/>
        </w:rPr>
      </w:pPr>
      <w:r w:rsidRPr="00EC2DBF">
        <w:rPr>
          <w:sz w:val="26"/>
          <w:szCs w:val="26"/>
        </w:rPr>
        <w:t>По результатам 2012-2013 учебного года выдано 25 аттестатов об основном общем образовании с отличием (4% от общей численности выпускников), 30 выпускников награждены медалями «За особые успехи в учении» (2011-2012 уч. г.- 35).</w:t>
      </w:r>
    </w:p>
    <w:p w:rsidR="004616EA" w:rsidRPr="00EC2DBF" w:rsidRDefault="004616EA" w:rsidP="00EC2DBF">
      <w:pPr>
        <w:pStyle w:val="a0"/>
        <w:tabs>
          <w:tab w:val="left" w:pos="993"/>
        </w:tabs>
        <w:spacing w:before="0" w:after="0"/>
        <w:ind w:firstLine="709"/>
        <w:rPr>
          <w:sz w:val="26"/>
          <w:szCs w:val="26"/>
        </w:rPr>
      </w:pPr>
      <w:r w:rsidRPr="00EC2DBF">
        <w:rPr>
          <w:sz w:val="26"/>
          <w:szCs w:val="26"/>
        </w:rPr>
        <w:t>Средний тестовый бал по предметам ЕГЭ за 2013 по Ханты-Мансийскому автономному округу -Югре и городу Когалыму представлен ниже (</w:t>
      </w:r>
      <w:fldSimple w:instr=" REF _Ref397019671 \h  \* MERGEFORMAT ">
        <w:r w:rsidRPr="00166FC1">
          <w:rPr>
            <w:sz w:val="26"/>
            <w:szCs w:val="26"/>
          </w:rPr>
          <w:t xml:space="preserve">Рисунок </w:t>
        </w:r>
        <w:r w:rsidRPr="00166FC1">
          <w:rPr>
            <w:noProof/>
            <w:sz w:val="26"/>
            <w:szCs w:val="26"/>
          </w:rPr>
          <w:t>16</w:t>
        </w:r>
      </w:fldSimple>
      <w:r w:rsidRPr="00EC2DBF">
        <w:rPr>
          <w:sz w:val="26"/>
          <w:szCs w:val="26"/>
        </w:rPr>
        <w:t>).</w:t>
      </w:r>
    </w:p>
    <w:p w:rsidR="004616EA" w:rsidRPr="00475E67" w:rsidRDefault="004616EA" w:rsidP="005D2619">
      <w:pPr>
        <w:keepNext/>
        <w:spacing w:before="120"/>
        <w:jc w:val="center"/>
      </w:pPr>
      <w:r w:rsidRPr="006F0E7E">
        <w:rPr>
          <w:rFonts w:ascii="Times New Roman" w:hAnsi="Times New Roman"/>
          <w:noProof/>
          <w:sz w:val="24"/>
          <w:szCs w:val="24"/>
          <w:lang w:eastAsia="ru-RU"/>
        </w:rPr>
        <w:pict>
          <v:shape id="Рисунок 6" o:spid="_x0000_i1040" type="#_x0000_t75" style="width:418.5pt;height:213pt;visibility:visible">
            <v:imagedata r:id="rId43" o:title="" cropbottom="22777f" cropleft="1641f" cropright="17465f"/>
          </v:shape>
        </w:pict>
      </w:r>
    </w:p>
    <w:p w:rsidR="004616EA" w:rsidRPr="00475E67" w:rsidRDefault="004616EA" w:rsidP="005D2619">
      <w:pPr>
        <w:pStyle w:val="Caption"/>
        <w:jc w:val="center"/>
        <w:rPr>
          <w:rFonts w:ascii="Times New Roman" w:hAnsi="Times New Roman"/>
          <w:b w:val="0"/>
          <w:color w:val="auto"/>
          <w:sz w:val="36"/>
          <w:szCs w:val="24"/>
        </w:rPr>
      </w:pPr>
      <w:bookmarkStart w:id="44" w:name="_Ref397019671"/>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16</w:t>
      </w:r>
      <w:r w:rsidRPr="00475E67">
        <w:rPr>
          <w:rFonts w:ascii="Times New Roman" w:hAnsi="Times New Roman"/>
          <w:b w:val="0"/>
          <w:color w:val="auto"/>
          <w:sz w:val="24"/>
        </w:rPr>
        <w:fldChar w:fldCharType="end"/>
      </w:r>
      <w:bookmarkEnd w:id="44"/>
      <w:r w:rsidRPr="00475E67">
        <w:rPr>
          <w:rFonts w:ascii="Times New Roman" w:hAnsi="Times New Roman"/>
          <w:b w:val="0"/>
          <w:color w:val="auto"/>
          <w:sz w:val="24"/>
        </w:rPr>
        <w:t xml:space="preserve"> - Средний тестовый бал по предметам ЕГЭ за 2013 по </w:t>
      </w:r>
      <w:r w:rsidRPr="000220A1">
        <w:rPr>
          <w:rFonts w:ascii="Times New Roman" w:hAnsi="Times New Roman"/>
          <w:b w:val="0"/>
          <w:color w:val="auto"/>
          <w:sz w:val="24"/>
        </w:rPr>
        <w:t xml:space="preserve">Ханты-Мансийскому автономному округу </w:t>
      </w:r>
      <w:r w:rsidRPr="00475E67">
        <w:rPr>
          <w:rFonts w:ascii="Times New Roman" w:hAnsi="Times New Roman"/>
          <w:b w:val="0"/>
          <w:color w:val="auto"/>
          <w:sz w:val="24"/>
        </w:rPr>
        <w:t>-Югре и г. Когалыму</w:t>
      </w:r>
    </w:p>
    <w:p w:rsidR="004616EA" w:rsidRPr="0096501D" w:rsidRDefault="004616EA" w:rsidP="0096501D">
      <w:pPr>
        <w:keepNext/>
        <w:keepLines/>
        <w:numPr>
          <w:ilvl w:val="0"/>
          <w:numId w:val="35"/>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Создание условий для инклюзивного образования детей с ограниченными возможностями здоровья, детей-инвалидов</w:t>
      </w:r>
    </w:p>
    <w:p w:rsidR="004616EA" w:rsidRPr="0096501D" w:rsidRDefault="004616EA" w:rsidP="0096501D">
      <w:pPr>
        <w:pStyle w:val="a0"/>
        <w:tabs>
          <w:tab w:val="left" w:pos="993"/>
        </w:tabs>
        <w:spacing w:before="0" w:after="0"/>
        <w:ind w:firstLine="709"/>
        <w:rPr>
          <w:sz w:val="26"/>
          <w:szCs w:val="26"/>
        </w:rPr>
      </w:pPr>
      <w:r w:rsidRPr="0096501D">
        <w:rPr>
          <w:sz w:val="26"/>
          <w:szCs w:val="26"/>
        </w:rPr>
        <w:t xml:space="preserve">На базе образовательных организаций г. Когалыма реализуются образовательные программы общего образования, обеспечивающие совместное обучение инвалидов и лиц, не имеющих нарушений развития с целью обеспечения равного доступа к образованию для всех обучающихся с учетом разнообразия особых образовательных потребностей и индивидуальных возможностей. Доля зданий общеобразовательных организаций, в которых создана безбарьерная среда для детей с ограниченными возможностями здоровья в 2013 году увеличилась на 9%. Для расширения доступности образования для детей-инвалидов с 2011 года организовано обучение с использованием дистанционных образовательных технологий, т.е. обучения с применением информационных и телекоммуникационных технологий. </w:t>
      </w:r>
    </w:p>
    <w:p w:rsidR="004616EA" w:rsidRPr="0096501D" w:rsidRDefault="004616EA" w:rsidP="0096501D">
      <w:pPr>
        <w:pStyle w:val="a0"/>
        <w:tabs>
          <w:tab w:val="left" w:pos="993"/>
        </w:tabs>
        <w:spacing w:before="0" w:after="0"/>
        <w:ind w:firstLine="709"/>
        <w:rPr>
          <w:sz w:val="26"/>
          <w:szCs w:val="26"/>
        </w:rPr>
      </w:pPr>
      <w:r w:rsidRPr="0096501D">
        <w:rPr>
          <w:sz w:val="26"/>
          <w:szCs w:val="26"/>
        </w:rPr>
        <w:t>По состоянию на 01.01.2013 в банке данных Управления образования состояло 215 детей-инвалидов, это на 2 человека больше, чем за аналогичный период 2012 года. Из них детей-инвалидов школьного возраста 145 человек. В образовательных организациях г. Когалыма обучаются 90 детей-инвалидов и 10 человек учатся за пределами города (в т.ч. 7 в специальных (коррекционных) общеобразовательных учреждениях п. Излучинск, г. Бирск, г. Урай, п. Леуши.</w:t>
      </w:r>
    </w:p>
    <w:p w:rsidR="004616EA" w:rsidRPr="0096501D" w:rsidRDefault="004616EA" w:rsidP="0096501D">
      <w:pPr>
        <w:pStyle w:val="a0"/>
        <w:tabs>
          <w:tab w:val="left" w:pos="993"/>
        </w:tabs>
        <w:spacing w:before="0" w:after="0"/>
        <w:ind w:firstLine="709"/>
        <w:rPr>
          <w:sz w:val="26"/>
          <w:szCs w:val="26"/>
        </w:rPr>
      </w:pPr>
      <w:r w:rsidRPr="0096501D">
        <w:rPr>
          <w:sz w:val="26"/>
          <w:szCs w:val="26"/>
        </w:rPr>
        <w:t>Из общего числа обучающихся детей-инвалидов в общеобразовательных организациях города 53 человека получают общее образование в очной форме, 37 человек обучаются на дому по индивидуальным учебным планам.</w:t>
      </w:r>
    </w:p>
    <w:p w:rsidR="004616EA" w:rsidRPr="0096501D" w:rsidRDefault="004616EA" w:rsidP="0096501D">
      <w:pPr>
        <w:keepNext/>
        <w:keepLines/>
        <w:numPr>
          <w:ilvl w:val="0"/>
          <w:numId w:val="35"/>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 xml:space="preserve">Высокая кадровая обеспеченность системы образования </w:t>
      </w:r>
    </w:p>
    <w:p w:rsidR="004616EA" w:rsidRPr="0096501D" w:rsidRDefault="004616EA" w:rsidP="0096501D">
      <w:pPr>
        <w:pStyle w:val="a0"/>
        <w:tabs>
          <w:tab w:val="left" w:pos="993"/>
        </w:tabs>
        <w:spacing w:before="0" w:after="0"/>
        <w:ind w:firstLine="709"/>
        <w:rPr>
          <w:sz w:val="26"/>
          <w:szCs w:val="26"/>
        </w:rPr>
      </w:pPr>
      <w:r w:rsidRPr="0096501D">
        <w:rPr>
          <w:sz w:val="26"/>
          <w:szCs w:val="26"/>
        </w:rPr>
        <w:t>На сегодняшний день все образовательные организации в г. Когалыме укомплектованы полностью. Доля учителей, имеющих высшее образование ежегодно увеличивается и на конец 2013 года составляла порядка 93%, из них 50% составляют педагоги с педагогическим стажем более 20 лет. Профессиональное мастерство педагогических и руководящих работников, их творческий потенциал совершенствуется посредством проведения курсов повышения квалификации, проведения конкурсов профессионального мастерства, организации методического сопровождения педагогов и проведения методических мероприятий по диссеминации передового опыта (семинары, мастер-классы, открытые уроки). Ежегодно проводится более 55 методических мероприятий, в которых принимают участие более 80% педагогических и руководящих работников. В профессиональных конкурсах ежегодно участвует не менее 40% от общего количества педагогов, работающих в образовательных организациях города. Доля педагогического персонала общеобразовательных организаций, прошедшего подготовку или повышение квалификации в соответствии с федеральными государственными стандартами каждый год составляет не менее 33%.</w:t>
      </w:r>
    </w:p>
    <w:p w:rsidR="004616EA" w:rsidRPr="0096501D" w:rsidRDefault="004616EA" w:rsidP="0096501D">
      <w:pPr>
        <w:keepNext/>
        <w:keepLines/>
        <w:numPr>
          <w:ilvl w:val="0"/>
          <w:numId w:val="35"/>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Выявление и поддержка талантливых, одаренных детей и молодежи</w:t>
      </w:r>
    </w:p>
    <w:p w:rsidR="004616EA" w:rsidRPr="0096501D" w:rsidRDefault="004616EA" w:rsidP="0096501D">
      <w:pPr>
        <w:pStyle w:val="a0"/>
        <w:tabs>
          <w:tab w:val="left" w:pos="993"/>
        </w:tabs>
        <w:spacing w:before="0" w:after="0"/>
        <w:ind w:firstLine="709"/>
        <w:rPr>
          <w:sz w:val="26"/>
          <w:szCs w:val="26"/>
        </w:rPr>
      </w:pPr>
      <w:r w:rsidRPr="0096501D">
        <w:rPr>
          <w:sz w:val="26"/>
          <w:szCs w:val="26"/>
        </w:rPr>
        <w:t>В г. Когалыме сложилась определенная система работы по поиску и поддержке талантливых детей и молодежи, которая формируется на основе различных ведомственных и межведомственных мероприятий (олимпиады, конференции, спортивные соревнования). Реализация мероприятий по выявлению и поддержке талантливых и способных детей, мотивации и стимулированию победителей, способствовала ежегодному увеличению количества участников. Охват учащихся 5-11 классов, принимающих участие в олимпиадах, составляет порядка 53%. При этом, доля победителей и призёров в городских, окружных, всероссийских, международных творческих конкурсах (интеллектуальной, спортивной, экологической, творческой направленности) - 22%.</w:t>
      </w:r>
    </w:p>
    <w:p w:rsidR="004616EA" w:rsidRPr="0096501D" w:rsidRDefault="004616EA" w:rsidP="0096501D">
      <w:pPr>
        <w:pStyle w:val="a0"/>
        <w:numPr>
          <w:ilvl w:val="0"/>
          <w:numId w:val="35"/>
        </w:numPr>
        <w:tabs>
          <w:tab w:val="left" w:pos="0"/>
        </w:tabs>
        <w:spacing w:before="0" w:after="0"/>
        <w:ind w:left="0" w:firstLine="709"/>
        <w:rPr>
          <w:i/>
          <w:sz w:val="26"/>
          <w:szCs w:val="26"/>
        </w:rPr>
      </w:pPr>
      <w:r w:rsidRPr="0096501D">
        <w:rPr>
          <w:i/>
          <w:sz w:val="26"/>
          <w:szCs w:val="26"/>
        </w:rPr>
        <w:t>Наличие профессиональных образовательных организаций высшего и среднего профессионального образований</w:t>
      </w:r>
    </w:p>
    <w:p w:rsidR="004616EA" w:rsidRPr="0096501D" w:rsidRDefault="004616EA" w:rsidP="0096501D">
      <w:pPr>
        <w:pStyle w:val="a0"/>
        <w:tabs>
          <w:tab w:val="left" w:pos="993"/>
        </w:tabs>
        <w:spacing w:before="0" w:after="0"/>
        <w:ind w:firstLine="709"/>
        <w:rPr>
          <w:sz w:val="26"/>
          <w:szCs w:val="26"/>
        </w:rPr>
      </w:pPr>
      <w:r w:rsidRPr="0096501D">
        <w:rPr>
          <w:sz w:val="26"/>
          <w:szCs w:val="26"/>
        </w:rPr>
        <w:t>На сегодняшний день в г. Когалыме существует возможность получения населением полноценного профессионального образования, не выезжая за пределы городского округа. Наличие профессиональных образовательных организаций существенно повышает социальную привлекательность города. Кроме того, потребности населения городского округа в профессиональном образовании также удовлетворяются за счет учебных заведений, расположенных в г. Сургуте, г. Нижневартовске и г. Ханты-Мансийске.</w:t>
      </w:r>
    </w:p>
    <w:p w:rsidR="004616EA" w:rsidRPr="0096501D" w:rsidRDefault="004616EA" w:rsidP="0096501D">
      <w:pPr>
        <w:pStyle w:val="a0"/>
        <w:numPr>
          <w:ilvl w:val="0"/>
          <w:numId w:val="35"/>
        </w:numPr>
        <w:tabs>
          <w:tab w:val="left" w:pos="0"/>
        </w:tabs>
        <w:spacing w:before="0" w:after="0"/>
        <w:ind w:left="0" w:firstLine="709"/>
        <w:rPr>
          <w:i/>
          <w:sz w:val="26"/>
          <w:szCs w:val="26"/>
        </w:rPr>
      </w:pPr>
      <w:r w:rsidRPr="0096501D">
        <w:rPr>
          <w:i/>
          <w:sz w:val="26"/>
          <w:szCs w:val="26"/>
        </w:rPr>
        <w:t>Развитие предпрофильной подготовки и профильного обучения в общеобразовательных организациях</w:t>
      </w:r>
    </w:p>
    <w:p w:rsidR="004616EA" w:rsidRPr="0096501D" w:rsidRDefault="004616EA" w:rsidP="0096501D">
      <w:pPr>
        <w:pStyle w:val="a0"/>
        <w:tabs>
          <w:tab w:val="left" w:pos="993"/>
        </w:tabs>
        <w:spacing w:before="0" w:after="0"/>
        <w:ind w:firstLine="709"/>
        <w:rPr>
          <w:sz w:val="26"/>
          <w:szCs w:val="26"/>
        </w:rPr>
      </w:pPr>
      <w:r w:rsidRPr="0096501D">
        <w:rPr>
          <w:sz w:val="26"/>
          <w:szCs w:val="26"/>
        </w:rPr>
        <w:t>Во всех общеобразовательных организациях города реализуются программы предпрофильной подготовки. Среди учащихся 8 и 9 классов охват таким видом деятельности составляет 100%. Охват обучающихся 10 и 11 классов профильным обучением составляет 66,1% от общего количества обучающихся 10, 11 классов. Программы предпрофильной подготовки способствуют правильному выбору школьника будущей профессии.</w:t>
      </w:r>
    </w:p>
    <w:p w:rsidR="004616EA" w:rsidRPr="0096501D" w:rsidRDefault="004616EA" w:rsidP="0096501D">
      <w:pPr>
        <w:pStyle w:val="a0"/>
        <w:numPr>
          <w:ilvl w:val="0"/>
          <w:numId w:val="35"/>
        </w:numPr>
        <w:tabs>
          <w:tab w:val="left" w:pos="0"/>
        </w:tabs>
        <w:spacing w:before="0" w:after="0"/>
        <w:ind w:left="0" w:firstLine="709"/>
        <w:rPr>
          <w:i/>
          <w:sz w:val="26"/>
          <w:szCs w:val="26"/>
        </w:rPr>
      </w:pPr>
      <w:r w:rsidRPr="0096501D">
        <w:rPr>
          <w:i/>
          <w:sz w:val="26"/>
          <w:szCs w:val="26"/>
        </w:rPr>
        <w:t>Наличие широкого спектра направленностей программ дополнительного образования детей на базе общеобразовательных организаций</w:t>
      </w:r>
    </w:p>
    <w:p w:rsidR="004616EA" w:rsidRPr="0096501D" w:rsidRDefault="004616EA" w:rsidP="0096501D">
      <w:pPr>
        <w:pStyle w:val="a0"/>
        <w:tabs>
          <w:tab w:val="left" w:pos="993"/>
        </w:tabs>
        <w:spacing w:before="0" w:after="0"/>
        <w:ind w:firstLine="709"/>
        <w:rPr>
          <w:sz w:val="26"/>
          <w:szCs w:val="26"/>
        </w:rPr>
      </w:pPr>
      <w:r w:rsidRPr="0096501D">
        <w:rPr>
          <w:sz w:val="26"/>
          <w:szCs w:val="26"/>
        </w:rPr>
        <w:t xml:space="preserve">Численность детей, занимающихся в организациях дополнительного образования на конец 2013 года составляла порядка 1,5 тыс. детей. Дефицит мест в организациях дополнительного образования компенсируется внеурочной деятельностью творческих объединений, кружков и секций на базе общеобразовательных школ. </w:t>
      </w:r>
    </w:p>
    <w:p w:rsidR="004616EA" w:rsidRPr="0096501D" w:rsidRDefault="004616EA" w:rsidP="0096501D">
      <w:pPr>
        <w:pStyle w:val="a0"/>
        <w:tabs>
          <w:tab w:val="left" w:pos="993"/>
        </w:tabs>
        <w:spacing w:before="0" w:after="0"/>
        <w:ind w:firstLine="709"/>
        <w:rPr>
          <w:sz w:val="26"/>
          <w:szCs w:val="26"/>
        </w:rPr>
      </w:pPr>
      <w:r w:rsidRPr="0096501D">
        <w:rPr>
          <w:sz w:val="26"/>
          <w:szCs w:val="26"/>
        </w:rPr>
        <w:t>Охват детей дополнительным образованием в общеобразовательных организациях г. Когалыма составляет порядка 80%. В творческих объединениях, кружках и секциях занимаются 5772 обучающихся. Система дополнительного образования детей развивается по 11 основным направлениям (</w:t>
      </w:r>
      <w:fldSimple w:instr=" REF _Ref397019718 \h  \* MERGEFORMAT ">
        <w:r w:rsidRPr="00166FC1">
          <w:rPr>
            <w:sz w:val="26"/>
            <w:szCs w:val="26"/>
          </w:rPr>
          <w:t xml:space="preserve">Рисунок </w:t>
        </w:r>
        <w:r w:rsidRPr="00166FC1">
          <w:rPr>
            <w:noProof/>
            <w:sz w:val="26"/>
            <w:szCs w:val="26"/>
          </w:rPr>
          <w:t>17</w:t>
        </w:r>
      </w:fldSimple>
      <w:r w:rsidRPr="0096501D">
        <w:rPr>
          <w:sz w:val="26"/>
          <w:szCs w:val="26"/>
        </w:rPr>
        <w:t>).</w:t>
      </w:r>
    </w:p>
    <w:p w:rsidR="004616EA" w:rsidRPr="0096501D" w:rsidRDefault="004616EA" w:rsidP="0096501D">
      <w:pPr>
        <w:pStyle w:val="a0"/>
        <w:keepNext/>
        <w:tabs>
          <w:tab w:val="left" w:pos="993"/>
        </w:tabs>
        <w:spacing w:before="0" w:after="0"/>
        <w:ind w:firstLine="709"/>
        <w:rPr>
          <w:sz w:val="26"/>
          <w:szCs w:val="26"/>
        </w:rPr>
      </w:pPr>
      <w:r w:rsidRPr="006F0E7E">
        <w:rPr>
          <w:noProof/>
          <w:sz w:val="26"/>
          <w:szCs w:val="26"/>
        </w:rPr>
        <w:pict>
          <v:shape id="Рисунок 9" o:spid="_x0000_i1041" type="#_x0000_t75" style="width:408pt;height:224.25pt;visibility:visible">
            <v:imagedata r:id="rId44" o:title="" croptop="2719f" cropbottom="1749f" cropleft="2569f" cropright="3175f"/>
          </v:shape>
        </w:pict>
      </w:r>
    </w:p>
    <w:p w:rsidR="004616EA" w:rsidRPr="00475E67" w:rsidRDefault="004616EA" w:rsidP="00B65856">
      <w:pPr>
        <w:pStyle w:val="Caption"/>
        <w:jc w:val="center"/>
        <w:rPr>
          <w:rFonts w:ascii="Times New Roman" w:hAnsi="Times New Roman"/>
          <w:b w:val="0"/>
          <w:color w:val="auto"/>
          <w:sz w:val="24"/>
          <w:szCs w:val="24"/>
        </w:rPr>
      </w:pPr>
      <w:bookmarkStart w:id="45" w:name="_Ref397019718"/>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17</w:t>
      </w:r>
      <w:r w:rsidRPr="00475E67">
        <w:rPr>
          <w:rFonts w:ascii="Times New Roman" w:hAnsi="Times New Roman"/>
          <w:b w:val="0"/>
          <w:color w:val="auto"/>
          <w:sz w:val="24"/>
          <w:szCs w:val="24"/>
        </w:rPr>
        <w:fldChar w:fldCharType="end"/>
      </w:r>
      <w:bookmarkEnd w:id="45"/>
      <w:r w:rsidRPr="00475E67">
        <w:rPr>
          <w:rFonts w:ascii="Times New Roman" w:hAnsi="Times New Roman"/>
          <w:b w:val="0"/>
          <w:color w:val="auto"/>
          <w:sz w:val="24"/>
          <w:szCs w:val="24"/>
        </w:rPr>
        <w:t xml:space="preserve"> - Численность детей, занимающихся дополнительным образованием в разрезе 11 направлений, человек</w:t>
      </w:r>
    </w:p>
    <w:p w:rsidR="004616EA" w:rsidRPr="0096501D" w:rsidRDefault="004616EA" w:rsidP="0096501D">
      <w:pPr>
        <w:pStyle w:val="a0"/>
        <w:numPr>
          <w:ilvl w:val="0"/>
          <w:numId w:val="35"/>
        </w:numPr>
        <w:tabs>
          <w:tab w:val="left" w:pos="0"/>
        </w:tabs>
        <w:spacing w:before="0" w:after="0"/>
        <w:ind w:left="0" w:firstLine="709"/>
        <w:rPr>
          <w:i/>
          <w:sz w:val="26"/>
          <w:szCs w:val="26"/>
        </w:rPr>
      </w:pPr>
      <w:r w:rsidRPr="0096501D">
        <w:rPr>
          <w:i/>
          <w:sz w:val="26"/>
          <w:szCs w:val="26"/>
        </w:rPr>
        <w:t>Особое внимание к потребностям молодого поколения, решения проблем, существующих в молодёжной среде</w:t>
      </w:r>
    </w:p>
    <w:p w:rsidR="004616EA" w:rsidRPr="0096501D" w:rsidRDefault="004616EA" w:rsidP="0096501D">
      <w:pPr>
        <w:pStyle w:val="a0"/>
        <w:tabs>
          <w:tab w:val="left" w:pos="993"/>
        </w:tabs>
        <w:spacing w:before="0" w:after="0"/>
        <w:ind w:firstLine="709"/>
        <w:rPr>
          <w:sz w:val="26"/>
          <w:szCs w:val="26"/>
        </w:rPr>
      </w:pPr>
      <w:r w:rsidRPr="0096501D">
        <w:rPr>
          <w:sz w:val="26"/>
          <w:szCs w:val="26"/>
        </w:rPr>
        <w:t xml:space="preserve">Отделом молодёжной политики Управления культуры, спорта и молодёжной политики Администрации города Когалыма решаются вопросы организации временного трудоустройства безработных несовершеннолетних граждан, организации досуга жителей посредством занятий в творческих коллективах, студиях, клубах по интересам, а также проведение культурно-массовых мероприятий. Клубные формирования учреждения молодёжной политики представлены следующими направлениями: гражданско-патриотическое, спортивно-техническое, информационное, вокальное, театральное, духовно-нравственное. Так, ежегодно МБУ «МКЦ «Феникс» и отдел молодёжной политики организовывают более 22 городских массовых мероприятий, которыми охватывается более 30% от общего количества молодых людей в возрасте от 14 до 30 лет. </w:t>
      </w:r>
    </w:p>
    <w:p w:rsidR="004616EA" w:rsidRPr="0096501D" w:rsidRDefault="004616EA" w:rsidP="0096501D">
      <w:pPr>
        <w:pStyle w:val="a0"/>
        <w:numPr>
          <w:ilvl w:val="0"/>
          <w:numId w:val="35"/>
        </w:numPr>
        <w:tabs>
          <w:tab w:val="left" w:pos="0"/>
        </w:tabs>
        <w:spacing w:before="0" w:after="0"/>
        <w:ind w:left="0" w:firstLine="709"/>
        <w:rPr>
          <w:i/>
          <w:sz w:val="26"/>
          <w:szCs w:val="26"/>
        </w:rPr>
      </w:pPr>
      <w:r w:rsidRPr="0096501D">
        <w:rPr>
          <w:i/>
          <w:sz w:val="26"/>
          <w:szCs w:val="26"/>
        </w:rPr>
        <w:t>Реализация мероприятий по организации досуга и летнего отдыха детей</w:t>
      </w:r>
    </w:p>
    <w:p w:rsidR="004616EA" w:rsidRPr="0096501D" w:rsidRDefault="004616EA" w:rsidP="0096501D">
      <w:pPr>
        <w:pStyle w:val="a0"/>
        <w:tabs>
          <w:tab w:val="left" w:pos="993"/>
        </w:tabs>
        <w:spacing w:before="0" w:after="0"/>
        <w:ind w:firstLine="709"/>
        <w:rPr>
          <w:sz w:val="26"/>
          <w:szCs w:val="26"/>
        </w:rPr>
      </w:pPr>
      <w:r w:rsidRPr="0096501D">
        <w:rPr>
          <w:sz w:val="26"/>
          <w:szCs w:val="26"/>
        </w:rPr>
        <w:t>В целях организации оздоровления, отдыха и занятости детей, организовываются оздоровительные лагеря с дневным пребыванием детей, выездные лагеря (в Тюменской области, Краснодарском крае, г. Новоуральске, походы, экспедиции).</w:t>
      </w:r>
    </w:p>
    <w:p w:rsidR="004616EA" w:rsidRPr="0096501D" w:rsidRDefault="004616EA" w:rsidP="0096501D">
      <w:pPr>
        <w:pStyle w:val="a0"/>
        <w:tabs>
          <w:tab w:val="left" w:pos="993"/>
        </w:tabs>
        <w:spacing w:before="0" w:after="0"/>
        <w:ind w:firstLine="709"/>
        <w:rPr>
          <w:sz w:val="26"/>
          <w:szCs w:val="26"/>
        </w:rPr>
      </w:pPr>
      <w:r w:rsidRPr="0096501D">
        <w:rPr>
          <w:sz w:val="26"/>
          <w:szCs w:val="26"/>
        </w:rPr>
        <w:t>В 2012-2013 учебном году организованным отдыхом было охвачено 14483 человека, включая пришкольные (997 человек) и выездные (1005 человека) лагеря.</w:t>
      </w:r>
    </w:p>
    <w:p w:rsidR="004616EA" w:rsidRPr="0096501D" w:rsidRDefault="004616EA" w:rsidP="0096501D">
      <w:pPr>
        <w:pStyle w:val="a0"/>
        <w:tabs>
          <w:tab w:val="left" w:pos="993"/>
        </w:tabs>
        <w:spacing w:before="0" w:after="0"/>
        <w:ind w:firstLine="709"/>
        <w:rPr>
          <w:b/>
          <w:sz w:val="26"/>
          <w:szCs w:val="26"/>
        </w:rPr>
      </w:pPr>
      <w:r w:rsidRPr="0096501D">
        <w:rPr>
          <w:b/>
          <w:sz w:val="26"/>
          <w:szCs w:val="26"/>
        </w:rPr>
        <w:t>Система здравоохранения и социального обслуживания населения</w:t>
      </w:r>
    </w:p>
    <w:p w:rsidR="004616EA" w:rsidRPr="0096501D" w:rsidRDefault="004616EA" w:rsidP="0096501D">
      <w:pPr>
        <w:pStyle w:val="a0"/>
        <w:numPr>
          <w:ilvl w:val="0"/>
          <w:numId w:val="35"/>
        </w:numPr>
        <w:tabs>
          <w:tab w:val="left" w:pos="0"/>
        </w:tabs>
        <w:spacing w:before="0" w:after="0"/>
        <w:ind w:left="0" w:firstLine="709"/>
        <w:rPr>
          <w:i/>
          <w:sz w:val="26"/>
          <w:szCs w:val="26"/>
        </w:rPr>
      </w:pPr>
      <w:r w:rsidRPr="0096501D">
        <w:rPr>
          <w:i/>
          <w:sz w:val="26"/>
          <w:szCs w:val="26"/>
        </w:rPr>
        <w:t>Решение вопросов социальной поддержки граждан пожилого возраста и инвалидов, семей, женщин, детей </w:t>
      </w:r>
    </w:p>
    <w:p w:rsidR="004616EA" w:rsidRPr="0096501D" w:rsidRDefault="004616EA" w:rsidP="0096501D">
      <w:pPr>
        <w:pStyle w:val="a0"/>
        <w:tabs>
          <w:tab w:val="left" w:pos="993"/>
        </w:tabs>
        <w:spacing w:before="0" w:after="0"/>
        <w:ind w:firstLine="709"/>
        <w:rPr>
          <w:sz w:val="26"/>
          <w:szCs w:val="26"/>
        </w:rPr>
      </w:pPr>
      <w:r w:rsidRPr="0096501D">
        <w:rPr>
          <w:sz w:val="26"/>
          <w:szCs w:val="26"/>
        </w:rPr>
        <w:t>В г. Когалыме на базе БУ Ханты-Мансийского автономного округа - Югры «Комплексный центр социального обслуживания населения «Жемчужина» осуществляется социальная поддержка граждан, обратившихся за помощью; оказание психолого-педагогической помощи льготным категориям граждан; социально-психологическая реабилитация несовершеннолетних, оказавшихся в трудной жизненной ситуации; социальная реабилитация граждан пожилого возраста и инвалидов; улучшение их физического и психологического здоровья.</w:t>
      </w:r>
    </w:p>
    <w:p w:rsidR="004616EA" w:rsidRPr="0096501D" w:rsidRDefault="004616EA" w:rsidP="0096501D">
      <w:pPr>
        <w:pStyle w:val="a0"/>
        <w:tabs>
          <w:tab w:val="left" w:pos="993"/>
        </w:tabs>
        <w:spacing w:before="0" w:after="0"/>
        <w:ind w:firstLine="709"/>
        <w:rPr>
          <w:sz w:val="26"/>
          <w:szCs w:val="26"/>
        </w:rPr>
      </w:pPr>
      <w:r w:rsidRPr="0096501D">
        <w:rPr>
          <w:sz w:val="26"/>
          <w:szCs w:val="26"/>
        </w:rPr>
        <w:t>Для улучшения ситуации на рынке услуг по социальному обслуживанию населения на территории автономного округа действует План мероприятий («Дорожная карта») «Повышение эффективности и качества услуг в сфере социального обслуживания населения Ханты-Мансийского автономного округа – Югры (2013-2018 годы)» и Перспективная схема развития и размещения учреждений социального обслуживания населения на территории Ханты-Мансийского автономного округа – Югры на 2014-2020 годы.</w:t>
      </w:r>
    </w:p>
    <w:p w:rsidR="004616EA" w:rsidRPr="0096501D" w:rsidRDefault="004616EA" w:rsidP="0096501D">
      <w:pPr>
        <w:pStyle w:val="a0"/>
        <w:numPr>
          <w:ilvl w:val="0"/>
          <w:numId w:val="35"/>
        </w:numPr>
        <w:tabs>
          <w:tab w:val="left" w:pos="0"/>
        </w:tabs>
        <w:spacing w:before="0" w:after="0"/>
        <w:ind w:left="0" w:firstLine="709"/>
        <w:rPr>
          <w:i/>
          <w:sz w:val="26"/>
          <w:szCs w:val="26"/>
        </w:rPr>
      </w:pPr>
      <w:r w:rsidRPr="0096501D">
        <w:rPr>
          <w:i/>
          <w:sz w:val="26"/>
          <w:szCs w:val="26"/>
        </w:rPr>
        <w:t>Высокая обеспеченность лечебно-профилактическими организациями, оказывающими медицинскую помощь в амбулаторных условиях</w:t>
      </w:r>
    </w:p>
    <w:p w:rsidR="004616EA" w:rsidRPr="0096501D" w:rsidRDefault="004616EA" w:rsidP="0096501D">
      <w:pPr>
        <w:pStyle w:val="a0"/>
        <w:tabs>
          <w:tab w:val="left" w:pos="993"/>
        </w:tabs>
        <w:spacing w:before="0" w:after="0"/>
        <w:ind w:firstLine="709"/>
        <w:rPr>
          <w:sz w:val="26"/>
          <w:szCs w:val="26"/>
        </w:rPr>
      </w:pPr>
      <w:r w:rsidRPr="0096501D">
        <w:rPr>
          <w:sz w:val="26"/>
          <w:szCs w:val="26"/>
        </w:rPr>
        <w:t>В состав амбулаторно-поликлинических подразделений БУ Ханты-Мансийского автономного округа – Югры «Когалымская городская больница» входят: поликлиника по обслуживанию взрослого населения, стоматологическая поликлиника, детская поликлиника, женская консультация. Суммарная мощность амбулаторно-поликлинических подразделений составляет порядка 1,6 тыс. посещений в смену. При нормативе обеспеченности лечебно-профилактическими организациями, оказывающими медицинскую помощь в амбулаторных условиях -  181,5 посещений в смену на 10 тыс. человек, уровень обеспеченности медицинскими организациями в посещениях в смену превышает нормативную потребность на 45%.</w:t>
      </w:r>
    </w:p>
    <w:p w:rsidR="004616EA" w:rsidRPr="0096501D" w:rsidRDefault="004616EA" w:rsidP="0096501D">
      <w:pPr>
        <w:pStyle w:val="a0"/>
        <w:numPr>
          <w:ilvl w:val="0"/>
          <w:numId w:val="35"/>
        </w:numPr>
        <w:tabs>
          <w:tab w:val="left" w:pos="0"/>
        </w:tabs>
        <w:spacing w:before="0" w:after="0"/>
        <w:ind w:left="0" w:firstLine="709"/>
        <w:rPr>
          <w:i/>
          <w:sz w:val="26"/>
          <w:szCs w:val="26"/>
        </w:rPr>
      </w:pPr>
      <w:r w:rsidRPr="0096501D">
        <w:rPr>
          <w:i/>
          <w:sz w:val="26"/>
          <w:szCs w:val="26"/>
        </w:rPr>
        <w:t xml:space="preserve">Проведение мероприятий по повышению доступности стационарной медицинской помощи </w:t>
      </w:r>
    </w:p>
    <w:p w:rsidR="004616EA" w:rsidRPr="0096501D" w:rsidRDefault="004616EA" w:rsidP="0096501D">
      <w:pPr>
        <w:pStyle w:val="a0"/>
        <w:tabs>
          <w:tab w:val="left" w:pos="993"/>
        </w:tabs>
        <w:spacing w:before="0" w:after="0"/>
        <w:ind w:firstLine="709"/>
        <w:rPr>
          <w:sz w:val="26"/>
          <w:szCs w:val="26"/>
        </w:rPr>
      </w:pPr>
      <w:r w:rsidRPr="0096501D">
        <w:rPr>
          <w:sz w:val="26"/>
          <w:szCs w:val="26"/>
        </w:rPr>
        <w:t>Доступность стационарной медицинской помощи населению обеспечивается за счет сокращения случаев необоснованных госпитализаций, дифференциации коечного фонда по степени интенсивности лечебного процесса. Структура и мощность коечного фонда БУ Ханты-Мансийского автономного округа – Югры «Когалымская городская больница» приведены в соответствие со структурой и заболеваемостью населения города Когалыма.</w:t>
      </w:r>
    </w:p>
    <w:p w:rsidR="004616EA" w:rsidRPr="0096501D" w:rsidRDefault="004616EA" w:rsidP="0096501D">
      <w:pPr>
        <w:pStyle w:val="a0"/>
        <w:tabs>
          <w:tab w:val="left" w:pos="993"/>
        </w:tabs>
        <w:spacing w:before="0" w:after="0"/>
        <w:ind w:firstLine="709"/>
        <w:rPr>
          <w:sz w:val="26"/>
          <w:szCs w:val="26"/>
        </w:rPr>
      </w:pPr>
      <w:r w:rsidRPr="0096501D">
        <w:rPr>
          <w:sz w:val="26"/>
          <w:szCs w:val="26"/>
        </w:rPr>
        <w:t xml:space="preserve">Кроме того, мощность коечного фонда на сегодняшний день является достаточной для обеспечения доступности и качества медицинской помощи, что связано с особенностями структуры населения города Когалыма, характеризующейся низкой долей лиц старше 60 лет. </w:t>
      </w:r>
    </w:p>
    <w:p w:rsidR="004616EA" w:rsidRPr="0096501D" w:rsidRDefault="004616EA" w:rsidP="0096501D">
      <w:pPr>
        <w:pStyle w:val="a0"/>
        <w:tabs>
          <w:tab w:val="left" w:pos="993"/>
        </w:tabs>
        <w:spacing w:before="0" w:after="0"/>
        <w:ind w:firstLine="709"/>
        <w:rPr>
          <w:b/>
          <w:sz w:val="26"/>
          <w:szCs w:val="26"/>
        </w:rPr>
      </w:pPr>
      <w:r w:rsidRPr="0096501D">
        <w:rPr>
          <w:b/>
          <w:sz w:val="26"/>
          <w:szCs w:val="26"/>
        </w:rPr>
        <w:t>Система учреждений культуры и искусства</w:t>
      </w:r>
    </w:p>
    <w:p w:rsidR="004616EA" w:rsidRPr="0096501D" w:rsidRDefault="004616EA" w:rsidP="0096501D">
      <w:pPr>
        <w:pStyle w:val="ListParagraph"/>
        <w:keepNext/>
        <w:keepLines/>
        <w:numPr>
          <w:ilvl w:val="0"/>
          <w:numId w:val="35"/>
        </w:numPr>
        <w:tabs>
          <w:tab w:val="left" w:pos="0"/>
        </w:tabs>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Функционирование центров общественного доступа на базе общедоступных библиотек</w:t>
      </w:r>
    </w:p>
    <w:p w:rsidR="004616EA" w:rsidRPr="0096501D" w:rsidRDefault="004616EA" w:rsidP="0096501D">
      <w:pPr>
        <w:pStyle w:val="a0"/>
        <w:tabs>
          <w:tab w:val="left" w:pos="993"/>
        </w:tabs>
        <w:spacing w:before="0" w:after="0"/>
        <w:ind w:firstLine="709"/>
        <w:rPr>
          <w:sz w:val="26"/>
          <w:szCs w:val="26"/>
        </w:rPr>
      </w:pPr>
      <w:r w:rsidRPr="0096501D">
        <w:rPr>
          <w:sz w:val="26"/>
          <w:szCs w:val="26"/>
        </w:rPr>
        <w:t>Наблюдается активное развитие информатизации библиотек в г. Когалыме. Оснащение библиотек персональными компьютерами составляет 100%. На базе библиотек действуют центры общественного доступа.</w:t>
      </w:r>
    </w:p>
    <w:p w:rsidR="004616EA" w:rsidRPr="0096501D" w:rsidRDefault="004616EA" w:rsidP="0096501D">
      <w:pPr>
        <w:pStyle w:val="a0"/>
        <w:tabs>
          <w:tab w:val="left" w:pos="993"/>
        </w:tabs>
        <w:spacing w:before="0" w:after="0"/>
        <w:ind w:firstLine="709"/>
        <w:rPr>
          <w:sz w:val="26"/>
          <w:szCs w:val="26"/>
        </w:rPr>
      </w:pPr>
      <w:r w:rsidRPr="0096501D">
        <w:rPr>
          <w:sz w:val="26"/>
          <w:szCs w:val="26"/>
        </w:rPr>
        <w:t>Центры и пункты общественного доступа на базе общедоступных библиотек обеспечивают на безвозмездной основе возможности доступа к информации граждан, организаций, государственных органов и общественных организаций к стандартному набору информационных и коммуникационных ресурсов и сервисов сети Интернет, включая организацию доступа к отдельным муниципальным, окружным и федеральным информационным ресурсам, в первую очередь социальной, образовательной, правовой, юридической, культурной и научной направленности.</w:t>
      </w:r>
    </w:p>
    <w:p w:rsidR="004616EA" w:rsidRPr="0096501D" w:rsidRDefault="004616EA" w:rsidP="0096501D">
      <w:pPr>
        <w:pStyle w:val="a0"/>
        <w:tabs>
          <w:tab w:val="left" w:pos="993"/>
        </w:tabs>
        <w:spacing w:before="0" w:after="0"/>
        <w:ind w:firstLine="709"/>
        <w:rPr>
          <w:b/>
          <w:sz w:val="26"/>
          <w:szCs w:val="26"/>
        </w:rPr>
      </w:pPr>
      <w:r w:rsidRPr="0096501D">
        <w:rPr>
          <w:b/>
          <w:sz w:val="26"/>
          <w:szCs w:val="26"/>
        </w:rPr>
        <w:t>Система физической культуры, спорта</w:t>
      </w:r>
    </w:p>
    <w:p w:rsidR="004616EA" w:rsidRPr="0096501D" w:rsidRDefault="004616EA" w:rsidP="0096501D">
      <w:pPr>
        <w:pStyle w:val="ListParagraph"/>
        <w:keepNext/>
        <w:keepLines/>
        <w:numPr>
          <w:ilvl w:val="0"/>
          <w:numId w:val="35"/>
        </w:numPr>
        <w:tabs>
          <w:tab w:val="left" w:pos="0"/>
        </w:tabs>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Совершенствование подготовки спортсменов высокого класса, спортивного резерва и повышение конкурентоспособности на всероссийской и международной спортивной арене</w:t>
      </w:r>
    </w:p>
    <w:p w:rsidR="004616EA" w:rsidRPr="0096501D" w:rsidRDefault="004616EA" w:rsidP="0096501D">
      <w:pPr>
        <w:pStyle w:val="a0"/>
        <w:tabs>
          <w:tab w:val="left" w:pos="993"/>
        </w:tabs>
        <w:spacing w:before="0" w:after="0"/>
        <w:ind w:firstLine="709"/>
        <w:rPr>
          <w:sz w:val="26"/>
          <w:szCs w:val="26"/>
        </w:rPr>
      </w:pPr>
      <w:r w:rsidRPr="0096501D">
        <w:rPr>
          <w:sz w:val="26"/>
          <w:szCs w:val="26"/>
        </w:rPr>
        <w:t xml:space="preserve">В г. Когалыме развивается более 25 видов спорта, ежегодно проводится порядка 130 спортивных мероприятий, в том числе мероприятия окружного уровня. Каждое спортивное мероприятие способствует развитию массового спорта. </w:t>
      </w:r>
    </w:p>
    <w:p w:rsidR="004616EA" w:rsidRPr="0096501D" w:rsidRDefault="004616EA" w:rsidP="0096501D">
      <w:pPr>
        <w:pStyle w:val="a0"/>
        <w:tabs>
          <w:tab w:val="left" w:pos="993"/>
        </w:tabs>
        <w:spacing w:before="0" w:after="0"/>
        <w:ind w:firstLine="709"/>
        <w:rPr>
          <w:sz w:val="26"/>
          <w:szCs w:val="26"/>
        </w:rPr>
      </w:pPr>
      <w:r w:rsidRPr="0096501D">
        <w:rPr>
          <w:sz w:val="26"/>
          <w:szCs w:val="26"/>
        </w:rPr>
        <w:t>Спортсмены городского округа город Когалым активно и успешно принимают участие в окружных, Всероссийских и международных соревнованиях.</w:t>
      </w:r>
    </w:p>
    <w:p w:rsidR="004616EA" w:rsidRPr="0096501D" w:rsidRDefault="004616EA" w:rsidP="0096501D">
      <w:pPr>
        <w:pStyle w:val="a0"/>
        <w:tabs>
          <w:tab w:val="left" w:pos="993"/>
        </w:tabs>
        <w:spacing w:before="0" w:after="0"/>
        <w:ind w:firstLine="709"/>
        <w:rPr>
          <w:sz w:val="26"/>
          <w:szCs w:val="26"/>
        </w:rPr>
      </w:pPr>
      <w:r w:rsidRPr="0096501D">
        <w:rPr>
          <w:sz w:val="26"/>
          <w:szCs w:val="26"/>
        </w:rPr>
        <w:t>По итогам 2013 года количество спортсменов, принявших участие в официальных окружных, всероссийских и международных соревнованиях по видам спорта составило порядка 1,5 тыс. человек; количество спортсменов, имеющих спортивное звание: массовые разряды, кандидат в мастера спорта, мастер спорта России – 220 человек. При этом, количество спортсменов городского округа, входящих в состав спортивных сборных команд Ханты-Мансийского автономного округа -Югры – 26 человек, количество завоеванных спортсменами города Когалыма на официальных окружных, всероссийских и официальных международных соревнованиях медалей по итогам 2013 года – 291.</w:t>
      </w:r>
    </w:p>
    <w:p w:rsidR="004616EA" w:rsidRPr="0096501D" w:rsidRDefault="004616EA" w:rsidP="0096501D">
      <w:pPr>
        <w:keepNext/>
        <w:keepLines/>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pStyle w:val="ListParagraph"/>
        <w:keepNext/>
        <w:keepLines/>
        <w:numPr>
          <w:ilvl w:val="0"/>
          <w:numId w:val="38"/>
        </w:numPr>
        <w:tabs>
          <w:tab w:val="left" w:pos="0"/>
        </w:tabs>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 xml:space="preserve">Низкий уровень обеспеченности организациями дополнительного образования детей </w:t>
      </w:r>
    </w:p>
    <w:p w:rsidR="004616EA" w:rsidRPr="0096501D" w:rsidRDefault="004616EA" w:rsidP="0096501D">
      <w:pPr>
        <w:keepNext/>
        <w:keepLines/>
        <w:tabs>
          <w:tab w:val="left" w:pos="993"/>
          <w:tab w:val="left" w:pos="1134"/>
        </w:tabs>
        <w:spacing w:after="0" w:line="240" w:lineRule="auto"/>
        <w:ind w:firstLine="709"/>
        <w:jc w:val="both"/>
        <w:rPr>
          <w:rFonts w:ascii="Times New Roman" w:hAnsi="Times New Roman"/>
          <w:sz w:val="26"/>
          <w:szCs w:val="26"/>
        </w:rPr>
      </w:pPr>
      <w:r w:rsidRPr="0096501D">
        <w:rPr>
          <w:rFonts w:ascii="Times New Roman" w:hAnsi="Times New Roman"/>
          <w:sz w:val="26"/>
          <w:szCs w:val="26"/>
        </w:rPr>
        <w:t>На конец 2013 года суммарная проектная мощность организаций дополнительного образования составила 1,5 тыс. мест, в то время как нормативная потребность с учетом численности детей возраста от 5 до 18 лет составила 5 тыс. мест. Таким образом, существующие мощности действующих объектов не покрывают потребность городского округа в организациях дополнительного образования.</w:t>
      </w:r>
    </w:p>
    <w:p w:rsidR="004616EA" w:rsidRPr="0096501D" w:rsidRDefault="004616EA" w:rsidP="0096501D">
      <w:pPr>
        <w:pStyle w:val="ListParagraph"/>
        <w:keepNext/>
        <w:keepLines/>
        <w:numPr>
          <w:ilvl w:val="0"/>
          <w:numId w:val="38"/>
        </w:numPr>
        <w:tabs>
          <w:tab w:val="left" w:pos="0"/>
        </w:tabs>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Недостаточный уровень обеспеченности общеобразовательными организациями</w:t>
      </w:r>
    </w:p>
    <w:p w:rsidR="004616EA" w:rsidRPr="0096501D" w:rsidRDefault="004616EA" w:rsidP="0096501D">
      <w:pPr>
        <w:keepNext/>
        <w:keepLines/>
        <w:tabs>
          <w:tab w:val="num" w:pos="0"/>
          <w:tab w:val="left" w:pos="3198"/>
        </w:tabs>
        <w:spacing w:after="0" w:line="240" w:lineRule="auto"/>
        <w:ind w:firstLine="709"/>
        <w:jc w:val="both"/>
        <w:rPr>
          <w:rFonts w:ascii="Times New Roman" w:hAnsi="Times New Roman"/>
          <w:sz w:val="26"/>
          <w:szCs w:val="26"/>
        </w:rPr>
      </w:pPr>
      <w:r w:rsidRPr="0096501D">
        <w:rPr>
          <w:rFonts w:ascii="Times New Roman" w:hAnsi="Times New Roman"/>
          <w:sz w:val="26"/>
          <w:szCs w:val="26"/>
        </w:rPr>
        <w:t>На конец 2013 года суммарная мощность общеобразовательных школ составила 5,1 тыс. мест, в то время как нормативная потребность с учетом численности детей школьного возраста составила 6,8 тыс. мест. Таким образом, существующие мощности действующих общеобразовательных школ не в полной мере покрывают потребность городского округа в общеобразовательных услугах, о чем свидетельствует достаточно высокая доля обучающихся во вторую смену – 32,6%. Показатель средней наполняемости классов растет и в 2013 году составил – 22,9. Большинство общеобразовательных организаций перегружены, при этом средний процент загруженности составляет – 132 %.</w:t>
      </w:r>
    </w:p>
    <w:p w:rsidR="004616EA" w:rsidRPr="0096501D" w:rsidRDefault="004616EA" w:rsidP="0096501D">
      <w:pPr>
        <w:keepNext/>
        <w:keepLines/>
        <w:numPr>
          <w:ilvl w:val="0"/>
          <w:numId w:val="38"/>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Неполное соответствие нормативному уровню обеспеченности мощностей дошкольных образовательных организаций</w:t>
      </w:r>
    </w:p>
    <w:p w:rsidR="004616EA" w:rsidRPr="0096501D" w:rsidRDefault="004616EA" w:rsidP="0096501D">
      <w:pPr>
        <w:pStyle w:val="a0"/>
        <w:spacing w:before="0" w:after="0"/>
        <w:ind w:firstLine="709"/>
        <w:rPr>
          <w:sz w:val="26"/>
          <w:szCs w:val="26"/>
        </w:rPr>
      </w:pPr>
      <w:r w:rsidRPr="0096501D">
        <w:rPr>
          <w:sz w:val="26"/>
          <w:szCs w:val="26"/>
        </w:rPr>
        <w:t>По данным Управления образования Администрации города Когалыма, число детей, стоящих в очереди в дошкольные образовательные организации на 28.08.2013 г. составило 1827 человек (</w:t>
      </w:r>
      <w:fldSimple w:instr=" REF _Ref397019773 \h  \* MERGEFORMAT ">
        <w:r w:rsidRPr="00166FC1">
          <w:rPr>
            <w:sz w:val="26"/>
            <w:szCs w:val="26"/>
          </w:rPr>
          <w:t xml:space="preserve">Рисунок </w:t>
        </w:r>
        <w:r w:rsidRPr="00166FC1">
          <w:rPr>
            <w:noProof/>
            <w:sz w:val="26"/>
            <w:szCs w:val="26"/>
          </w:rPr>
          <w:t>18</w:t>
        </w:r>
      </w:fldSimple>
      <w:r w:rsidRPr="0096501D">
        <w:rPr>
          <w:sz w:val="26"/>
          <w:szCs w:val="26"/>
        </w:rPr>
        <w:t xml:space="preserve">). </w:t>
      </w:r>
    </w:p>
    <w:p w:rsidR="004616EA" w:rsidRPr="0096501D" w:rsidRDefault="004616EA" w:rsidP="0096501D">
      <w:pPr>
        <w:pStyle w:val="a0"/>
        <w:spacing w:before="0" w:after="0"/>
        <w:ind w:firstLine="709"/>
        <w:rPr>
          <w:sz w:val="26"/>
          <w:szCs w:val="26"/>
        </w:rPr>
      </w:pPr>
    </w:p>
    <w:p w:rsidR="004616EA" w:rsidRPr="00475E67" w:rsidRDefault="004616EA" w:rsidP="0096501D">
      <w:pPr>
        <w:pStyle w:val="a0"/>
        <w:keepNext/>
        <w:spacing w:before="0" w:after="0"/>
        <w:ind w:firstLine="709"/>
      </w:pPr>
      <w:r w:rsidRPr="006F0E7E">
        <w:rPr>
          <w:noProof/>
          <w:sz w:val="26"/>
          <w:szCs w:val="26"/>
        </w:rPr>
        <w:pict>
          <v:shape id="Рисунок 3" o:spid="_x0000_i1042" type="#_x0000_t75" style="width:352.5pt;height:3in;visibility:visible">
            <v:imagedata r:id="rId45" o:title=""/>
          </v:shape>
        </w:pict>
      </w:r>
    </w:p>
    <w:p w:rsidR="004616EA" w:rsidRPr="00475E67" w:rsidRDefault="004616EA" w:rsidP="00B65856">
      <w:pPr>
        <w:pStyle w:val="Caption"/>
        <w:jc w:val="center"/>
        <w:rPr>
          <w:rFonts w:ascii="Times New Roman" w:hAnsi="Times New Roman"/>
          <w:b w:val="0"/>
          <w:color w:val="auto"/>
          <w:sz w:val="24"/>
          <w:szCs w:val="24"/>
        </w:rPr>
      </w:pPr>
      <w:bookmarkStart w:id="46" w:name="_Ref397019773"/>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18</w:t>
      </w:r>
      <w:r w:rsidRPr="00475E67">
        <w:rPr>
          <w:rFonts w:ascii="Times New Roman" w:hAnsi="Times New Roman"/>
          <w:b w:val="0"/>
          <w:color w:val="auto"/>
          <w:sz w:val="24"/>
          <w:szCs w:val="24"/>
        </w:rPr>
        <w:fldChar w:fldCharType="end"/>
      </w:r>
      <w:bookmarkEnd w:id="46"/>
      <w:r w:rsidRPr="00475E67">
        <w:rPr>
          <w:rFonts w:ascii="Times New Roman" w:hAnsi="Times New Roman"/>
          <w:b w:val="0"/>
          <w:color w:val="auto"/>
          <w:sz w:val="24"/>
          <w:szCs w:val="24"/>
        </w:rPr>
        <w:t xml:space="preserve"> - Количество детей, стоящих в очереди в дошкольные образовательные организации в разрезе возрастных групп, человек</w:t>
      </w:r>
    </w:p>
    <w:p w:rsidR="004616EA" w:rsidRPr="0096501D" w:rsidRDefault="004616EA" w:rsidP="0096501D">
      <w:pPr>
        <w:pStyle w:val="a0"/>
        <w:spacing w:before="0" w:after="0"/>
        <w:ind w:firstLine="709"/>
        <w:rPr>
          <w:sz w:val="26"/>
          <w:szCs w:val="26"/>
        </w:rPr>
      </w:pPr>
      <w:r w:rsidRPr="0096501D">
        <w:rPr>
          <w:sz w:val="26"/>
          <w:szCs w:val="26"/>
        </w:rPr>
        <w:t>При нормативе обеспеченности 85 мест на 100 детей дошкольного возраста (от 1,5 до 7 лет) – 4,3 тыс. мест и суммарной мощности дошкольных образовательных организаций городского округа – 4,1 тыс. мест, уровень обеспеченности дошкольными образовательными организациями составил 95%.</w:t>
      </w:r>
    </w:p>
    <w:p w:rsidR="004616EA" w:rsidRPr="0096501D" w:rsidRDefault="004616EA" w:rsidP="0096501D">
      <w:pPr>
        <w:autoSpaceDE w:val="0"/>
        <w:autoSpaceDN w:val="0"/>
        <w:adjustRightInd w:val="0"/>
        <w:spacing w:after="0" w:line="240" w:lineRule="auto"/>
        <w:ind w:firstLine="709"/>
        <w:jc w:val="both"/>
        <w:rPr>
          <w:rFonts w:ascii="Times New Roman" w:hAnsi="Times New Roman"/>
          <w:sz w:val="26"/>
          <w:szCs w:val="26"/>
        </w:rPr>
      </w:pPr>
      <w:r w:rsidRPr="0096501D">
        <w:rPr>
          <w:rFonts w:ascii="Times New Roman" w:hAnsi="Times New Roman"/>
          <w:sz w:val="26"/>
          <w:szCs w:val="26"/>
        </w:rPr>
        <w:t xml:space="preserve">В условиях дефицита мест продолжается работа по использованию альтернативных форм организации дошкольного образования: группы кратковременного пребывания на базе имеющихся детских садов, развитие негосударственного образовательного сектора. </w:t>
      </w:r>
    </w:p>
    <w:p w:rsidR="004616EA" w:rsidRPr="0096501D" w:rsidRDefault="004616EA" w:rsidP="0096501D">
      <w:pPr>
        <w:keepNext/>
        <w:keepLines/>
        <w:numPr>
          <w:ilvl w:val="0"/>
          <w:numId w:val="38"/>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Отсутствие устойчивой связи системы профессионального образования г. Когалыма с рынком труда</w:t>
      </w:r>
    </w:p>
    <w:p w:rsidR="004616EA" w:rsidRPr="0096501D" w:rsidRDefault="004616EA" w:rsidP="0096501D">
      <w:pPr>
        <w:pStyle w:val="a0"/>
        <w:spacing w:before="0" w:after="0"/>
        <w:ind w:firstLine="709"/>
        <w:rPr>
          <w:sz w:val="26"/>
          <w:szCs w:val="26"/>
        </w:rPr>
      </w:pPr>
      <w:r w:rsidRPr="0096501D">
        <w:rPr>
          <w:sz w:val="26"/>
          <w:szCs w:val="26"/>
        </w:rPr>
        <w:t xml:space="preserve">Спектр сложившихся направлений подготовки в системе профессионального образования не в полной мере соответствует перечню востребованных специальностей в городе Когалыме, а также, есть ряд направлений, по которым обучение не осуществляется. Таким образом, наблюдается дисбаланс спроса и предложения рабочей силы. Ведомственная подчиненность образовательных организаций другим субъектам Российской Федерации приводит к тому, что не в полной мере учитываются интересы муниципального образования при определении плана набора и подготовки специалистов, формы обучения студентов, соотношения бюджетных и коммерческих мест между филиалом и головным учреждением и др. </w:t>
      </w:r>
    </w:p>
    <w:p w:rsidR="004616EA" w:rsidRPr="0096501D" w:rsidRDefault="004616EA" w:rsidP="0096501D">
      <w:pPr>
        <w:keepNext/>
        <w:keepLines/>
        <w:numPr>
          <w:ilvl w:val="0"/>
          <w:numId w:val="38"/>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Недостаточный уровень обеспеченности лечебно-профилактическими организациями, оказывающих медицинскую помощь в стационарных условиях</w:t>
      </w:r>
    </w:p>
    <w:p w:rsidR="004616EA" w:rsidRPr="0096501D" w:rsidRDefault="004616EA" w:rsidP="0096501D">
      <w:pPr>
        <w:pStyle w:val="a0"/>
        <w:spacing w:before="0" w:after="0"/>
        <w:ind w:firstLine="709"/>
        <w:rPr>
          <w:sz w:val="26"/>
          <w:szCs w:val="26"/>
        </w:rPr>
      </w:pPr>
      <w:r w:rsidRPr="0096501D">
        <w:rPr>
          <w:sz w:val="26"/>
          <w:szCs w:val="26"/>
        </w:rPr>
        <w:t>Структура коечного фонда городского округа составляет 320 коек (кроме того, 6 реанимационных и 20 коек для новорожденных). Потребность населения городского округа в коечном фонде при нормативе 134,7 коек на 1 тыс. человек составляет 0,8 тыс. коек. Таким образом, уровень обеспеченности лечебно-профилактическими организациями, оказывающими медицинскую помощь в стационарных условиях, составляет всего 39% от нормативного значения. Объем стационарной медицинской помощи, оказываемой населению города Когалыма, ниже показателей по Ханты-Мансийскому автономному округу – Югре в целом (73% от нормативного значения).</w:t>
      </w:r>
    </w:p>
    <w:p w:rsidR="004616EA" w:rsidRPr="0096501D" w:rsidRDefault="004616EA" w:rsidP="0096501D">
      <w:pPr>
        <w:keepNext/>
        <w:keepLines/>
        <w:numPr>
          <w:ilvl w:val="0"/>
          <w:numId w:val="38"/>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Низкий уровень обеспеченности учреждениями культуры и искусства</w:t>
      </w:r>
    </w:p>
    <w:p w:rsidR="004616EA" w:rsidRPr="0096501D" w:rsidRDefault="004616EA" w:rsidP="0096501D">
      <w:pPr>
        <w:pStyle w:val="a0"/>
        <w:spacing w:before="0" w:after="0"/>
        <w:ind w:firstLine="709"/>
        <w:rPr>
          <w:sz w:val="26"/>
          <w:szCs w:val="26"/>
        </w:rPr>
      </w:pPr>
      <w:r w:rsidRPr="0096501D">
        <w:rPr>
          <w:sz w:val="26"/>
          <w:szCs w:val="26"/>
        </w:rPr>
        <w:t xml:space="preserve">Уровень обеспеченности г. Когалыма детскими библиотеками составляет 50% от нормативного значения, массовыми – 33%. Книгообеспеченность в г. Когалыме составляет 2,2 экземпляра на одного жителя (нормативно этот показатель составляет 5 книг на одного жителя). </w:t>
      </w:r>
    </w:p>
    <w:p w:rsidR="004616EA" w:rsidRPr="0096501D" w:rsidRDefault="004616EA" w:rsidP="0096501D">
      <w:pPr>
        <w:pStyle w:val="a0"/>
        <w:spacing w:before="0" w:after="0"/>
        <w:ind w:firstLine="709"/>
        <w:rPr>
          <w:sz w:val="26"/>
          <w:szCs w:val="26"/>
        </w:rPr>
      </w:pPr>
      <w:r w:rsidRPr="0096501D">
        <w:rPr>
          <w:sz w:val="26"/>
          <w:szCs w:val="26"/>
        </w:rPr>
        <w:t xml:space="preserve">При нормативе обеспеченности 30 посетительских мест на 1000 жителей и суммарной мощности учреждений клубного типа – 1,37 тыс. мест, уровень обеспеченности учреждениями данного вида в г. Когалыме составляет порядка 75%. </w:t>
      </w:r>
    </w:p>
    <w:p w:rsidR="004616EA" w:rsidRPr="0096501D" w:rsidRDefault="004616EA" w:rsidP="0096501D">
      <w:pPr>
        <w:pStyle w:val="a0"/>
        <w:spacing w:before="0" w:after="0"/>
        <w:ind w:firstLine="709"/>
        <w:rPr>
          <w:sz w:val="26"/>
          <w:szCs w:val="26"/>
        </w:rPr>
      </w:pPr>
      <w:r w:rsidRPr="0096501D">
        <w:rPr>
          <w:sz w:val="26"/>
          <w:szCs w:val="26"/>
        </w:rPr>
        <w:t>Недостаточная обеспеченность учреждениями культуры усугубляется высоким процентом зданий, требующих капитального ремонта. Техническое оснащение культурно-досуговых учреждений требует существенного обновления с учётом современных требований к технике и технологиям. Необходимо отметить, что большинство учреждений культуры находится в приспособленных помещениях.</w:t>
      </w:r>
    </w:p>
    <w:p w:rsidR="004616EA" w:rsidRPr="0096501D" w:rsidRDefault="004616EA" w:rsidP="0096501D">
      <w:pPr>
        <w:keepNext/>
        <w:keepLines/>
        <w:numPr>
          <w:ilvl w:val="0"/>
          <w:numId w:val="38"/>
        </w:numPr>
        <w:tabs>
          <w:tab w:val="left" w:pos="993"/>
          <w:tab w:val="left" w:pos="1134"/>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Низкий уровень обеспеченности физкультурно-спортивными сооружениями</w:t>
      </w:r>
    </w:p>
    <w:p w:rsidR="004616EA" w:rsidRPr="0096501D" w:rsidRDefault="004616EA" w:rsidP="0096501D">
      <w:pPr>
        <w:pStyle w:val="BodyTextIndent"/>
        <w:spacing w:after="0"/>
        <w:ind w:left="0" w:firstLine="709"/>
        <w:jc w:val="both"/>
      </w:pPr>
      <w:r w:rsidRPr="0096501D">
        <w:t>На сегодняшний день в городском округе обеспеченность спортивными сооружениями в процентном отношении от норматива, установленного в Российской Федерации, составляет:</w:t>
      </w:r>
    </w:p>
    <w:p w:rsidR="004616EA" w:rsidRPr="0096501D" w:rsidRDefault="004616EA" w:rsidP="0096501D">
      <w:pPr>
        <w:widowControl w:val="0"/>
        <w:spacing w:after="0" w:line="240" w:lineRule="auto"/>
        <w:ind w:firstLine="709"/>
        <w:jc w:val="both"/>
        <w:rPr>
          <w:rFonts w:ascii="Times New Roman" w:hAnsi="Times New Roman"/>
          <w:sz w:val="26"/>
          <w:szCs w:val="26"/>
        </w:rPr>
      </w:pPr>
      <w:r w:rsidRPr="0096501D">
        <w:rPr>
          <w:rFonts w:ascii="Times New Roman" w:hAnsi="Times New Roman"/>
          <w:sz w:val="26"/>
          <w:szCs w:val="26"/>
        </w:rPr>
        <w:t>- плоскостными сооружениями – 38,4%;</w:t>
      </w:r>
    </w:p>
    <w:p w:rsidR="004616EA" w:rsidRPr="0096501D" w:rsidRDefault="004616EA" w:rsidP="0096501D">
      <w:pPr>
        <w:widowControl w:val="0"/>
        <w:spacing w:after="0" w:line="240" w:lineRule="auto"/>
        <w:ind w:firstLine="709"/>
        <w:jc w:val="both"/>
        <w:rPr>
          <w:rFonts w:ascii="Times New Roman" w:hAnsi="Times New Roman"/>
          <w:sz w:val="26"/>
          <w:szCs w:val="26"/>
        </w:rPr>
      </w:pPr>
      <w:r w:rsidRPr="0096501D">
        <w:rPr>
          <w:rFonts w:ascii="Times New Roman" w:hAnsi="Times New Roman"/>
          <w:sz w:val="26"/>
          <w:szCs w:val="26"/>
        </w:rPr>
        <w:t>- физкультурно-спортивными залами - 82%;</w:t>
      </w:r>
    </w:p>
    <w:p w:rsidR="004616EA" w:rsidRPr="0096501D" w:rsidRDefault="004616EA" w:rsidP="0096501D">
      <w:pPr>
        <w:widowControl w:val="0"/>
        <w:spacing w:after="0" w:line="240" w:lineRule="auto"/>
        <w:ind w:firstLine="709"/>
        <w:jc w:val="both"/>
        <w:rPr>
          <w:rFonts w:ascii="Times New Roman" w:hAnsi="Times New Roman"/>
          <w:sz w:val="26"/>
          <w:szCs w:val="26"/>
        </w:rPr>
      </w:pPr>
      <w:r w:rsidRPr="0096501D">
        <w:rPr>
          <w:rFonts w:ascii="Times New Roman" w:hAnsi="Times New Roman"/>
          <w:sz w:val="26"/>
          <w:szCs w:val="26"/>
        </w:rPr>
        <w:t>- плавательными бассейнами -11%.</w:t>
      </w:r>
    </w:p>
    <w:p w:rsidR="004616EA" w:rsidRPr="0096501D" w:rsidRDefault="004616EA" w:rsidP="0096501D">
      <w:pPr>
        <w:widowControl w:val="0"/>
        <w:spacing w:after="0" w:line="240" w:lineRule="auto"/>
        <w:ind w:firstLine="709"/>
        <w:jc w:val="both"/>
        <w:rPr>
          <w:rFonts w:ascii="Times New Roman" w:hAnsi="Times New Roman"/>
          <w:sz w:val="26"/>
          <w:szCs w:val="26"/>
        </w:rPr>
      </w:pPr>
      <w:r w:rsidRPr="0096501D">
        <w:rPr>
          <w:rFonts w:ascii="Times New Roman" w:hAnsi="Times New Roman"/>
          <w:sz w:val="26"/>
          <w:szCs w:val="26"/>
        </w:rPr>
        <w:t>В настоящее время в г. Когалыме необходимо дальнейшее развитие детско-юношеского спорта и спорта высших достижений. Обеспеченность тренерским составом в процентах от норматива Российской Федерации (26 человек на 10 тысяч населения) составляет 32,69% или 51 человек.</w:t>
      </w:r>
    </w:p>
    <w:p w:rsidR="004616EA" w:rsidRPr="0096501D" w:rsidRDefault="004616EA" w:rsidP="0096501D">
      <w:pPr>
        <w:keepNext/>
        <w:keepLines/>
        <w:numPr>
          <w:ilvl w:val="0"/>
          <w:numId w:val="38"/>
        </w:numPr>
        <w:tabs>
          <w:tab w:val="left" w:pos="993"/>
          <w:tab w:val="left" w:pos="1134"/>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Недостаточное привлечение взрослого населения, детей и подростков к регулярным занятиям физической культурой и спортом</w:t>
      </w:r>
    </w:p>
    <w:p w:rsidR="004616EA" w:rsidRPr="0096501D" w:rsidRDefault="004616EA" w:rsidP="0096501D">
      <w:pPr>
        <w:pStyle w:val="a0"/>
        <w:spacing w:before="0" w:after="0"/>
        <w:ind w:firstLine="709"/>
        <w:rPr>
          <w:sz w:val="26"/>
          <w:szCs w:val="26"/>
        </w:rPr>
      </w:pPr>
      <w:r w:rsidRPr="0096501D">
        <w:rPr>
          <w:sz w:val="26"/>
          <w:szCs w:val="26"/>
        </w:rPr>
        <w:t>На конец 2013 года удельный вес граждан г. Когалыма, систематически занимающегося физической культурой и спортом составлял 26,1% от общей численности населения (15,7 тыс. человек). К числу систематически занимающихся относятся только те, кто занимается физической культурой и спортом не менее 2-х раз в неделю, при объеме двигательной активности не менее 6 часов.</w:t>
      </w:r>
    </w:p>
    <w:p w:rsidR="004616EA" w:rsidRPr="0096501D" w:rsidRDefault="004616EA" w:rsidP="0096501D">
      <w:pPr>
        <w:keepNext/>
        <w:keepLines/>
        <w:numPr>
          <w:ilvl w:val="0"/>
          <w:numId w:val="38"/>
        </w:numPr>
        <w:tabs>
          <w:tab w:val="left" w:pos="993"/>
          <w:tab w:val="left" w:pos="1134"/>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Дефицит квалифицированных кадров в социальной сфере</w:t>
      </w:r>
    </w:p>
    <w:p w:rsidR="004616EA" w:rsidRPr="0096501D" w:rsidRDefault="004616EA" w:rsidP="0096501D">
      <w:pPr>
        <w:pStyle w:val="a0"/>
        <w:spacing w:before="0" w:after="0"/>
        <w:ind w:firstLine="709"/>
        <w:rPr>
          <w:sz w:val="26"/>
          <w:szCs w:val="26"/>
        </w:rPr>
      </w:pPr>
      <w:r w:rsidRPr="0096501D">
        <w:rPr>
          <w:sz w:val="26"/>
          <w:szCs w:val="26"/>
        </w:rPr>
        <w:t>Следует отметить проблему нехватки работников в отраслях социальной сферы (образование, здравоохранение, культура и искусство, физическая культура и спорт, молодёжная политика), в особенности молодых и квалифицированных кадров.  Проблема нехватки квалифицированных кадров особенно остро ощущается в сфере здравоохранения. </w:t>
      </w:r>
    </w:p>
    <w:p w:rsidR="004616EA" w:rsidRPr="0096501D" w:rsidRDefault="004616EA" w:rsidP="0096501D">
      <w:pPr>
        <w:pStyle w:val="a0"/>
        <w:spacing w:before="0" w:after="0"/>
        <w:ind w:firstLine="709"/>
        <w:rPr>
          <w:sz w:val="26"/>
          <w:szCs w:val="26"/>
        </w:rPr>
      </w:pPr>
      <w:r w:rsidRPr="0096501D">
        <w:rPr>
          <w:sz w:val="26"/>
          <w:szCs w:val="26"/>
        </w:rPr>
        <w:t xml:space="preserve">Проблема обусловлена, прежде всего, отсутствием жилья, недостаточным финансированием отраслей социальной сферы из внебюджетных источников, отсутствием социально-бытовых условий для молодых специалистов. </w:t>
      </w:r>
    </w:p>
    <w:p w:rsidR="004616EA" w:rsidRPr="0096501D" w:rsidRDefault="004616EA" w:rsidP="0096501D">
      <w:pPr>
        <w:pStyle w:val="a0"/>
        <w:spacing w:before="0" w:after="0"/>
        <w:ind w:firstLine="709"/>
        <w:rPr>
          <w:sz w:val="26"/>
          <w:szCs w:val="26"/>
        </w:rPr>
      </w:pPr>
      <w:r w:rsidRPr="0096501D">
        <w:rPr>
          <w:sz w:val="26"/>
          <w:szCs w:val="26"/>
        </w:rPr>
        <w:t>В настоящее время в г. Когалыме в развитии нуждается детско-юношеский спорт и спорт высших достижений. Обеспеченность тренерским составом в процентах от норматива Российской Федерации (26 человек на 10 тысяч населения) составляет 31,37% или 48 человек.</w:t>
      </w:r>
    </w:p>
    <w:p w:rsidR="004616EA" w:rsidRPr="0096501D" w:rsidRDefault="004616EA" w:rsidP="0096501D">
      <w:pPr>
        <w:pStyle w:val="a0"/>
        <w:spacing w:before="0" w:after="0"/>
        <w:ind w:firstLine="709"/>
        <w:rPr>
          <w:sz w:val="26"/>
          <w:szCs w:val="26"/>
        </w:rPr>
      </w:pPr>
      <w:r w:rsidRPr="0096501D">
        <w:rPr>
          <w:sz w:val="26"/>
          <w:szCs w:val="26"/>
        </w:rPr>
        <w:t>Имеются проблемы в области повышения квалификации тренеров, учителей физической культуры общеобразовательных школ и инструкторов по физической культуре дошкольных образовательных организаций.</w:t>
      </w:r>
    </w:p>
    <w:p w:rsidR="004616EA" w:rsidRPr="0096501D" w:rsidRDefault="004616EA" w:rsidP="0096501D">
      <w:pPr>
        <w:pStyle w:val="a0"/>
        <w:spacing w:before="0" w:after="0"/>
        <w:ind w:firstLine="709"/>
        <w:rPr>
          <w:sz w:val="26"/>
          <w:szCs w:val="26"/>
        </w:rPr>
      </w:pPr>
      <w:r w:rsidRPr="0096501D">
        <w:rPr>
          <w:sz w:val="26"/>
          <w:szCs w:val="26"/>
        </w:rPr>
        <w:t>Несмотря на то, что на сегодняшний день все образовательные организации в г. Когалыме укомплектованы полностью, проблема нехватки специалистов уже встает, так как большая часть учителей – это люди пожилого возраста, и смены им нет. Особо остро данная проблема существует по таким предметам, как физика и математика.</w:t>
      </w:r>
    </w:p>
    <w:p w:rsidR="004616EA" w:rsidRPr="0096501D" w:rsidRDefault="004616EA" w:rsidP="0096501D">
      <w:pPr>
        <w:keepNext/>
        <w:keepLines/>
        <w:numPr>
          <w:ilvl w:val="0"/>
          <w:numId w:val="38"/>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Недостаточный уровень доступности объектов социальной инфраструктуры для инвалидов и других маломобильных групп населения</w:t>
      </w:r>
    </w:p>
    <w:p w:rsidR="004616EA" w:rsidRPr="0096501D" w:rsidRDefault="004616EA" w:rsidP="0096501D">
      <w:pPr>
        <w:pStyle w:val="a0"/>
        <w:spacing w:before="0" w:after="0"/>
        <w:ind w:firstLine="709"/>
        <w:rPr>
          <w:sz w:val="26"/>
          <w:szCs w:val="26"/>
        </w:rPr>
      </w:pPr>
      <w:r w:rsidRPr="0096501D">
        <w:rPr>
          <w:sz w:val="26"/>
          <w:szCs w:val="26"/>
        </w:rPr>
        <w:t xml:space="preserve">При численности постоянного населения в г. Когалыме на конец 2013 года 61,1 тыс. человек, инвалидами являются – 0,9 тыс. человек (5%); пенсионерами – 12,0 тыс. (20%). Также, маломобильными группами населения являются временно нетрудоспособные граждане, граждане, использующие детские коляски и беременные женщины. </w:t>
      </w:r>
    </w:p>
    <w:p w:rsidR="004616EA" w:rsidRPr="0096501D" w:rsidRDefault="004616EA" w:rsidP="0096501D">
      <w:pPr>
        <w:pStyle w:val="a0"/>
        <w:spacing w:before="0" w:after="0"/>
        <w:ind w:firstLine="709"/>
        <w:rPr>
          <w:sz w:val="26"/>
          <w:szCs w:val="26"/>
        </w:rPr>
      </w:pPr>
      <w:r w:rsidRPr="0096501D">
        <w:rPr>
          <w:sz w:val="26"/>
          <w:szCs w:val="26"/>
        </w:rPr>
        <w:t xml:space="preserve">Проблемой инвалидов и других маломобильных групп населения является передвижение по улицам, недостаточное количество пандусных съездов на входах и поручней внутри зданий. Все это создает непреодолимую преграду для лиц с ограниченными возможностями. </w:t>
      </w:r>
    </w:p>
    <w:p w:rsidR="004616EA" w:rsidRPr="0096501D" w:rsidRDefault="004616EA" w:rsidP="0096501D">
      <w:pPr>
        <w:pStyle w:val="a0"/>
        <w:spacing w:before="0" w:after="0"/>
        <w:ind w:firstLine="709"/>
        <w:rPr>
          <w:sz w:val="26"/>
          <w:szCs w:val="26"/>
        </w:rPr>
      </w:pPr>
      <w:r w:rsidRPr="0096501D">
        <w:rPr>
          <w:sz w:val="26"/>
          <w:szCs w:val="26"/>
        </w:rPr>
        <w:t>В 2013 году с целью изучения степени удовлетворенности уровнем доступности объектов социальной инфраструктуры города Когалыма для инвалидов и других маломобильных групп населения был опрошен 201 человек из числа инвалидов. По результатам проведенного исследования, в целом 87,6% от общего числа опрошенных инвалидов удовлетворены полностью или частично уровнем доступности объектов социальной инфраструктуры города Когалыма.</w:t>
      </w:r>
    </w:p>
    <w:p w:rsidR="004616EA" w:rsidRPr="0096501D" w:rsidRDefault="004616EA" w:rsidP="0096501D">
      <w:pPr>
        <w:pStyle w:val="a0"/>
        <w:spacing w:before="0" w:after="0"/>
        <w:ind w:firstLine="709"/>
        <w:rPr>
          <w:sz w:val="26"/>
          <w:szCs w:val="26"/>
        </w:rPr>
      </w:pPr>
      <w:r w:rsidRPr="0096501D">
        <w:rPr>
          <w:sz w:val="26"/>
          <w:szCs w:val="26"/>
        </w:rPr>
        <w:t>Не менее актуальным остается вопрос привлечения к активным занятиям физической культурой и спортом лиц с ограниченными возможностями. Количество занимающихся инвалидов на сегодняшний день в г. Когалыме составляет всего 315 человек, так как не созданы все необходимые условия для занятий спортом этой категории жителей.</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более эффективное использование имеющихся финансовых и материально-технических ресурсов организаций социальной инфраструктуры;</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развитие и расширение целостной сети учреждений социальной инфраструктуры (строительство новых, реконструкция и капитальный ремонт действующих), и как следствие достижение нормативной обеспеченности объектами;</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укрепление материально-технической базы сети учреждений социальной инфраструктуры (приобретение компьютерных программ и оборудования, мебели спортивного инвентаря и т.д.);</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пропаганда здорового, активного отдыха и стиля жизни, проведение массовых спортивных мероприятий (спартакиад, универсиад, соревнований и т.д.);</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повышения эффективности использования имеющихся и возводимых объектов, сохранение и повышение качества управления в социальной инфраструктуре;</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качественное и количественное укомплектование квалифицированными кадрами организаций образования, здравоохранения, культуры и искусства, физкультуры и спорта, увеличение объемов подготовки и переподготовки (повышение квалификации) работников;</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привлечение молодых специалистов, создание условий для их закрепления;</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рост оплаты труда работников учреждений социальной сферы;</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обеспечение равного доступа всех категорий населения к получению различных услуг социальной сферы: организация обучения и воспитания детей с ограниченными возможностями здоровья, организация культурных и спортивных мероприятий для инвалидов и других маломобильных групп населения;</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развитие платных услуг;</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реализация мероприятий долгосрочных целевых программ в области образования, здравоохранения, культуры и спорта.</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снижение качества обслуживания в сферах образования, здравоохранения, культуры и искусства, физической культуры и спорта, и как следствие, снижение уровня удовлетворённости населения;</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рост миграционной убыли населения, прежде всего отток талантливой и одаренной молодежи из городского округа ввиду недостаточного разнообразия услуг в сфере досуга, низкого уровня обеспеченности образовательными организациями, спортивными сооружениями, учреждениями культуры и искусства;</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износ материально-технической базы: рост ветхих и аварийных зданий, не отвечающих санитарно-эпидемиологическим нормам;</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рост кадрового дефицита с точки зрения требований, предъявляемых к опыту и квалификации специалистов или руководителей;</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сокращение объемов финансовых средств на обеспечение реализации программных мероприятий в отраслях социальной сферы, и как следствие снижение уровня обеспеченности населения основными видами объектов социальной сферы;</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рост уровня заболеваемости вследствие неэффективности проводимых мероприятий;</w:t>
      </w:r>
    </w:p>
    <w:p w:rsidR="004616EA" w:rsidRPr="0096501D" w:rsidRDefault="004616EA" w:rsidP="0096501D">
      <w:pPr>
        <w:pStyle w:val="List"/>
        <w:numPr>
          <w:ilvl w:val="0"/>
          <w:numId w:val="36"/>
        </w:numPr>
        <w:tabs>
          <w:tab w:val="left" w:pos="993"/>
        </w:tabs>
        <w:spacing w:after="0"/>
        <w:ind w:left="0" w:firstLine="709"/>
        <w:rPr>
          <w:sz w:val="26"/>
          <w:szCs w:val="26"/>
        </w:rPr>
      </w:pPr>
      <w:r w:rsidRPr="0096501D">
        <w:rPr>
          <w:sz w:val="26"/>
          <w:szCs w:val="26"/>
        </w:rPr>
        <w:t>распространение различных форм девиантного поведения среди молодежи, рост правонарушений и преступлений среди несовершеннолетних в случае отсутствия системного планирования действий и использования ресурсов развития системы отдыха и оздоровления детей.</w:t>
      </w:r>
    </w:p>
    <w:p w:rsidR="004616EA" w:rsidRPr="0096501D" w:rsidRDefault="004616EA" w:rsidP="0096501D">
      <w:pPr>
        <w:pStyle w:val="Heading3"/>
        <w:spacing w:line="240" w:lineRule="auto"/>
        <w:ind w:firstLine="709"/>
        <w:rPr>
          <w:sz w:val="26"/>
        </w:rPr>
      </w:pPr>
      <w:bookmarkStart w:id="47" w:name="_Toc387238995"/>
      <w:r w:rsidRPr="0096501D">
        <w:rPr>
          <w:sz w:val="26"/>
        </w:rPr>
        <w:tab/>
      </w:r>
      <w:bookmarkStart w:id="48" w:name="_Toc397081509"/>
      <w:bookmarkStart w:id="49" w:name="_Toc405805491"/>
      <w:bookmarkStart w:id="50" w:name="_Toc387238996"/>
      <w:bookmarkEnd w:id="47"/>
      <w:r w:rsidRPr="0096501D">
        <w:rPr>
          <w:sz w:val="26"/>
        </w:rPr>
        <w:t>2.6 Уровень развития инженерной инфраструктуры</w:t>
      </w:r>
      <w:bookmarkEnd w:id="48"/>
      <w:bookmarkEnd w:id="49"/>
    </w:p>
    <w:p w:rsidR="004616EA" w:rsidRPr="0096501D" w:rsidRDefault="004616EA" w:rsidP="0096501D">
      <w:pPr>
        <w:pStyle w:val="a0"/>
        <w:spacing w:before="0" w:after="0"/>
        <w:ind w:firstLine="709"/>
        <w:rPr>
          <w:sz w:val="26"/>
          <w:szCs w:val="26"/>
        </w:rPr>
      </w:pPr>
      <w:bookmarkStart w:id="51" w:name="_Toc296440886"/>
      <w:bookmarkStart w:id="52" w:name="_Toc296440888"/>
      <w:r w:rsidRPr="0096501D">
        <w:rPr>
          <w:sz w:val="26"/>
          <w:szCs w:val="26"/>
        </w:rPr>
        <w:t>Анализ современного состояния инженерной инфраструктуры города Когалыма позволяет выделить несколько ключевых сильных и слабых сторон развития территории, а также ряд потенциальных возможностей и угроз.</w:t>
      </w:r>
    </w:p>
    <w:p w:rsidR="004616EA" w:rsidRPr="0096501D" w:rsidRDefault="004616EA" w:rsidP="0096501D">
      <w:pPr>
        <w:pStyle w:val="Heading3"/>
        <w:spacing w:line="240" w:lineRule="auto"/>
        <w:ind w:firstLine="709"/>
        <w:rPr>
          <w:sz w:val="26"/>
          <w:lang w:eastAsia="ru-RU"/>
        </w:rPr>
      </w:pPr>
      <w:r w:rsidRPr="0096501D">
        <w:rPr>
          <w:sz w:val="26"/>
          <w:lang w:eastAsia="ru-RU"/>
        </w:rPr>
        <w:tab/>
      </w:r>
      <w:bookmarkStart w:id="53" w:name="_Toc397081510"/>
      <w:bookmarkStart w:id="54" w:name="_Toc405805492"/>
      <w:r w:rsidRPr="0096501D">
        <w:rPr>
          <w:sz w:val="26"/>
          <w:lang w:eastAsia="ru-RU"/>
        </w:rPr>
        <w:t>2.6.1 Водоснабжение</w:t>
      </w:r>
      <w:bookmarkEnd w:id="51"/>
      <w:bookmarkEnd w:id="53"/>
      <w:bookmarkEnd w:id="54"/>
    </w:p>
    <w:bookmarkEnd w:id="52"/>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Сильные стороны</w:t>
      </w:r>
    </w:p>
    <w:p w:rsidR="004616EA" w:rsidRPr="0096501D" w:rsidRDefault="004616EA" w:rsidP="0096501D">
      <w:pPr>
        <w:pStyle w:val="ListParagraph"/>
        <w:numPr>
          <w:ilvl w:val="0"/>
          <w:numId w:val="4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Высокая обеспеченность централизованной системой водоснабжения</w:t>
      </w:r>
    </w:p>
    <w:p w:rsidR="004616EA" w:rsidRPr="0096501D" w:rsidRDefault="004616EA" w:rsidP="0096501D">
      <w:pPr>
        <w:pStyle w:val="a0"/>
        <w:spacing w:before="0" w:after="0"/>
        <w:ind w:firstLine="709"/>
        <w:rPr>
          <w:sz w:val="26"/>
          <w:szCs w:val="26"/>
        </w:rPr>
      </w:pPr>
      <w:r w:rsidRPr="0096501D">
        <w:rPr>
          <w:sz w:val="26"/>
          <w:szCs w:val="26"/>
        </w:rPr>
        <w:t>Уровень обеспеченности централизованной системой водоснабжения составляет 100% (по состоянию на 2013 год).</w:t>
      </w:r>
    </w:p>
    <w:p w:rsidR="004616EA" w:rsidRPr="0096501D" w:rsidRDefault="004616EA" w:rsidP="0096501D">
      <w:pPr>
        <w:pStyle w:val="ListParagraph"/>
        <w:numPr>
          <w:ilvl w:val="0"/>
          <w:numId w:val="4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Высокое качество питьевой воды</w:t>
      </w:r>
    </w:p>
    <w:p w:rsidR="004616EA" w:rsidRPr="0096501D" w:rsidRDefault="004616EA" w:rsidP="0096501D">
      <w:pPr>
        <w:pStyle w:val="a0"/>
        <w:spacing w:before="0" w:after="0"/>
        <w:ind w:firstLine="709"/>
        <w:rPr>
          <w:sz w:val="26"/>
          <w:szCs w:val="26"/>
        </w:rPr>
      </w:pPr>
      <w:r w:rsidRPr="0096501D">
        <w:rPr>
          <w:sz w:val="26"/>
          <w:szCs w:val="26"/>
        </w:rPr>
        <w:t>Доля населения, обеспеченного качественной питьевой водой, составляет 100 %. Качество очищенной воды по основным показателям, включая микробиологические, удовлетворяет требованиям СанПиН 2.1.4.1074-01.</w:t>
      </w:r>
    </w:p>
    <w:p w:rsidR="004616EA" w:rsidRPr="0096501D" w:rsidRDefault="004616EA" w:rsidP="0096501D">
      <w:pPr>
        <w:pStyle w:val="ListParagraph"/>
        <w:numPr>
          <w:ilvl w:val="0"/>
          <w:numId w:val="4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Значительный запас водных ресурсов</w:t>
      </w:r>
    </w:p>
    <w:p w:rsidR="004616EA" w:rsidRPr="0096501D" w:rsidRDefault="004616EA" w:rsidP="0096501D">
      <w:pPr>
        <w:pStyle w:val="a0"/>
        <w:spacing w:before="0" w:after="0"/>
        <w:ind w:firstLine="709"/>
        <w:rPr>
          <w:sz w:val="26"/>
          <w:szCs w:val="26"/>
        </w:rPr>
      </w:pPr>
      <w:r w:rsidRPr="0096501D">
        <w:rPr>
          <w:sz w:val="26"/>
          <w:szCs w:val="26"/>
        </w:rPr>
        <w:t>Эксплуатационные запасы пресных подземных вод по Когалымскому месторождению переоценены в 2000 г. и утверждены на ср</w:t>
      </w:r>
      <w:r>
        <w:rPr>
          <w:sz w:val="26"/>
          <w:szCs w:val="26"/>
        </w:rPr>
        <w:t>ок 25 лет. Согласно Протоколу №</w:t>
      </w:r>
      <w:r w:rsidRPr="0096501D">
        <w:rPr>
          <w:sz w:val="26"/>
          <w:szCs w:val="26"/>
        </w:rPr>
        <w:t>635 ГКЗ от 23.03.2001 по участку Когалымского городского водозабора эксплуатационные запасы по всем категориям составляют 60,8 тыс. м3/сут. Эксплуатационные запасы утверждены с перспективой развития городского водозабора.</w:t>
      </w:r>
    </w:p>
    <w:p w:rsidR="004616EA" w:rsidRPr="0096501D" w:rsidRDefault="004616EA" w:rsidP="0096501D">
      <w:pPr>
        <w:pStyle w:val="ListParagraph"/>
        <w:numPr>
          <w:ilvl w:val="0"/>
          <w:numId w:val="4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Резерв мощности головных сооружений</w:t>
      </w:r>
    </w:p>
    <w:p w:rsidR="004616EA" w:rsidRPr="0096501D" w:rsidRDefault="004616EA" w:rsidP="0096501D">
      <w:pPr>
        <w:pStyle w:val="a0"/>
        <w:spacing w:before="0" w:after="0"/>
        <w:ind w:firstLine="709"/>
        <w:rPr>
          <w:sz w:val="26"/>
          <w:szCs w:val="26"/>
        </w:rPr>
      </w:pPr>
      <w:r w:rsidRPr="0096501D">
        <w:rPr>
          <w:sz w:val="26"/>
          <w:szCs w:val="26"/>
        </w:rPr>
        <w:t>Водозаборные и водопроводные очистные сооружения (далее ВОС) обладают достаточным резервом мощности для подключения планируемых потребителей. Объем реализации холодной воды в 2013 году составил 3736,18 тыс. м3/год (10,23 тыс. м3/сут.). Полная фактическая производительность ВОС - 60 тыс. м3/сут. Резерв мощности ВОС 73%.</w:t>
      </w:r>
    </w:p>
    <w:p w:rsidR="004616EA" w:rsidRPr="0096501D" w:rsidRDefault="004616EA" w:rsidP="0096501D">
      <w:pPr>
        <w:pStyle w:val="ListParagraph"/>
        <w:numPr>
          <w:ilvl w:val="0"/>
          <w:numId w:val="4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Высокая обеспеченность приборами коммерческого учета</w:t>
      </w:r>
    </w:p>
    <w:p w:rsidR="004616EA" w:rsidRPr="0096501D" w:rsidRDefault="004616EA" w:rsidP="0096501D">
      <w:pPr>
        <w:pStyle w:val="a0"/>
        <w:spacing w:before="0" w:after="0"/>
        <w:ind w:firstLine="709"/>
        <w:rPr>
          <w:sz w:val="26"/>
          <w:szCs w:val="26"/>
        </w:rPr>
      </w:pPr>
      <w:r w:rsidRPr="0096501D">
        <w:rPr>
          <w:sz w:val="26"/>
          <w:szCs w:val="26"/>
        </w:rPr>
        <w:t xml:space="preserve">В городе Когалыме в соответствии с Федеральным законом Российской Федерации от 23 ноября 2009 года №261-ФЗ «Об энергосбережении и о повышении энергетической эффективности, и о внесении изменений в отдельные законодательные акты Российской Федерации» обеспеченность общедомовыми приборами учета составляет 100%. Так же приборы учета установлены на основных направлениях подачи воды. </w:t>
      </w:r>
    </w:p>
    <w:p w:rsidR="004616EA" w:rsidRPr="0096501D" w:rsidRDefault="004616EA" w:rsidP="0096501D">
      <w:pPr>
        <w:pStyle w:val="a0"/>
        <w:spacing w:before="0" w:after="0"/>
        <w:ind w:firstLine="709"/>
        <w:rPr>
          <w:sz w:val="26"/>
          <w:szCs w:val="26"/>
        </w:rPr>
      </w:pPr>
      <w:r w:rsidRPr="0096501D">
        <w:rPr>
          <w:sz w:val="26"/>
          <w:szCs w:val="26"/>
        </w:rPr>
        <w:t>Охват абонентов приборами учета представлен ниже (</w:t>
      </w:r>
      <w:fldSimple w:instr=" REF _Ref401047837 \h  \* MERGEFORMAT ">
        <w:r w:rsidRPr="00166FC1">
          <w:rPr>
            <w:sz w:val="26"/>
            <w:szCs w:val="26"/>
          </w:rPr>
          <w:t>Таблица 4</w:t>
        </w:r>
      </w:fldSimple>
      <w:r w:rsidRPr="0096501D">
        <w:rPr>
          <w:sz w:val="26"/>
          <w:szCs w:val="26"/>
        </w:rPr>
        <w:t>).</w:t>
      </w:r>
    </w:p>
    <w:p w:rsidR="004616EA" w:rsidRPr="0096501D" w:rsidRDefault="004616EA" w:rsidP="0096501D">
      <w:pPr>
        <w:pStyle w:val="Caption"/>
        <w:keepNext/>
        <w:spacing w:after="0"/>
        <w:ind w:firstLine="709"/>
        <w:jc w:val="both"/>
        <w:rPr>
          <w:rFonts w:ascii="Times New Roman" w:hAnsi="Times New Roman"/>
          <w:b w:val="0"/>
          <w:color w:val="auto"/>
          <w:sz w:val="26"/>
          <w:szCs w:val="26"/>
        </w:rPr>
      </w:pPr>
      <w:bookmarkStart w:id="55" w:name="_Ref401047837"/>
      <w:bookmarkStart w:id="56" w:name="_Ref397019842"/>
      <w:r w:rsidRPr="0096501D">
        <w:rPr>
          <w:rFonts w:ascii="Times New Roman" w:hAnsi="Times New Roman"/>
          <w:b w:val="0"/>
          <w:color w:val="auto"/>
          <w:sz w:val="26"/>
          <w:szCs w:val="26"/>
        </w:rPr>
        <w:t xml:space="preserve">Таблица </w:t>
      </w:r>
      <w:r w:rsidRPr="0096501D">
        <w:rPr>
          <w:rFonts w:ascii="Times New Roman" w:hAnsi="Times New Roman"/>
          <w:b w:val="0"/>
          <w:color w:val="auto"/>
          <w:sz w:val="26"/>
          <w:szCs w:val="26"/>
        </w:rPr>
        <w:fldChar w:fldCharType="begin"/>
      </w:r>
      <w:r w:rsidRPr="0096501D">
        <w:rPr>
          <w:rFonts w:ascii="Times New Roman" w:hAnsi="Times New Roman"/>
          <w:b w:val="0"/>
          <w:color w:val="auto"/>
          <w:sz w:val="26"/>
          <w:szCs w:val="26"/>
        </w:rPr>
        <w:instrText xml:space="preserve"> SEQ Таблица \* ARABIC </w:instrText>
      </w:r>
      <w:r w:rsidRPr="0096501D">
        <w:rPr>
          <w:rFonts w:ascii="Times New Roman" w:hAnsi="Times New Roman"/>
          <w:b w:val="0"/>
          <w:color w:val="auto"/>
          <w:sz w:val="26"/>
          <w:szCs w:val="26"/>
        </w:rPr>
        <w:fldChar w:fldCharType="separate"/>
      </w:r>
      <w:r>
        <w:rPr>
          <w:rFonts w:ascii="Times New Roman" w:hAnsi="Times New Roman"/>
          <w:b w:val="0"/>
          <w:noProof/>
          <w:color w:val="auto"/>
          <w:sz w:val="26"/>
          <w:szCs w:val="26"/>
        </w:rPr>
        <w:t>4</w:t>
      </w:r>
      <w:r w:rsidRPr="0096501D">
        <w:rPr>
          <w:rFonts w:ascii="Times New Roman" w:hAnsi="Times New Roman"/>
          <w:b w:val="0"/>
          <w:color w:val="auto"/>
          <w:sz w:val="26"/>
          <w:szCs w:val="26"/>
        </w:rPr>
        <w:fldChar w:fldCharType="end"/>
      </w:r>
      <w:bookmarkEnd w:id="55"/>
      <w:r w:rsidRPr="0096501D">
        <w:rPr>
          <w:rFonts w:ascii="Times New Roman" w:hAnsi="Times New Roman"/>
          <w:b w:val="0"/>
          <w:color w:val="auto"/>
          <w:sz w:val="26"/>
          <w:szCs w:val="26"/>
        </w:rPr>
        <w:t xml:space="preserve"> - Охват абонентов приборами учета</w:t>
      </w:r>
      <w:bookmarkEnd w:id="56"/>
    </w:p>
    <w:tbl>
      <w:tblPr>
        <w:tblW w:w="42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574"/>
        <w:gridCol w:w="1160"/>
      </w:tblGrid>
      <w:tr w:rsidR="004616EA" w:rsidRPr="00475E67" w:rsidTr="007F3724">
        <w:trPr>
          <w:trHeight w:val="20"/>
          <w:jc w:val="center"/>
        </w:trPr>
        <w:tc>
          <w:tcPr>
            <w:tcW w:w="4250" w:type="pct"/>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Охват абонентов приборами учета (доля абонентов с приборами учета по отношению к общему числу абонентов)</w:t>
            </w:r>
          </w:p>
        </w:tc>
        <w:tc>
          <w:tcPr>
            <w:tcW w:w="750" w:type="pct"/>
            <w:noWrap/>
            <w:vAlign w:val="center"/>
          </w:tcPr>
          <w:p w:rsidR="004616EA" w:rsidRPr="00475E67" w:rsidRDefault="004616EA" w:rsidP="006A4598">
            <w:pPr>
              <w:spacing w:after="0" w:line="360" w:lineRule="auto"/>
              <w:ind w:firstLine="567"/>
              <w:jc w:val="center"/>
              <w:rPr>
                <w:rFonts w:cs="Calibri"/>
                <w:b/>
              </w:rPr>
            </w:pPr>
            <w:r w:rsidRPr="00475E67">
              <w:rPr>
                <w:rFonts w:cs="Calibri"/>
                <w:b/>
              </w:rPr>
              <w:t>%</w:t>
            </w:r>
          </w:p>
        </w:tc>
      </w:tr>
      <w:tr w:rsidR="004616EA" w:rsidRPr="00475E67" w:rsidTr="007F3724">
        <w:trPr>
          <w:trHeight w:val="20"/>
          <w:jc w:val="center"/>
        </w:trPr>
        <w:tc>
          <w:tcPr>
            <w:tcW w:w="4250" w:type="pct"/>
            <w:noWrap/>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население</w:t>
            </w:r>
          </w:p>
        </w:tc>
        <w:tc>
          <w:tcPr>
            <w:tcW w:w="750" w:type="pct"/>
            <w:noWrap/>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88*</w:t>
            </w:r>
          </w:p>
        </w:tc>
      </w:tr>
      <w:tr w:rsidR="004616EA" w:rsidRPr="00475E67" w:rsidTr="007F3724">
        <w:trPr>
          <w:trHeight w:val="20"/>
          <w:jc w:val="center"/>
        </w:trPr>
        <w:tc>
          <w:tcPr>
            <w:tcW w:w="4250" w:type="pct"/>
            <w:noWrap/>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промышленные объекты</w:t>
            </w:r>
          </w:p>
        </w:tc>
        <w:tc>
          <w:tcPr>
            <w:tcW w:w="750" w:type="pct"/>
            <w:noWrap/>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100</w:t>
            </w:r>
          </w:p>
        </w:tc>
      </w:tr>
      <w:tr w:rsidR="004616EA" w:rsidRPr="00475E67" w:rsidTr="007F3724">
        <w:trPr>
          <w:trHeight w:val="20"/>
          <w:jc w:val="center"/>
        </w:trPr>
        <w:tc>
          <w:tcPr>
            <w:tcW w:w="4250" w:type="pct"/>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объекты социально-культурного и бытового назначения</w:t>
            </w:r>
          </w:p>
        </w:tc>
        <w:tc>
          <w:tcPr>
            <w:tcW w:w="750" w:type="pct"/>
            <w:noWrap/>
            <w:vAlign w:val="center"/>
          </w:tcPr>
          <w:p w:rsidR="004616EA" w:rsidRPr="00475E67" w:rsidRDefault="004616EA" w:rsidP="006A4598">
            <w:pPr>
              <w:spacing w:after="0" w:line="360" w:lineRule="auto"/>
              <w:ind w:firstLine="567"/>
              <w:jc w:val="center"/>
              <w:rPr>
                <w:rFonts w:ascii="Times New Roman" w:hAnsi="Times New Roman"/>
              </w:rPr>
            </w:pPr>
            <w:r w:rsidRPr="00475E67">
              <w:rPr>
                <w:rFonts w:ascii="Times New Roman" w:hAnsi="Times New Roman"/>
              </w:rPr>
              <w:t>100</w:t>
            </w:r>
          </w:p>
        </w:tc>
      </w:tr>
    </w:tbl>
    <w:p w:rsidR="004616EA" w:rsidRPr="00475E67" w:rsidRDefault="004616EA" w:rsidP="0096501D">
      <w:pPr>
        <w:pStyle w:val="a0"/>
        <w:spacing w:before="0" w:after="0"/>
      </w:pPr>
      <w:r w:rsidRPr="00475E67">
        <w:t xml:space="preserve">* </w:t>
      </w:r>
      <w:r w:rsidRPr="00475E67">
        <w:rPr>
          <w:sz w:val="20"/>
        </w:rPr>
        <w:t>обеспеченность населения приборами коммерческого учета в размере 88% связана с наличием ветхого и аварийного жилого фонда, который не подлежит оснащению приборами коммерческого учета</w:t>
      </w:r>
      <w:r w:rsidRPr="00475E67">
        <w:t>.</w:t>
      </w:r>
    </w:p>
    <w:p w:rsidR="004616EA" w:rsidRPr="0096501D" w:rsidRDefault="004616EA" w:rsidP="0096501D">
      <w:pPr>
        <w:pStyle w:val="a0"/>
        <w:spacing w:before="0" w:after="0"/>
        <w:ind w:firstLine="709"/>
        <w:rPr>
          <w:b/>
          <w:i/>
          <w:sz w:val="26"/>
          <w:szCs w:val="26"/>
        </w:rPr>
      </w:pPr>
      <w:r w:rsidRPr="0096501D">
        <w:rPr>
          <w:b/>
          <w:sz w:val="26"/>
          <w:szCs w:val="26"/>
        </w:rPr>
        <w:t>Слабые стороны</w:t>
      </w:r>
    </w:p>
    <w:p w:rsidR="004616EA" w:rsidRPr="0096501D" w:rsidRDefault="004616EA" w:rsidP="0096501D">
      <w:pPr>
        <w:pStyle w:val="ListParagraph"/>
        <w:numPr>
          <w:ilvl w:val="0"/>
          <w:numId w:val="92"/>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Значительный износ сооружений и сетей</w:t>
      </w:r>
    </w:p>
    <w:p w:rsidR="004616EA" w:rsidRPr="0096501D" w:rsidRDefault="004616EA" w:rsidP="0096501D">
      <w:pPr>
        <w:pStyle w:val="a0"/>
        <w:spacing w:before="0" w:after="0"/>
        <w:ind w:firstLine="709"/>
        <w:rPr>
          <w:sz w:val="26"/>
          <w:szCs w:val="26"/>
        </w:rPr>
      </w:pPr>
      <w:r w:rsidRPr="0096501D">
        <w:rPr>
          <w:sz w:val="26"/>
          <w:szCs w:val="26"/>
        </w:rPr>
        <w:t>Износ водозаборных сооружений составляет 61%, водопроводных сетей - 50%, с учетом левобережной части городского округа. В настоящее время в рамках реализации Инвестиционной программы ООО «Горводоканал» ведутся активные работы по реконструкции, модернизации и развитию систем водоснабжения.</w:t>
      </w:r>
    </w:p>
    <w:p w:rsidR="004616EA" w:rsidRPr="0096501D" w:rsidRDefault="004616EA" w:rsidP="0096501D">
      <w:pPr>
        <w:pStyle w:val="ListParagraph"/>
        <w:numPr>
          <w:ilvl w:val="0"/>
          <w:numId w:val="92"/>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Высокий уровень потерь воды питьевого качества при транспортировке</w:t>
      </w:r>
    </w:p>
    <w:p w:rsidR="004616EA" w:rsidRPr="0096501D" w:rsidRDefault="004616EA" w:rsidP="0096501D">
      <w:pPr>
        <w:pStyle w:val="a0"/>
        <w:spacing w:before="0" w:after="0"/>
        <w:ind w:firstLine="709"/>
        <w:rPr>
          <w:sz w:val="26"/>
          <w:szCs w:val="26"/>
        </w:rPr>
      </w:pPr>
      <w:r w:rsidRPr="0096501D">
        <w:rPr>
          <w:sz w:val="26"/>
          <w:szCs w:val="26"/>
        </w:rPr>
        <w:t>В 2013 году потери воды в сетях хозяйственно-питьевого водопровода составили 1154,03 тыс. м3 или 23,6%.</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обеспечение экологической безопасности и защиты источников питьевого водоснабжения от возможного загрязнения за счет организации зон санитарной охраны;</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обеспечение водоснабжением планируемых потребителей за счет развития водопроводной сети в перспективных районах города;</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повышение качества оказываемых услуг за счет поэтапной реконструкции сетей, нуждающихся замене;</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сокращение потерь и нерационального использования питьевой воды за счет комплекса водосберегающих мероприятий;</w:t>
      </w:r>
    </w:p>
    <w:p w:rsidR="004616EA" w:rsidRDefault="004616EA" w:rsidP="0096501D">
      <w:pPr>
        <w:pStyle w:val="List"/>
        <w:numPr>
          <w:ilvl w:val="0"/>
          <w:numId w:val="40"/>
        </w:numPr>
        <w:tabs>
          <w:tab w:val="left" w:pos="993"/>
        </w:tabs>
        <w:spacing w:after="0"/>
        <w:ind w:left="0" w:firstLine="709"/>
        <w:rPr>
          <w:sz w:val="26"/>
          <w:szCs w:val="26"/>
        </w:rPr>
      </w:pPr>
      <w:r w:rsidRPr="0096501D">
        <w:rPr>
          <w:sz w:val="26"/>
          <w:szCs w:val="26"/>
        </w:rPr>
        <w:t>комплексная автоматизация деятельности эксплуатирующего предприятия за счет автоматизации управления технологическими и производственными процессами системы водоснабжения.</w:t>
      </w:r>
    </w:p>
    <w:p w:rsidR="004616EA" w:rsidRPr="0096501D" w:rsidRDefault="004616EA" w:rsidP="0096501D">
      <w:pPr>
        <w:pStyle w:val="List"/>
        <w:tabs>
          <w:tab w:val="left" w:pos="993"/>
        </w:tabs>
        <w:spacing w:after="0"/>
        <w:rPr>
          <w:sz w:val="26"/>
          <w:szCs w:val="26"/>
        </w:rPr>
      </w:pP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несоблюдение защитных мероприятий в пределах зон санитарной охраны источников питьевого водоснабжения, неудовлетворительное санитарно-техническое состояние водозаборных сооружений и сетей может спровоцировать распространение инфекционных и неинфекционных заболеваний и усугубить санитарно-эпидемиологическую обстановку в городе;</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высокая аварийность и недостаточная тепловая защита внутриквартальных сетей способствуют частым и продолжительным отключениям потребителей от услуг водоснабжения, значительным неучтенным расходам;</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ухудшение качества воды в результате обрастания внутренней поверхности водоводов железистыми отложениями. Ухудшение качества воды может повлечь за собой снижение комфортности проживания населения, а также увеличение степени риска заболеваний.</w:t>
      </w:r>
    </w:p>
    <w:p w:rsidR="004616EA" w:rsidRPr="0096501D" w:rsidRDefault="004616EA" w:rsidP="0096501D">
      <w:pPr>
        <w:pStyle w:val="Heading3"/>
        <w:spacing w:line="240" w:lineRule="auto"/>
        <w:ind w:firstLine="709"/>
        <w:rPr>
          <w:sz w:val="26"/>
          <w:lang w:eastAsia="ru-RU"/>
        </w:rPr>
      </w:pPr>
      <w:bookmarkStart w:id="57" w:name="_Toc296440887"/>
      <w:bookmarkStart w:id="58" w:name="_Toc397081511"/>
      <w:bookmarkStart w:id="59" w:name="_Toc405805493"/>
      <w:r w:rsidRPr="0096501D">
        <w:rPr>
          <w:sz w:val="26"/>
          <w:lang w:eastAsia="ru-RU"/>
        </w:rPr>
        <w:t>2.6.2 Водоотведение (канализация)</w:t>
      </w:r>
      <w:bookmarkEnd w:id="57"/>
      <w:bookmarkEnd w:id="58"/>
      <w:bookmarkEnd w:id="59"/>
    </w:p>
    <w:p w:rsidR="004616EA" w:rsidRPr="0096501D" w:rsidRDefault="004616EA" w:rsidP="0096501D">
      <w:pPr>
        <w:spacing w:after="0" w:line="240" w:lineRule="auto"/>
        <w:ind w:firstLine="709"/>
        <w:jc w:val="both"/>
        <w:rPr>
          <w:rFonts w:ascii="Times New Roman" w:hAnsi="Times New Roman"/>
          <w:b/>
          <w:sz w:val="26"/>
          <w:szCs w:val="26"/>
          <w:lang w:eastAsia="ru-RU"/>
        </w:rPr>
      </w:pPr>
      <w:r w:rsidRPr="0096501D">
        <w:rPr>
          <w:rFonts w:ascii="Times New Roman" w:hAnsi="Times New Roman"/>
          <w:b/>
          <w:sz w:val="26"/>
          <w:szCs w:val="26"/>
          <w:lang w:eastAsia="ru-RU"/>
        </w:rPr>
        <w:t>Сильные стороны</w:t>
      </w:r>
    </w:p>
    <w:p w:rsidR="004616EA" w:rsidRPr="0096501D" w:rsidRDefault="004616EA" w:rsidP="0096501D">
      <w:pPr>
        <w:pStyle w:val="ListParagraph"/>
        <w:numPr>
          <w:ilvl w:val="0"/>
          <w:numId w:val="42"/>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Высокая обеспеченность централизованной системой водоотведения</w:t>
      </w:r>
    </w:p>
    <w:p w:rsidR="004616EA" w:rsidRPr="0096501D" w:rsidRDefault="004616EA" w:rsidP="0096501D">
      <w:pPr>
        <w:pStyle w:val="a0"/>
        <w:spacing w:before="0" w:after="0"/>
        <w:ind w:firstLine="709"/>
        <w:rPr>
          <w:sz w:val="26"/>
          <w:szCs w:val="26"/>
        </w:rPr>
      </w:pPr>
      <w:r w:rsidRPr="0096501D">
        <w:rPr>
          <w:sz w:val="26"/>
          <w:szCs w:val="26"/>
        </w:rPr>
        <w:t>Доля объектов жилищного фонда, обеспеченных централизованным водоотведением по состоянию на 2013 год составляет 100%, частного сектора за рекой Кирилл-Высьягун – 66%.</w:t>
      </w:r>
    </w:p>
    <w:p w:rsidR="004616EA" w:rsidRPr="0096501D" w:rsidRDefault="004616EA" w:rsidP="0096501D">
      <w:pPr>
        <w:pStyle w:val="ListParagraph"/>
        <w:numPr>
          <w:ilvl w:val="0"/>
          <w:numId w:val="42"/>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Наличие очистки сточных вод</w:t>
      </w:r>
    </w:p>
    <w:p w:rsidR="004616EA" w:rsidRDefault="004616EA" w:rsidP="0096501D">
      <w:pPr>
        <w:pStyle w:val="a0"/>
        <w:spacing w:before="0" w:after="0"/>
        <w:ind w:firstLine="709"/>
        <w:rPr>
          <w:sz w:val="26"/>
          <w:szCs w:val="26"/>
        </w:rPr>
      </w:pPr>
      <w:r w:rsidRPr="0096501D">
        <w:rPr>
          <w:sz w:val="26"/>
          <w:szCs w:val="26"/>
        </w:rPr>
        <w:t xml:space="preserve">Стоки от объектов, расположенных на территории городского округа, проходят очистку и утилизацию на канализационных очистных сооружениях, что снижает негативное воздействие на окружающую среду. </w:t>
      </w:r>
    </w:p>
    <w:p w:rsidR="004616EA" w:rsidRPr="0096501D" w:rsidRDefault="004616EA" w:rsidP="0096501D">
      <w:pPr>
        <w:pStyle w:val="a0"/>
        <w:spacing w:before="0" w:after="0"/>
        <w:ind w:firstLine="709"/>
        <w:rPr>
          <w:sz w:val="26"/>
          <w:szCs w:val="26"/>
        </w:rPr>
      </w:pP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pStyle w:val="ListParagraph"/>
        <w:numPr>
          <w:ilvl w:val="0"/>
          <w:numId w:val="43"/>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Значительный износ сооружений и сетей водоотведения</w:t>
      </w:r>
    </w:p>
    <w:p w:rsidR="004616EA" w:rsidRPr="0096501D" w:rsidRDefault="004616EA" w:rsidP="0096501D">
      <w:pPr>
        <w:pStyle w:val="a0"/>
        <w:spacing w:before="0" w:after="0"/>
        <w:ind w:firstLine="709"/>
        <w:rPr>
          <w:sz w:val="26"/>
          <w:szCs w:val="26"/>
        </w:rPr>
      </w:pPr>
      <w:r w:rsidRPr="0096501D">
        <w:rPr>
          <w:sz w:val="26"/>
          <w:szCs w:val="26"/>
        </w:rPr>
        <w:t xml:space="preserve">Износ сооружений и сетей связан с недостаточным объёмом плановых ремонтов и составляет для канализационных сетей 60%, для КНС 20%, с учетом левобережной части городского округа. </w:t>
      </w:r>
    </w:p>
    <w:p w:rsidR="004616EA" w:rsidRPr="0096501D" w:rsidRDefault="004616EA" w:rsidP="0096501D">
      <w:pPr>
        <w:pStyle w:val="ListParagraph"/>
        <w:numPr>
          <w:ilvl w:val="0"/>
          <w:numId w:val="43"/>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Низкое качество очистки сточных вод</w:t>
      </w:r>
    </w:p>
    <w:p w:rsidR="004616EA" w:rsidRPr="0096501D" w:rsidRDefault="004616EA" w:rsidP="0096501D">
      <w:pPr>
        <w:pStyle w:val="a0"/>
        <w:spacing w:before="0" w:after="0"/>
        <w:ind w:firstLine="709"/>
        <w:rPr>
          <w:sz w:val="26"/>
          <w:szCs w:val="26"/>
        </w:rPr>
      </w:pPr>
      <w:r w:rsidRPr="0096501D">
        <w:rPr>
          <w:sz w:val="26"/>
          <w:szCs w:val="26"/>
        </w:rPr>
        <w:t>Существующие канализационные очистные сооружения не обеспечивают требуемой степени очистки сточных вод до норм ПДК рыбохозяйственных водоемов.</w:t>
      </w:r>
    </w:p>
    <w:p w:rsidR="004616EA" w:rsidRPr="0096501D" w:rsidRDefault="004616EA" w:rsidP="0096501D">
      <w:pPr>
        <w:pStyle w:val="ListParagraph"/>
        <w:numPr>
          <w:ilvl w:val="0"/>
          <w:numId w:val="43"/>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Проблема утилизации активного ила</w:t>
      </w:r>
    </w:p>
    <w:p w:rsidR="004616EA" w:rsidRPr="0096501D" w:rsidRDefault="004616EA" w:rsidP="0096501D">
      <w:pPr>
        <w:pStyle w:val="a0"/>
        <w:spacing w:before="0" w:after="0"/>
        <w:ind w:firstLine="709"/>
        <w:rPr>
          <w:sz w:val="26"/>
          <w:szCs w:val="26"/>
        </w:rPr>
      </w:pPr>
      <w:r w:rsidRPr="0096501D">
        <w:rPr>
          <w:sz w:val="26"/>
          <w:szCs w:val="26"/>
        </w:rPr>
        <w:t>Осадок очистных сооружений имеет высокую влажность (95 – 98 %). Влажность является основным фактором, определяющим объем осадка, что приводит к увеличению площади иловых площадок.</w:t>
      </w:r>
    </w:p>
    <w:p w:rsidR="004616EA" w:rsidRPr="0096501D" w:rsidRDefault="004616EA" w:rsidP="0096501D">
      <w:pPr>
        <w:pStyle w:val="ListParagraph"/>
        <w:numPr>
          <w:ilvl w:val="0"/>
          <w:numId w:val="43"/>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Дефицит мощности городских КОС</w:t>
      </w:r>
    </w:p>
    <w:p w:rsidR="004616EA" w:rsidRDefault="004616EA" w:rsidP="0096501D">
      <w:pPr>
        <w:pStyle w:val="a0"/>
        <w:spacing w:before="0" w:after="0"/>
        <w:ind w:firstLine="709"/>
        <w:rPr>
          <w:sz w:val="26"/>
          <w:szCs w:val="26"/>
        </w:rPr>
      </w:pPr>
      <w:r w:rsidRPr="0096501D">
        <w:rPr>
          <w:sz w:val="26"/>
          <w:szCs w:val="26"/>
        </w:rPr>
        <w:t>Мощности городских КОС недостаточно для приема и очистки всех поступающих сточных вод. Согласно данным статистических отчётов за 2013 год, максимальное количество сточных вод, пропущенных через городские КОС, составило 15,98 тыс. м куб./сут. Полная фактическая производительность КОС - 19,0 тыс. м куб./сут. Таким образом, резерв мощности КОС составляет лишь 15,89%.</w:t>
      </w:r>
    </w:p>
    <w:p w:rsidR="004616EA" w:rsidRPr="0096501D" w:rsidRDefault="004616EA" w:rsidP="0096501D">
      <w:pPr>
        <w:pStyle w:val="a0"/>
        <w:spacing w:before="0" w:after="0"/>
        <w:ind w:firstLine="709"/>
        <w:rPr>
          <w:sz w:val="26"/>
          <w:szCs w:val="26"/>
        </w:rPr>
      </w:pP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доведение качества очистки сточных вод до нормативных показателей, решение проблемы утилизации активного ила на КОС за счет внедрения современных технологий для очистки сточных вод и утилизации осадка;</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обеспечение водоотведением планируемых потребителей за счет развития канализационной сети в перспективных районах города;</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повышение качества оказываемых услуг за счет поэтапной реконструкции канализационных сетей и канализационных насосных станций, нуждающихся в замене;</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снижение затрат предприятия, за счет внедрения инновационных технологий в производственные процессы (автоматизированной системы управления технологическими процессами, использование современного насосно-силового оборудования и т.д.).</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a0"/>
        <w:spacing w:before="0" w:after="0"/>
        <w:ind w:firstLine="709"/>
        <w:rPr>
          <w:sz w:val="26"/>
          <w:szCs w:val="26"/>
        </w:rPr>
      </w:pPr>
      <w:r w:rsidRPr="0096501D">
        <w:rPr>
          <w:sz w:val="26"/>
          <w:szCs w:val="26"/>
        </w:rPr>
        <w:t>Сброс недостаточно очищенных сточных вод в водные объекты, неудовлетворительное состояние сетей водоотведения, сброс неочищенных сточных вод в выгребы, проблема утилизации активного ила на КОС могут спровоцировать распространение инфекционных и неинфекционных заболеваний и усугубить санитарно-эпидемиологическую обстановку в городе.</w:t>
      </w:r>
    </w:p>
    <w:p w:rsidR="004616EA" w:rsidRPr="0096501D" w:rsidRDefault="004616EA" w:rsidP="0096501D">
      <w:pPr>
        <w:pStyle w:val="Heading3"/>
        <w:spacing w:line="240" w:lineRule="auto"/>
        <w:ind w:firstLine="709"/>
        <w:rPr>
          <w:sz w:val="26"/>
          <w:lang w:eastAsia="ru-RU"/>
        </w:rPr>
      </w:pPr>
      <w:bookmarkStart w:id="60" w:name="_Toc397081512"/>
      <w:bookmarkStart w:id="61" w:name="_Toc405805494"/>
      <w:r w:rsidRPr="0096501D">
        <w:rPr>
          <w:sz w:val="26"/>
          <w:lang w:eastAsia="ru-RU"/>
        </w:rPr>
        <w:t>2.6.3 Теплоснабжение</w:t>
      </w:r>
      <w:bookmarkEnd w:id="60"/>
      <w:bookmarkEnd w:id="61"/>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Сильные стороны</w:t>
      </w:r>
    </w:p>
    <w:p w:rsidR="004616EA" w:rsidRPr="0096501D" w:rsidRDefault="004616EA" w:rsidP="0096501D">
      <w:pPr>
        <w:pStyle w:val="List"/>
        <w:numPr>
          <w:ilvl w:val="0"/>
          <w:numId w:val="44"/>
        </w:numPr>
        <w:spacing w:after="0"/>
        <w:ind w:left="0" w:firstLine="709"/>
        <w:rPr>
          <w:i/>
          <w:sz w:val="26"/>
          <w:szCs w:val="26"/>
        </w:rPr>
      </w:pPr>
      <w:r w:rsidRPr="0096501D">
        <w:rPr>
          <w:i/>
          <w:sz w:val="26"/>
          <w:szCs w:val="26"/>
        </w:rPr>
        <w:t>Обеспеченность жилого фонда услугами централизованного теплоснабжения</w:t>
      </w:r>
    </w:p>
    <w:p w:rsidR="004616EA" w:rsidRPr="0096501D" w:rsidRDefault="004616EA" w:rsidP="0096501D">
      <w:pPr>
        <w:pStyle w:val="a0"/>
        <w:spacing w:before="0" w:after="0"/>
        <w:ind w:firstLine="709"/>
        <w:rPr>
          <w:sz w:val="26"/>
          <w:szCs w:val="26"/>
        </w:rPr>
      </w:pPr>
      <w:r w:rsidRPr="0096501D">
        <w:rPr>
          <w:sz w:val="26"/>
          <w:szCs w:val="26"/>
        </w:rPr>
        <w:t>Обеспеченность жилого фонда услугами централизованного теплоснабжения составляет 100,0%.</w:t>
      </w:r>
    </w:p>
    <w:p w:rsidR="004616EA" w:rsidRPr="0096501D" w:rsidRDefault="004616EA" w:rsidP="0096501D">
      <w:pPr>
        <w:pStyle w:val="List"/>
        <w:numPr>
          <w:ilvl w:val="0"/>
          <w:numId w:val="44"/>
        </w:numPr>
        <w:spacing w:after="0"/>
        <w:ind w:left="0" w:firstLine="709"/>
        <w:rPr>
          <w:i/>
          <w:sz w:val="26"/>
          <w:szCs w:val="26"/>
        </w:rPr>
      </w:pPr>
      <w:r w:rsidRPr="0096501D">
        <w:rPr>
          <w:i/>
          <w:sz w:val="26"/>
          <w:szCs w:val="26"/>
        </w:rPr>
        <w:t>Наличие значительного резерва установленной тепловой мощности</w:t>
      </w:r>
    </w:p>
    <w:p w:rsidR="004616EA" w:rsidRPr="0096501D" w:rsidRDefault="004616EA" w:rsidP="0096501D">
      <w:pPr>
        <w:pStyle w:val="a0"/>
        <w:spacing w:before="0" w:after="0"/>
        <w:ind w:firstLine="709"/>
        <w:rPr>
          <w:sz w:val="26"/>
          <w:szCs w:val="26"/>
        </w:rPr>
      </w:pPr>
      <w:r w:rsidRPr="0096501D">
        <w:rPr>
          <w:sz w:val="26"/>
          <w:szCs w:val="26"/>
        </w:rPr>
        <w:t>Общий резерв тепловой мощности составляет около 200 Гкал/ч.</w:t>
      </w:r>
    </w:p>
    <w:p w:rsidR="004616EA" w:rsidRPr="0096501D" w:rsidRDefault="004616EA" w:rsidP="0096501D">
      <w:pPr>
        <w:pStyle w:val="List"/>
        <w:numPr>
          <w:ilvl w:val="0"/>
          <w:numId w:val="44"/>
        </w:numPr>
        <w:spacing w:after="0"/>
        <w:ind w:left="0" w:firstLine="709"/>
        <w:rPr>
          <w:i/>
          <w:sz w:val="26"/>
          <w:szCs w:val="26"/>
        </w:rPr>
      </w:pPr>
      <w:r w:rsidRPr="0096501D">
        <w:rPr>
          <w:i/>
          <w:sz w:val="26"/>
          <w:szCs w:val="26"/>
        </w:rPr>
        <w:t>Системы теплопотребления оснащены современными средствами автоматизации и учета</w:t>
      </w:r>
    </w:p>
    <w:p w:rsidR="004616EA" w:rsidRPr="0096501D" w:rsidRDefault="004616EA" w:rsidP="0096501D">
      <w:pPr>
        <w:pStyle w:val="a0"/>
        <w:spacing w:before="0" w:after="0"/>
        <w:ind w:firstLine="709"/>
        <w:rPr>
          <w:sz w:val="26"/>
          <w:szCs w:val="26"/>
        </w:rPr>
      </w:pPr>
      <w:r w:rsidRPr="0096501D">
        <w:rPr>
          <w:sz w:val="26"/>
          <w:szCs w:val="26"/>
        </w:rPr>
        <w:t>Доля потребителей, оснащенных автоматизированными индивидуальными тепловыми пунктами (ИТП) и приборами учета теплопотребления, составляет 100%.</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pStyle w:val="List"/>
        <w:numPr>
          <w:ilvl w:val="0"/>
          <w:numId w:val="45"/>
        </w:numPr>
        <w:spacing w:after="0"/>
        <w:ind w:left="0" w:firstLine="709"/>
        <w:rPr>
          <w:i/>
          <w:sz w:val="26"/>
          <w:szCs w:val="26"/>
        </w:rPr>
      </w:pPr>
      <w:r w:rsidRPr="0096501D">
        <w:rPr>
          <w:i/>
          <w:sz w:val="26"/>
          <w:szCs w:val="26"/>
        </w:rPr>
        <w:t>Значительный износ тепловых сетей</w:t>
      </w:r>
    </w:p>
    <w:p w:rsidR="004616EA" w:rsidRPr="0096501D" w:rsidRDefault="004616EA" w:rsidP="0096501D">
      <w:pPr>
        <w:pStyle w:val="a0"/>
        <w:spacing w:before="0" w:after="0"/>
        <w:ind w:firstLine="709"/>
        <w:rPr>
          <w:sz w:val="26"/>
          <w:szCs w:val="26"/>
        </w:rPr>
      </w:pPr>
      <w:r w:rsidRPr="0096501D">
        <w:rPr>
          <w:sz w:val="26"/>
          <w:szCs w:val="26"/>
        </w:rPr>
        <w:t>Износ тепловых сетей составляет 55,6%, с учетом левобережной части городского округа, что приводит к сверхнормативным тепловым потерям и утечкам теплоносителя, а также к внеплановым отключениям и авариям.</w:t>
      </w:r>
    </w:p>
    <w:p w:rsidR="004616EA" w:rsidRPr="0096501D" w:rsidRDefault="004616EA" w:rsidP="0096501D">
      <w:pPr>
        <w:pStyle w:val="List"/>
        <w:numPr>
          <w:ilvl w:val="0"/>
          <w:numId w:val="45"/>
        </w:numPr>
        <w:spacing w:after="0"/>
        <w:ind w:left="0" w:firstLine="709"/>
        <w:rPr>
          <w:i/>
          <w:sz w:val="26"/>
          <w:szCs w:val="26"/>
        </w:rPr>
      </w:pPr>
      <w:r w:rsidRPr="0096501D">
        <w:rPr>
          <w:i/>
          <w:sz w:val="26"/>
          <w:szCs w:val="26"/>
        </w:rPr>
        <w:t>Значительный износ источников теплоснабжения</w:t>
      </w:r>
    </w:p>
    <w:p w:rsidR="004616EA" w:rsidRPr="0096501D" w:rsidRDefault="004616EA" w:rsidP="0096501D">
      <w:pPr>
        <w:pStyle w:val="a0"/>
        <w:spacing w:before="0" w:after="0"/>
        <w:ind w:firstLine="709"/>
        <w:rPr>
          <w:sz w:val="26"/>
          <w:szCs w:val="26"/>
        </w:rPr>
      </w:pPr>
      <w:r w:rsidRPr="0096501D">
        <w:rPr>
          <w:sz w:val="26"/>
          <w:szCs w:val="26"/>
        </w:rPr>
        <w:t>Основное оборудование котельных характеризуется существенным износом (особенно в левобережной части города), в среднем уровень износа составляет 67%, что приводит к перерасходу топлива и уменьшению располагаемой мощности теплоисточников в среднем на 15%.</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модернизация котельных с заменой изношенного основного и вспомогательного оборудования и внедрением современных технологий в производственные процессы (автоматизированной системы управления технологическими процессами, использование современного электрооборудования, насосов и т.д.);</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строительство новых тепловых мощностей, в том числе с применением комбинированной выработки тепловой и электрической энергии;</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замена изношенных тепловых сетей с применением современных материалов и технологий.</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List"/>
        <w:numPr>
          <w:ilvl w:val="0"/>
          <w:numId w:val="40"/>
        </w:numPr>
        <w:tabs>
          <w:tab w:val="left" w:pos="993"/>
        </w:tabs>
        <w:spacing w:after="0"/>
        <w:ind w:left="0" w:firstLine="709"/>
        <w:rPr>
          <w:sz w:val="26"/>
          <w:szCs w:val="26"/>
        </w:rPr>
      </w:pPr>
      <w:r w:rsidRPr="0096501D">
        <w:rPr>
          <w:sz w:val="26"/>
          <w:szCs w:val="26"/>
        </w:rPr>
        <w:t>отсутствует полноценная система обеспечения резервным топливом (природным газом) теплоисточников ООО «КонцессКом», что приводит к общему снижению надежности системы централизованного теплоснабжения города.</w:t>
      </w:r>
    </w:p>
    <w:p w:rsidR="004616EA" w:rsidRPr="0096501D" w:rsidRDefault="004616EA" w:rsidP="0096501D">
      <w:pPr>
        <w:pStyle w:val="Heading3"/>
        <w:spacing w:line="240" w:lineRule="auto"/>
        <w:ind w:firstLine="709"/>
        <w:rPr>
          <w:sz w:val="26"/>
          <w:lang w:eastAsia="ru-RU"/>
        </w:rPr>
      </w:pPr>
      <w:r w:rsidRPr="0096501D">
        <w:rPr>
          <w:sz w:val="26"/>
          <w:lang w:eastAsia="ru-RU"/>
        </w:rPr>
        <w:tab/>
      </w:r>
      <w:bookmarkStart w:id="62" w:name="_Toc397081513"/>
      <w:bookmarkStart w:id="63" w:name="_Toc405805495"/>
      <w:r w:rsidRPr="0096501D">
        <w:rPr>
          <w:sz w:val="26"/>
          <w:lang w:eastAsia="ru-RU"/>
        </w:rPr>
        <w:t>2.6.4 Газоснабжение</w:t>
      </w:r>
      <w:bookmarkEnd w:id="62"/>
      <w:bookmarkEnd w:id="63"/>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Сильные стороны</w:t>
      </w:r>
    </w:p>
    <w:p w:rsidR="004616EA" w:rsidRPr="0096501D" w:rsidRDefault="004616EA" w:rsidP="0096501D">
      <w:pPr>
        <w:pStyle w:val="ListParagraph"/>
        <w:numPr>
          <w:ilvl w:val="0"/>
          <w:numId w:val="46"/>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Полная обеспеченность централизованной системой газоснабжения коммунально-бытовых потребителей</w:t>
      </w:r>
    </w:p>
    <w:p w:rsidR="004616EA" w:rsidRPr="0096501D" w:rsidRDefault="004616EA" w:rsidP="0096501D">
      <w:pPr>
        <w:pStyle w:val="a0"/>
        <w:spacing w:before="0" w:after="0"/>
        <w:ind w:firstLine="709"/>
        <w:rPr>
          <w:sz w:val="26"/>
          <w:szCs w:val="26"/>
        </w:rPr>
      </w:pPr>
      <w:r w:rsidRPr="0096501D">
        <w:rPr>
          <w:sz w:val="26"/>
          <w:szCs w:val="26"/>
        </w:rPr>
        <w:t>Попутным нефтяным газом обеспечены основные потребители - котельные (22 объекта).</w:t>
      </w:r>
    </w:p>
    <w:p w:rsidR="004616EA" w:rsidRPr="0096501D" w:rsidRDefault="004616EA" w:rsidP="0096501D">
      <w:pPr>
        <w:pStyle w:val="ListParagraph"/>
        <w:numPr>
          <w:ilvl w:val="0"/>
          <w:numId w:val="46"/>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Низкая стоимость попутного нефтяного газа для потребителей</w:t>
      </w:r>
    </w:p>
    <w:p w:rsidR="004616EA" w:rsidRPr="0096501D" w:rsidRDefault="004616EA" w:rsidP="0096501D">
      <w:pPr>
        <w:pStyle w:val="a0"/>
        <w:spacing w:before="0" w:after="0"/>
        <w:ind w:firstLine="709"/>
        <w:rPr>
          <w:sz w:val="26"/>
          <w:szCs w:val="26"/>
        </w:rPr>
      </w:pPr>
      <w:r w:rsidRPr="0096501D">
        <w:rPr>
          <w:sz w:val="26"/>
          <w:szCs w:val="26"/>
        </w:rPr>
        <w:t>Стоимость попутного нефтяного газа близлежащих месторождений значительно дешевле стоимости природного газа, поставляемого газотранспортной системой ОАО «Газпром».</w:t>
      </w:r>
    </w:p>
    <w:p w:rsidR="004616EA" w:rsidRPr="0096501D" w:rsidRDefault="004616EA" w:rsidP="0096501D">
      <w:pPr>
        <w:pStyle w:val="ListParagraph"/>
        <w:numPr>
          <w:ilvl w:val="0"/>
          <w:numId w:val="46"/>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Высокий уровень газификации индивидуальной жилой застройки</w:t>
      </w:r>
    </w:p>
    <w:p w:rsidR="004616EA" w:rsidRPr="0096501D" w:rsidRDefault="004616EA" w:rsidP="0096501D">
      <w:pPr>
        <w:pStyle w:val="a0"/>
        <w:spacing w:before="0" w:after="0"/>
        <w:ind w:firstLine="709"/>
        <w:rPr>
          <w:sz w:val="26"/>
          <w:szCs w:val="26"/>
        </w:rPr>
      </w:pPr>
      <w:r w:rsidRPr="0096501D">
        <w:rPr>
          <w:sz w:val="26"/>
          <w:szCs w:val="26"/>
        </w:rPr>
        <w:t xml:space="preserve">Уровень газификации индивидуальной жилой застройки за р. Кирилл составляет - 100%. Газ используется в индивидуальных газовых котлах для нужд отопления и горячего водоснабжения. </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pStyle w:val="ListParagraph"/>
        <w:numPr>
          <w:ilvl w:val="0"/>
          <w:numId w:val="47"/>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Значительный износ сетей газоснабжения</w:t>
      </w:r>
    </w:p>
    <w:p w:rsidR="004616EA" w:rsidRPr="0096501D" w:rsidRDefault="004616EA" w:rsidP="0096501D">
      <w:pPr>
        <w:pStyle w:val="a0"/>
        <w:spacing w:before="0" w:after="0"/>
        <w:ind w:firstLine="709"/>
        <w:rPr>
          <w:sz w:val="26"/>
          <w:szCs w:val="26"/>
        </w:rPr>
      </w:pPr>
      <w:r w:rsidRPr="0096501D">
        <w:rPr>
          <w:sz w:val="26"/>
          <w:szCs w:val="26"/>
        </w:rPr>
        <w:t>Износ существующих сетей газоснабжения составляет 64%, с учетом левобережной части городского округа.</w:t>
      </w:r>
    </w:p>
    <w:p w:rsidR="004616EA" w:rsidRPr="0096501D" w:rsidRDefault="004616EA" w:rsidP="0096501D">
      <w:pPr>
        <w:pStyle w:val="ListParagraph"/>
        <w:numPr>
          <w:ilvl w:val="0"/>
          <w:numId w:val="47"/>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Отсутствие второго источника газоснабжения</w:t>
      </w:r>
    </w:p>
    <w:p w:rsidR="004616EA" w:rsidRPr="0096501D" w:rsidRDefault="004616EA" w:rsidP="0096501D">
      <w:pPr>
        <w:pStyle w:val="a0"/>
        <w:spacing w:before="0" w:after="0"/>
        <w:ind w:firstLine="709"/>
        <w:rPr>
          <w:sz w:val="26"/>
          <w:szCs w:val="26"/>
        </w:rPr>
      </w:pPr>
      <w:r w:rsidRPr="0096501D">
        <w:rPr>
          <w:sz w:val="26"/>
          <w:szCs w:val="26"/>
        </w:rPr>
        <w:t xml:space="preserve">На территории построена, но не введена в эксплуатацию газораспределительная станция. Подключение объекта планируется к газопроводу-отводу от магистрального газопровода высокого давления «Уренгой – Сургут - Челябинск». </w:t>
      </w:r>
    </w:p>
    <w:p w:rsidR="004616EA" w:rsidRPr="0096501D" w:rsidRDefault="004616EA" w:rsidP="0096501D">
      <w:pPr>
        <w:pStyle w:val="ListParagraph"/>
        <w:numPr>
          <w:ilvl w:val="0"/>
          <w:numId w:val="47"/>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Отсутствие закольцовки системы газоснабжения</w:t>
      </w:r>
    </w:p>
    <w:p w:rsidR="004616EA" w:rsidRPr="0096501D" w:rsidRDefault="004616EA" w:rsidP="0096501D">
      <w:pPr>
        <w:pStyle w:val="a0"/>
        <w:spacing w:before="0" w:after="0"/>
        <w:ind w:firstLine="709"/>
        <w:rPr>
          <w:sz w:val="26"/>
          <w:szCs w:val="26"/>
        </w:rPr>
      </w:pPr>
      <w:r w:rsidRPr="0096501D">
        <w:rPr>
          <w:sz w:val="26"/>
          <w:szCs w:val="26"/>
        </w:rPr>
        <w:t>По принципу построения система газораспределения тупиковая. Такая система не обеспечивает надежную и бесперебойную работу системы газоснабжения.</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List"/>
        <w:numPr>
          <w:ilvl w:val="0"/>
          <w:numId w:val="48"/>
        </w:numPr>
        <w:tabs>
          <w:tab w:val="left" w:pos="0"/>
        </w:tabs>
        <w:spacing w:after="0"/>
        <w:ind w:left="0" w:firstLine="709"/>
        <w:rPr>
          <w:sz w:val="26"/>
          <w:szCs w:val="26"/>
        </w:rPr>
      </w:pPr>
      <w:r w:rsidRPr="0096501D">
        <w:rPr>
          <w:sz w:val="26"/>
          <w:szCs w:val="26"/>
        </w:rPr>
        <w:t>строительство новых сетей газоснабжения;</w:t>
      </w:r>
    </w:p>
    <w:p w:rsidR="004616EA" w:rsidRDefault="004616EA" w:rsidP="0096501D">
      <w:pPr>
        <w:pStyle w:val="List"/>
        <w:numPr>
          <w:ilvl w:val="0"/>
          <w:numId w:val="48"/>
        </w:numPr>
        <w:tabs>
          <w:tab w:val="left" w:pos="0"/>
        </w:tabs>
        <w:spacing w:after="0"/>
        <w:ind w:left="0" w:firstLine="709"/>
        <w:rPr>
          <w:sz w:val="26"/>
          <w:szCs w:val="26"/>
        </w:rPr>
      </w:pPr>
      <w:r w:rsidRPr="0096501D">
        <w:rPr>
          <w:sz w:val="26"/>
          <w:szCs w:val="26"/>
        </w:rPr>
        <w:t>газификация</w:t>
      </w:r>
      <w:r w:rsidRPr="0096501D">
        <w:rPr>
          <w:i/>
          <w:sz w:val="26"/>
          <w:szCs w:val="26"/>
        </w:rPr>
        <w:t xml:space="preserve"> </w:t>
      </w:r>
      <w:r w:rsidRPr="0096501D">
        <w:rPr>
          <w:sz w:val="26"/>
          <w:szCs w:val="26"/>
        </w:rPr>
        <w:t>индивидуальной жилой застройки (планируемых потребителей в перспективных районах города, в том числе садово-огороднических товариществ.</w:t>
      </w:r>
    </w:p>
    <w:p w:rsidR="004616EA" w:rsidRDefault="004616EA" w:rsidP="0096501D">
      <w:pPr>
        <w:pStyle w:val="List"/>
        <w:tabs>
          <w:tab w:val="left" w:pos="0"/>
        </w:tabs>
        <w:spacing w:after="0"/>
        <w:rPr>
          <w:sz w:val="26"/>
          <w:szCs w:val="26"/>
        </w:rPr>
      </w:pPr>
    </w:p>
    <w:p w:rsidR="004616EA" w:rsidRDefault="004616EA" w:rsidP="0096501D">
      <w:pPr>
        <w:pStyle w:val="List"/>
        <w:tabs>
          <w:tab w:val="left" w:pos="0"/>
        </w:tabs>
        <w:spacing w:after="0"/>
        <w:rPr>
          <w:sz w:val="26"/>
          <w:szCs w:val="26"/>
        </w:rPr>
      </w:pPr>
    </w:p>
    <w:p w:rsidR="004616EA" w:rsidRPr="0096501D" w:rsidRDefault="004616EA" w:rsidP="0096501D">
      <w:pPr>
        <w:pStyle w:val="List"/>
        <w:tabs>
          <w:tab w:val="left" w:pos="0"/>
        </w:tabs>
        <w:spacing w:after="0"/>
        <w:rPr>
          <w:sz w:val="26"/>
          <w:szCs w:val="26"/>
        </w:rPr>
      </w:pP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List"/>
        <w:numPr>
          <w:ilvl w:val="0"/>
          <w:numId w:val="48"/>
        </w:numPr>
        <w:tabs>
          <w:tab w:val="left" w:pos="0"/>
        </w:tabs>
        <w:spacing w:after="0"/>
        <w:ind w:left="0" w:firstLine="709"/>
        <w:rPr>
          <w:sz w:val="26"/>
          <w:szCs w:val="26"/>
        </w:rPr>
      </w:pPr>
      <w:r w:rsidRPr="0096501D">
        <w:rPr>
          <w:sz w:val="26"/>
          <w:szCs w:val="26"/>
        </w:rPr>
        <w:t>отсутствие второго (резервного) источника газоснабжения и тупиковый принцип построения газопроводов делают систему газоснабжения ненадежной;</w:t>
      </w:r>
    </w:p>
    <w:p w:rsidR="004616EA" w:rsidRPr="0096501D" w:rsidRDefault="004616EA" w:rsidP="0096501D">
      <w:pPr>
        <w:pStyle w:val="List"/>
        <w:numPr>
          <w:ilvl w:val="0"/>
          <w:numId w:val="48"/>
        </w:numPr>
        <w:tabs>
          <w:tab w:val="left" w:pos="0"/>
        </w:tabs>
        <w:spacing w:after="0"/>
        <w:ind w:left="0" w:firstLine="709"/>
        <w:rPr>
          <w:sz w:val="26"/>
          <w:szCs w:val="26"/>
        </w:rPr>
      </w:pPr>
      <w:r w:rsidRPr="0096501D">
        <w:rPr>
          <w:sz w:val="26"/>
          <w:szCs w:val="26"/>
        </w:rPr>
        <w:t>значительный износ сетей газоснабжения снижает надежность работы системы газораспределения.</w:t>
      </w:r>
    </w:p>
    <w:p w:rsidR="004616EA" w:rsidRPr="0096501D" w:rsidRDefault="004616EA" w:rsidP="0096501D">
      <w:pPr>
        <w:pStyle w:val="Heading3"/>
        <w:spacing w:line="240" w:lineRule="auto"/>
        <w:ind w:firstLine="709"/>
        <w:rPr>
          <w:sz w:val="26"/>
          <w:lang w:eastAsia="ru-RU"/>
        </w:rPr>
      </w:pPr>
      <w:bookmarkStart w:id="64" w:name="_Toc296440890"/>
      <w:bookmarkStart w:id="65" w:name="_Toc397081514"/>
      <w:bookmarkStart w:id="66" w:name="_Toc405805496"/>
      <w:r w:rsidRPr="0096501D">
        <w:rPr>
          <w:sz w:val="26"/>
          <w:lang w:eastAsia="ru-RU"/>
        </w:rPr>
        <w:t>2.6.5 Связь и информатизация</w:t>
      </w:r>
      <w:bookmarkEnd w:id="64"/>
      <w:bookmarkEnd w:id="65"/>
      <w:bookmarkEnd w:id="66"/>
    </w:p>
    <w:p w:rsidR="004616EA" w:rsidRPr="0096501D" w:rsidRDefault="004616EA" w:rsidP="0096501D">
      <w:pPr>
        <w:spacing w:after="0" w:line="240" w:lineRule="auto"/>
        <w:ind w:firstLine="709"/>
        <w:jc w:val="both"/>
        <w:rPr>
          <w:rFonts w:ascii="Times New Roman" w:hAnsi="Times New Roman"/>
          <w:b/>
          <w:sz w:val="26"/>
          <w:szCs w:val="26"/>
          <w:lang w:eastAsia="ru-RU"/>
        </w:rPr>
      </w:pPr>
      <w:r w:rsidRPr="0096501D">
        <w:rPr>
          <w:rFonts w:ascii="Times New Roman" w:hAnsi="Times New Roman"/>
          <w:b/>
          <w:sz w:val="26"/>
          <w:szCs w:val="26"/>
          <w:lang w:eastAsia="ru-RU"/>
        </w:rPr>
        <w:t>Сильные стороны</w:t>
      </w:r>
    </w:p>
    <w:p w:rsidR="004616EA" w:rsidRPr="0096501D" w:rsidRDefault="004616EA" w:rsidP="0096501D">
      <w:pPr>
        <w:pStyle w:val="ListParagraph"/>
        <w:numPr>
          <w:ilvl w:val="0"/>
          <w:numId w:val="50"/>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Высокая степень обеспеченности услугами связи</w:t>
      </w:r>
    </w:p>
    <w:p w:rsidR="004616EA" w:rsidRPr="0096501D" w:rsidRDefault="004616EA" w:rsidP="0096501D">
      <w:pPr>
        <w:pStyle w:val="a0"/>
        <w:spacing w:before="0" w:after="0"/>
        <w:ind w:firstLine="709"/>
        <w:rPr>
          <w:sz w:val="26"/>
          <w:szCs w:val="26"/>
        </w:rPr>
      </w:pPr>
      <w:r w:rsidRPr="0096501D">
        <w:rPr>
          <w:sz w:val="26"/>
          <w:szCs w:val="26"/>
        </w:rPr>
        <w:t xml:space="preserve">Горожане имеют мультисервисный доступ ко всем видам связи: широкополосный и спутниковый Интернет с использованием передовых технологий - услуги интерактивного телевидения (IP-TV), услуги сети в формате 3G; доступ к сети Интернет по технологии ADSL. </w:t>
      </w:r>
    </w:p>
    <w:p w:rsidR="004616EA" w:rsidRPr="0096501D" w:rsidRDefault="004616EA" w:rsidP="0096501D">
      <w:pPr>
        <w:pStyle w:val="ListParagraph"/>
        <w:numPr>
          <w:ilvl w:val="0"/>
          <w:numId w:val="50"/>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 xml:space="preserve">Наличие современного оборудования предоставления услуг связи </w:t>
      </w:r>
    </w:p>
    <w:p w:rsidR="004616EA" w:rsidRPr="0096501D" w:rsidRDefault="004616EA" w:rsidP="0096501D">
      <w:pPr>
        <w:pStyle w:val="a0"/>
        <w:spacing w:before="0" w:after="0"/>
        <w:ind w:firstLine="709"/>
        <w:rPr>
          <w:sz w:val="26"/>
          <w:szCs w:val="26"/>
        </w:rPr>
      </w:pPr>
      <w:r w:rsidRPr="0096501D">
        <w:rPr>
          <w:sz w:val="26"/>
          <w:szCs w:val="26"/>
        </w:rPr>
        <w:t>Все действующие на территории города АТС оснащены современным цифровым оборудованием.</w:t>
      </w:r>
    </w:p>
    <w:p w:rsidR="004616EA" w:rsidRPr="0096501D" w:rsidRDefault="004616EA" w:rsidP="0096501D">
      <w:pPr>
        <w:pStyle w:val="ListParagraph"/>
        <w:numPr>
          <w:ilvl w:val="0"/>
          <w:numId w:val="50"/>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Надежная межстанционная система связи</w:t>
      </w:r>
    </w:p>
    <w:p w:rsidR="004616EA" w:rsidRPr="0096501D" w:rsidRDefault="004616EA" w:rsidP="0096501D">
      <w:pPr>
        <w:pStyle w:val="a0"/>
        <w:spacing w:before="0" w:after="0"/>
        <w:ind w:firstLine="709"/>
        <w:rPr>
          <w:sz w:val="26"/>
          <w:szCs w:val="26"/>
        </w:rPr>
      </w:pPr>
      <w:r w:rsidRPr="0096501D">
        <w:rPr>
          <w:sz w:val="26"/>
          <w:szCs w:val="26"/>
        </w:rPr>
        <w:t>Междугородняя связь осуществляется посредством волоконно-оптических линий связи (ВОЛС).</w:t>
      </w:r>
    </w:p>
    <w:p w:rsidR="004616EA" w:rsidRPr="0096501D" w:rsidRDefault="004616EA" w:rsidP="0096501D">
      <w:pPr>
        <w:pStyle w:val="ListParagraph"/>
        <w:numPr>
          <w:ilvl w:val="0"/>
          <w:numId w:val="50"/>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Значительный потенциал для развития сетей связи и информатизации</w:t>
      </w:r>
    </w:p>
    <w:p w:rsidR="004616EA" w:rsidRPr="0096501D" w:rsidRDefault="004616EA" w:rsidP="0096501D">
      <w:pPr>
        <w:pStyle w:val="a0"/>
        <w:spacing w:before="0" w:after="0"/>
        <w:ind w:firstLine="709"/>
        <w:rPr>
          <w:sz w:val="26"/>
          <w:szCs w:val="26"/>
        </w:rPr>
      </w:pPr>
      <w:r w:rsidRPr="0096501D">
        <w:rPr>
          <w:sz w:val="26"/>
          <w:szCs w:val="26"/>
        </w:rPr>
        <w:t>Предоставление услуг связи осуществляют операторы сети сотовой подвижной связи (СПС): ОАО «Вымпел-Коммуникации» (торговая марка «Билайн»), ОАО «Мобильные ТелеСистемы» (торговая марка «МТС»), ОАО «Ростелеком», ОАО «Мегафон» Уральский филиал (торговая марка «Мегафон»), ООО «ЕКАТЕРИНБУРГ-2000» и др.  Конкуренция способствует развитию новых технологий и совершенствованию тарифной политики, вследствие чего услуги данного вида связи пользуются постоянным повышенным спросом у населения.</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pStyle w:val="List"/>
        <w:numPr>
          <w:ilvl w:val="0"/>
          <w:numId w:val="49"/>
        </w:numPr>
        <w:spacing w:after="0"/>
        <w:ind w:left="0" w:firstLine="709"/>
        <w:rPr>
          <w:sz w:val="26"/>
          <w:szCs w:val="26"/>
        </w:rPr>
      </w:pPr>
      <w:r w:rsidRPr="0096501D">
        <w:rPr>
          <w:sz w:val="26"/>
          <w:szCs w:val="26"/>
        </w:rPr>
        <w:t>износ и моральное устаревание воздушных сетей связи в ветхом жилом фонде;</w:t>
      </w:r>
    </w:p>
    <w:p w:rsidR="004616EA" w:rsidRPr="0096501D" w:rsidRDefault="004616EA" w:rsidP="0096501D">
      <w:pPr>
        <w:pStyle w:val="List"/>
        <w:numPr>
          <w:ilvl w:val="0"/>
          <w:numId w:val="49"/>
        </w:numPr>
        <w:tabs>
          <w:tab w:val="left" w:pos="0"/>
        </w:tabs>
        <w:spacing w:after="0"/>
        <w:ind w:left="0" w:firstLine="709"/>
        <w:rPr>
          <w:sz w:val="26"/>
          <w:szCs w:val="26"/>
        </w:rPr>
      </w:pPr>
      <w:r w:rsidRPr="0096501D">
        <w:rPr>
          <w:sz w:val="26"/>
          <w:szCs w:val="26"/>
        </w:rPr>
        <w:t>зависимость функционирования радиорелейных систем связи от внешних факторов.</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List"/>
        <w:numPr>
          <w:ilvl w:val="0"/>
          <w:numId w:val="49"/>
        </w:numPr>
        <w:spacing w:after="0"/>
        <w:ind w:left="0" w:firstLine="709"/>
        <w:rPr>
          <w:sz w:val="26"/>
          <w:szCs w:val="26"/>
        </w:rPr>
      </w:pPr>
      <w:r w:rsidRPr="0096501D">
        <w:rPr>
          <w:sz w:val="26"/>
          <w:szCs w:val="26"/>
        </w:rPr>
        <w:t>развитие наземных цифровых систем передачи данных и широкополосных сетей абонентского доступа с высокими скоростями передачи данных.</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List"/>
        <w:numPr>
          <w:ilvl w:val="0"/>
          <w:numId w:val="49"/>
        </w:numPr>
        <w:spacing w:after="0"/>
        <w:ind w:left="0" w:firstLine="709"/>
        <w:rPr>
          <w:sz w:val="26"/>
          <w:szCs w:val="26"/>
        </w:rPr>
      </w:pPr>
      <w:r w:rsidRPr="0096501D">
        <w:rPr>
          <w:sz w:val="26"/>
          <w:szCs w:val="26"/>
        </w:rPr>
        <w:t>радиорелейные системы связи, широко используемые при оказании услуг связи, не обеспечивают необходимого качества оказания услуг и являются недостаточно надежными.</w:t>
      </w:r>
    </w:p>
    <w:p w:rsidR="004616EA" w:rsidRPr="0096501D" w:rsidRDefault="004616EA" w:rsidP="0096501D">
      <w:pPr>
        <w:pStyle w:val="Heading3"/>
        <w:spacing w:line="240" w:lineRule="auto"/>
        <w:ind w:firstLine="709"/>
        <w:rPr>
          <w:sz w:val="26"/>
          <w:lang w:eastAsia="ru-RU"/>
        </w:rPr>
      </w:pPr>
      <w:r w:rsidRPr="0096501D">
        <w:rPr>
          <w:sz w:val="26"/>
          <w:lang w:eastAsia="ru-RU"/>
        </w:rPr>
        <w:tab/>
      </w:r>
      <w:bookmarkStart w:id="67" w:name="_Toc397081515"/>
      <w:bookmarkStart w:id="68" w:name="_Toc405805497"/>
      <w:r w:rsidRPr="0096501D">
        <w:rPr>
          <w:sz w:val="26"/>
          <w:lang w:eastAsia="ru-RU"/>
        </w:rPr>
        <w:t>2.6.6 Электроснабжение</w:t>
      </w:r>
      <w:bookmarkEnd w:id="67"/>
      <w:bookmarkEnd w:id="68"/>
    </w:p>
    <w:p w:rsidR="004616EA" w:rsidRPr="0096501D" w:rsidRDefault="004616EA" w:rsidP="0096501D">
      <w:pPr>
        <w:pStyle w:val="ConsPlusNormal"/>
        <w:widowControl/>
        <w:ind w:firstLine="709"/>
        <w:jc w:val="both"/>
        <w:rPr>
          <w:rFonts w:ascii="Times New Roman" w:hAnsi="Times New Roman"/>
          <w:b/>
          <w:sz w:val="26"/>
          <w:szCs w:val="26"/>
        </w:rPr>
      </w:pPr>
      <w:r w:rsidRPr="0096501D">
        <w:rPr>
          <w:rFonts w:ascii="Times New Roman" w:hAnsi="Times New Roman"/>
          <w:b/>
          <w:sz w:val="26"/>
          <w:szCs w:val="26"/>
        </w:rPr>
        <w:t>Сильные стороны</w:t>
      </w:r>
    </w:p>
    <w:p w:rsidR="004616EA" w:rsidRPr="0096501D" w:rsidRDefault="004616EA" w:rsidP="0096501D">
      <w:pPr>
        <w:pStyle w:val="ListParagraph"/>
        <w:numPr>
          <w:ilvl w:val="0"/>
          <w:numId w:val="5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Полная обеспеченность централизованной системой электроснабжения</w:t>
      </w:r>
    </w:p>
    <w:p w:rsidR="004616EA" w:rsidRPr="0096501D" w:rsidRDefault="004616EA" w:rsidP="0096501D">
      <w:pPr>
        <w:pStyle w:val="a0"/>
        <w:spacing w:before="0" w:after="0"/>
        <w:ind w:firstLine="709"/>
        <w:rPr>
          <w:sz w:val="26"/>
          <w:szCs w:val="26"/>
        </w:rPr>
      </w:pPr>
      <w:r w:rsidRPr="0096501D">
        <w:rPr>
          <w:sz w:val="26"/>
          <w:szCs w:val="26"/>
        </w:rPr>
        <w:t>Охват потребителей централизованной системой электроснабжения составляет 100%.</w:t>
      </w:r>
    </w:p>
    <w:p w:rsidR="004616EA" w:rsidRPr="0096501D" w:rsidRDefault="004616EA" w:rsidP="0096501D">
      <w:pPr>
        <w:pStyle w:val="ListParagraph"/>
        <w:numPr>
          <w:ilvl w:val="0"/>
          <w:numId w:val="5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Развитая система электроснабжения</w:t>
      </w:r>
    </w:p>
    <w:p w:rsidR="004616EA" w:rsidRPr="0096501D" w:rsidRDefault="004616EA" w:rsidP="0096501D">
      <w:pPr>
        <w:pStyle w:val="a0"/>
        <w:spacing w:before="0" w:after="0"/>
        <w:ind w:firstLine="709"/>
        <w:rPr>
          <w:sz w:val="26"/>
          <w:szCs w:val="26"/>
        </w:rPr>
      </w:pPr>
      <w:r w:rsidRPr="0096501D">
        <w:rPr>
          <w:sz w:val="26"/>
          <w:szCs w:val="26"/>
        </w:rPr>
        <w:t>Внешнее электроснабжение г. Когалыма осуществляется от Тюменской энергосистемы посредством ряда понизительных подстанций с большим количеством электрических связей. На территории размещены подстанции в диапазоне напряжений от 35 до500 кВ, с возможностью расширения межсистемных связей.</w:t>
      </w:r>
    </w:p>
    <w:p w:rsidR="004616EA" w:rsidRPr="0096501D" w:rsidRDefault="004616EA" w:rsidP="0096501D">
      <w:pPr>
        <w:pStyle w:val="ListParagraph"/>
        <w:numPr>
          <w:ilvl w:val="0"/>
          <w:numId w:val="51"/>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 xml:space="preserve"> Высокая надежность электроснабжения всех категорий потребителей</w:t>
      </w:r>
    </w:p>
    <w:p w:rsidR="004616EA" w:rsidRPr="0096501D" w:rsidRDefault="004616EA" w:rsidP="0096501D">
      <w:pPr>
        <w:pStyle w:val="a0"/>
        <w:spacing w:before="0" w:after="0"/>
        <w:ind w:firstLine="709"/>
        <w:rPr>
          <w:sz w:val="26"/>
          <w:szCs w:val="26"/>
        </w:rPr>
      </w:pPr>
      <w:r w:rsidRPr="0096501D">
        <w:rPr>
          <w:sz w:val="26"/>
          <w:szCs w:val="26"/>
        </w:rPr>
        <w:t>Средняя загрузка трансформаторов ТП-10(6) /0,4кВ городских сетях составляет около 50%. Отсутствует дефицит электрической мощности, коэффициент загрузки трансформаторных подстанций обеспечивает надежную и безаварийную работу оборудования электросетевого комплекса.</w:t>
      </w:r>
    </w:p>
    <w:p w:rsidR="004616EA" w:rsidRPr="0096501D" w:rsidRDefault="004616EA" w:rsidP="0096501D">
      <w:pPr>
        <w:pStyle w:val="a0"/>
        <w:spacing w:before="0" w:after="0"/>
        <w:ind w:firstLine="709"/>
        <w:rPr>
          <w:sz w:val="26"/>
          <w:szCs w:val="26"/>
        </w:rPr>
      </w:pPr>
      <w:r w:rsidRPr="0096501D">
        <w:rPr>
          <w:sz w:val="26"/>
          <w:szCs w:val="26"/>
        </w:rPr>
        <w:t>Магистральные и радиальные схемы, необходимый запас электрической мощности, двусторонне питание от понизительных подстанций напряжением 35-110 кВ, большая часть трансформаторных подстанций с двумя трансформаторами позволяют сохранять высокую надежность в системе электроснабжения.</w:t>
      </w:r>
    </w:p>
    <w:p w:rsidR="004616EA" w:rsidRPr="0096501D" w:rsidRDefault="004616EA" w:rsidP="0096501D">
      <w:pPr>
        <w:pStyle w:val="ConsPlusNormal"/>
        <w:widowControl/>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pStyle w:val="ListParagraph"/>
        <w:numPr>
          <w:ilvl w:val="0"/>
          <w:numId w:val="93"/>
        </w:numPr>
        <w:spacing w:after="0" w:line="240" w:lineRule="auto"/>
        <w:ind w:left="0" w:firstLine="709"/>
        <w:contextualSpacing w:val="0"/>
        <w:jc w:val="both"/>
        <w:rPr>
          <w:rFonts w:ascii="Times New Roman" w:hAnsi="Times New Roman"/>
          <w:i/>
          <w:sz w:val="26"/>
          <w:szCs w:val="26"/>
        </w:rPr>
      </w:pPr>
      <w:r w:rsidRPr="0096501D">
        <w:rPr>
          <w:rFonts w:ascii="Times New Roman" w:hAnsi="Times New Roman"/>
          <w:i/>
          <w:sz w:val="26"/>
          <w:szCs w:val="26"/>
        </w:rPr>
        <w:t>Высокий износ сетей и объектов электроснабжения</w:t>
      </w:r>
    </w:p>
    <w:p w:rsidR="004616EA" w:rsidRPr="0096501D" w:rsidRDefault="004616EA" w:rsidP="0096501D">
      <w:pPr>
        <w:pStyle w:val="List"/>
        <w:tabs>
          <w:tab w:val="left" w:pos="0"/>
        </w:tabs>
        <w:spacing w:after="0"/>
        <w:ind w:firstLine="709"/>
        <w:rPr>
          <w:sz w:val="26"/>
          <w:szCs w:val="26"/>
        </w:rPr>
      </w:pPr>
      <w:r w:rsidRPr="0096501D">
        <w:rPr>
          <w:sz w:val="26"/>
          <w:szCs w:val="26"/>
        </w:rPr>
        <w:t>Износ электрических сетей и электрооборудования трансформаторных подстанций составляет 56%.</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List"/>
        <w:numPr>
          <w:ilvl w:val="0"/>
          <w:numId w:val="40"/>
        </w:numPr>
        <w:tabs>
          <w:tab w:val="left" w:pos="0"/>
        </w:tabs>
        <w:spacing w:after="0"/>
        <w:ind w:left="0" w:firstLine="709"/>
        <w:rPr>
          <w:sz w:val="26"/>
          <w:szCs w:val="26"/>
        </w:rPr>
      </w:pPr>
      <w:r w:rsidRPr="0096501D">
        <w:rPr>
          <w:sz w:val="26"/>
          <w:szCs w:val="26"/>
        </w:rPr>
        <w:t>проведение мероприятий, направленных на обеспечение бесперебойного функционирования энергосистемы и надежного электроснабжения потребителей;</w:t>
      </w:r>
    </w:p>
    <w:p w:rsidR="004616EA" w:rsidRPr="0096501D" w:rsidRDefault="004616EA" w:rsidP="0096501D">
      <w:pPr>
        <w:pStyle w:val="List"/>
        <w:numPr>
          <w:ilvl w:val="0"/>
          <w:numId w:val="40"/>
        </w:numPr>
        <w:tabs>
          <w:tab w:val="left" w:pos="0"/>
        </w:tabs>
        <w:spacing w:after="0"/>
        <w:ind w:left="0" w:firstLine="709"/>
        <w:rPr>
          <w:sz w:val="26"/>
          <w:szCs w:val="26"/>
        </w:rPr>
      </w:pPr>
      <w:r w:rsidRPr="0096501D">
        <w:rPr>
          <w:sz w:val="26"/>
          <w:szCs w:val="26"/>
        </w:rPr>
        <w:t>оптимизация работы сетей 35-500 кВ;</w:t>
      </w:r>
    </w:p>
    <w:p w:rsidR="004616EA" w:rsidRPr="0096501D" w:rsidRDefault="004616EA" w:rsidP="0096501D">
      <w:pPr>
        <w:pStyle w:val="List"/>
        <w:numPr>
          <w:ilvl w:val="0"/>
          <w:numId w:val="40"/>
        </w:numPr>
        <w:tabs>
          <w:tab w:val="left" w:pos="0"/>
        </w:tabs>
        <w:spacing w:after="0"/>
        <w:ind w:left="0" w:firstLine="709"/>
        <w:rPr>
          <w:sz w:val="26"/>
          <w:szCs w:val="26"/>
        </w:rPr>
      </w:pPr>
      <w:r w:rsidRPr="0096501D">
        <w:rPr>
          <w:sz w:val="26"/>
          <w:szCs w:val="26"/>
        </w:rPr>
        <w:t>модернизация объектов и сетей электроснабжения с заменой изношенного оборудования и внедрением современных автоматизированных диспетчерских систем (АСУ ТП, АСДУ, АСКУЭ и т.д.).</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List"/>
        <w:numPr>
          <w:ilvl w:val="0"/>
          <w:numId w:val="40"/>
        </w:numPr>
        <w:tabs>
          <w:tab w:val="left" w:pos="0"/>
        </w:tabs>
        <w:spacing w:after="0"/>
        <w:ind w:left="0" w:firstLine="709"/>
        <w:rPr>
          <w:sz w:val="26"/>
          <w:szCs w:val="26"/>
        </w:rPr>
      </w:pPr>
      <w:r w:rsidRPr="0096501D">
        <w:rPr>
          <w:sz w:val="26"/>
          <w:szCs w:val="26"/>
        </w:rPr>
        <w:t>наличие более чем 50%-ого износа электросетей и оборудования подстанций может привести к увеличению количества аварий и внеплановых отключений, снижению надежности системы электроснабжения города и низкому качеству электроэнергии, поступающей к потребителям.</w:t>
      </w:r>
    </w:p>
    <w:p w:rsidR="004616EA" w:rsidRPr="0096501D" w:rsidRDefault="004616EA" w:rsidP="0096501D">
      <w:pPr>
        <w:pStyle w:val="Heading3"/>
        <w:spacing w:line="240" w:lineRule="auto"/>
        <w:ind w:firstLine="709"/>
        <w:rPr>
          <w:sz w:val="26"/>
        </w:rPr>
      </w:pPr>
      <w:r w:rsidRPr="0096501D">
        <w:rPr>
          <w:sz w:val="26"/>
        </w:rPr>
        <w:tab/>
      </w:r>
      <w:bookmarkStart w:id="69" w:name="_Toc405805498"/>
      <w:r w:rsidRPr="0096501D">
        <w:rPr>
          <w:sz w:val="26"/>
        </w:rPr>
        <w:t>2.7 Уровень развития транспортной инфраструктуры</w:t>
      </w:r>
      <w:bookmarkEnd w:id="50"/>
      <w:bookmarkEnd w:id="69"/>
    </w:p>
    <w:p w:rsidR="004616EA" w:rsidRPr="0096501D" w:rsidRDefault="004616EA" w:rsidP="0096501D">
      <w:pPr>
        <w:pStyle w:val="a0"/>
        <w:spacing w:before="0" w:after="0"/>
        <w:ind w:firstLine="709"/>
        <w:rPr>
          <w:sz w:val="26"/>
          <w:szCs w:val="26"/>
        </w:rPr>
      </w:pPr>
      <w:r w:rsidRPr="0096501D">
        <w:rPr>
          <w:sz w:val="26"/>
          <w:szCs w:val="26"/>
        </w:rPr>
        <w:t xml:space="preserve">В настоящее время на территории городского округа город Когалым действуют автомобильный, железнодорожный и воздушный транспорт (внутрироссийский аэропорт). </w:t>
      </w:r>
    </w:p>
    <w:p w:rsidR="004616EA" w:rsidRPr="0096501D" w:rsidRDefault="004616EA" w:rsidP="0096501D">
      <w:pPr>
        <w:pStyle w:val="a0"/>
        <w:spacing w:before="0" w:after="0"/>
        <w:ind w:firstLine="709"/>
        <w:rPr>
          <w:sz w:val="26"/>
          <w:szCs w:val="26"/>
        </w:rPr>
      </w:pPr>
      <w:r w:rsidRPr="0096501D">
        <w:rPr>
          <w:sz w:val="26"/>
          <w:szCs w:val="26"/>
        </w:rPr>
        <w:t>Связь с внешним миром осуществляется по автомобильным дорогам общего пользования регионального значения "Подъезд к г. Когалыму" и "г. Когалым - г. Покачи". На территории округа функционирует сеть автомобильных дорог общего пользования местного значения, находящаяся в реестре муниципальной собственности Администрации города Когалыма. Улично-дорожная сеть (протяженность – 1</w:t>
      </w:r>
      <w:r>
        <w:rPr>
          <w:sz w:val="26"/>
          <w:szCs w:val="26"/>
        </w:rPr>
        <w:t>0</w:t>
      </w:r>
      <w:r w:rsidRPr="0096501D">
        <w:rPr>
          <w:sz w:val="26"/>
          <w:szCs w:val="26"/>
        </w:rPr>
        <w:t>8 км, площадь покрытия – 1127 тыс. кв. м.) в пределах городской застройки, оснащена необходимыми элементами обустройства и техническими средствами обеспечения дорожного движения.</w:t>
      </w:r>
    </w:p>
    <w:p w:rsidR="004616EA" w:rsidRPr="0096501D" w:rsidRDefault="004616EA" w:rsidP="0096501D">
      <w:pPr>
        <w:pStyle w:val="a0"/>
        <w:spacing w:before="0" w:after="0"/>
        <w:ind w:firstLine="709"/>
        <w:rPr>
          <w:sz w:val="26"/>
          <w:szCs w:val="26"/>
        </w:rPr>
      </w:pPr>
      <w:r w:rsidRPr="0096501D">
        <w:rPr>
          <w:sz w:val="26"/>
          <w:szCs w:val="26"/>
        </w:rPr>
        <w:t xml:space="preserve">По территории городского округа проходит участок Свердловской железной дороги, общей протяженностью 27,8 км в границах городского округа. Данный участок обеспечивает круглогодичную связь с другими городами и выход на общую железнодорожную сеть. Ближайшие крупные города, южнее – Сургут, севернее Новый Уренгой. На территории городского округа находятся две грузопассажирские железнодорожные станции "Когалым" и "Кумали", а также сеть внутристанционных </w:t>
      </w:r>
      <w:r w:rsidRPr="0096501D">
        <w:rPr>
          <w:rFonts w:ascii="Arial" w:hAnsi="Arial" w:cs="Arial"/>
          <w:sz w:val="26"/>
          <w:szCs w:val="26"/>
        </w:rPr>
        <w:t>с</w:t>
      </w:r>
      <w:r w:rsidRPr="0096501D">
        <w:rPr>
          <w:sz w:val="26"/>
          <w:szCs w:val="26"/>
        </w:rPr>
        <w:t>оединительных путей, общей протяженностью 33,3 км.</w:t>
      </w:r>
    </w:p>
    <w:p w:rsidR="004616EA" w:rsidRPr="0096501D" w:rsidRDefault="004616EA" w:rsidP="0096501D">
      <w:pPr>
        <w:pStyle w:val="a0"/>
        <w:spacing w:before="0" w:after="0"/>
        <w:ind w:firstLine="709"/>
        <w:rPr>
          <w:sz w:val="26"/>
          <w:szCs w:val="26"/>
        </w:rPr>
      </w:pPr>
      <w:r w:rsidRPr="0096501D">
        <w:rPr>
          <w:sz w:val="26"/>
          <w:szCs w:val="26"/>
        </w:rPr>
        <w:t>Посредством воздушного транспорта с аэропорта «Когалым» осуществляются грузовые и пассажирские перевозки для доставки рабочих и необходимого оборудования на месторождения. Аэродромный комплекс располагает взлётно-посадочной полосой с искусственным покрытием, способной принять самолеты ИЛ-76, ТУ-154, ТУ-134, ТУ-204, АН-124 (Руслан), АН-22 (Антей), АН-12, ЯК-42, Боинг-737-300, Боинг-737-500, АТR-42 и вертолеты всех типов.</w:t>
      </w:r>
    </w:p>
    <w:p w:rsidR="004616EA" w:rsidRPr="0096501D" w:rsidRDefault="004616EA" w:rsidP="0096501D">
      <w:pPr>
        <w:pStyle w:val="a0"/>
        <w:spacing w:before="0" w:after="0"/>
        <w:ind w:firstLine="709"/>
        <w:rPr>
          <w:sz w:val="26"/>
          <w:szCs w:val="26"/>
        </w:rPr>
      </w:pPr>
      <w:r w:rsidRPr="0096501D">
        <w:rPr>
          <w:sz w:val="26"/>
          <w:szCs w:val="26"/>
        </w:rPr>
        <w:t>Анализ состояния транспортной инфраструктуры связи позволяет выделить несколько ключевых сильных и слабых сторон развития, а также ряд потенциальных возможностей и угроз.</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Сильные стороны</w:t>
      </w:r>
    </w:p>
    <w:p w:rsidR="004616EA" w:rsidRPr="0096501D"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rStyle w:val="Hyperlink"/>
          <w:color w:val="auto"/>
          <w:sz w:val="26"/>
          <w:szCs w:val="26"/>
          <w:u w:val="none"/>
        </w:rPr>
        <w:t>транспортная система представлена почти всеми видами транспорта, что формирует высокий транспортный потенциал территории;</w:t>
      </w:r>
    </w:p>
    <w:p w:rsidR="004616EA" w:rsidRPr="0096501D"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sz w:val="26"/>
          <w:szCs w:val="26"/>
        </w:rPr>
        <w:t>выгодное географическое (транзитное) положение территории</w:t>
      </w:r>
      <w:r w:rsidRPr="0096501D">
        <w:rPr>
          <w:rStyle w:val="Hyperlink"/>
          <w:color w:val="auto"/>
          <w:sz w:val="26"/>
          <w:szCs w:val="26"/>
          <w:u w:val="none"/>
        </w:rPr>
        <w:t>;</w:t>
      </w:r>
    </w:p>
    <w:p w:rsidR="004616EA" w:rsidRPr="0096501D"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rStyle w:val="Hyperlink"/>
          <w:color w:val="auto"/>
          <w:sz w:val="26"/>
          <w:szCs w:val="26"/>
          <w:u w:val="none"/>
        </w:rPr>
        <w:t xml:space="preserve">хороший уровень развития транспортной инфраструктуры производственного назначения. </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numPr>
          <w:ilvl w:val="0"/>
          <w:numId w:val="1"/>
        </w:numPr>
        <w:tabs>
          <w:tab w:val="left" w:pos="1134"/>
        </w:tabs>
        <w:spacing w:after="0" w:line="240" w:lineRule="auto"/>
        <w:ind w:left="0" w:firstLine="709"/>
        <w:jc w:val="both"/>
        <w:rPr>
          <w:rStyle w:val="Hyperlink"/>
          <w:snapToGrid w:val="0"/>
          <w:color w:val="auto"/>
          <w:sz w:val="26"/>
          <w:szCs w:val="26"/>
          <w:u w:val="none"/>
        </w:rPr>
      </w:pPr>
      <w:r w:rsidRPr="0096501D">
        <w:rPr>
          <w:rFonts w:ascii="Times New Roman" w:hAnsi="Times New Roman"/>
          <w:snapToGrid w:val="0"/>
          <w:sz w:val="26"/>
          <w:szCs w:val="26"/>
        </w:rPr>
        <w:t>сложные природные условия при строительстве автомобильных дорог;</w:t>
      </w:r>
    </w:p>
    <w:p w:rsidR="004616EA" w:rsidRPr="0096501D"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rStyle w:val="Hyperlink"/>
          <w:color w:val="auto"/>
          <w:sz w:val="26"/>
          <w:szCs w:val="26"/>
          <w:u w:val="none"/>
        </w:rPr>
        <w:t>хроническое недофинансирование дорожного строительства и ремонта;</w:t>
      </w:r>
    </w:p>
    <w:p w:rsidR="004616EA" w:rsidRPr="0096501D"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rStyle w:val="Hyperlink"/>
          <w:color w:val="auto"/>
          <w:sz w:val="26"/>
          <w:szCs w:val="26"/>
          <w:u w:val="none"/>
        </w:rPr>
        <w:t xml:space="preserve">отсутствие дорог с капитальным покрытием в районах индивидуальной и малоэтажной застройки; </w:t>
      </w:r>
    </w:p>
    <w:p w:rsidR="004616EA" w:rsidRPr="0096501D"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rStyle w:val="Hyperlink"/>
          <w:color w:val="auto"/>
          <w:sz w:val="26"/>
          <w:szCs w:val="26"/>
          <w:u w:val="none"/>
        </w:rPr>
        <w:t xml:space="preserve">растущий уровень аварийности на дорогах; </w:t>
      </w:r>
    </w:p>
    <w:p w:rsidR="004616EA" w:rsidRPr="0096501D"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rStyle w:val="Hyperlink"/>
          <w:color w:val="auto"/>
          <w:sz w:val="26"/>
          <w:szCs w:val="26"/>
          <w:u w:val="none"/>
        </w:rPr>
        <w:t>ускоренный износ дорог обусловлен высокими темпами роста парка автотранспортных средств и интенсивностью движения.</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Pr="0096501D"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rStyle w:val="Hyperlink"/>
          <w:color w:val="auto"/>
          <w:sz w:val="26"/>
          <w:szCs w:val="26"/>
          <w:u w:val="none"/>
        </w:rPr>
        <w:t xml:space="preserve">реализация транспортного транзитного потенциала территории, основанного на наличии нескольких видов транспорта; </w:t>
      </w:r>
    </w:p>
    <w:p w:rsidR="004616EA" w:rsidRPr="0096501D"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rStyle w:val="Hyperlink"/>
          <w:color w:val="auto"/>
          <w:sz w:val="26"/>
          <w:szCs w:val="26"/>
          <w:u w:val="none"/>
        </w:rPr>
        <w:t>увеличение пропускной способности улично-дорожной сети за счет существующих резервов;</w:t>
      </w:r>
    </w:p>
    <w:p w:rsidR="004616EA" w:rsidRPr="0096501D"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sz w:val="26"/>
          <w:szCs w:val="26"/>
        </w:rPr>
        <w:t>развитие туризма</w:t>
      </w:r>
      <w:r w:rsidRPr="0096501D">
        <w:rPr>
          <w:rStyle w:val="Hyperlink"/>
          <w:color w:val="auto"/>
          <w:sz w:val="26"/>
          <w:szCs w:val="26"/>
          <w:u w:val="none"/>
        </w:rPr>
        <w:t xml:space="preserve">. </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pStyle w:val="List"/>
        <w:numPr>
          <w:ilvl w:val="0"/>
          <w:numId w:val="1"/>
        </w:numPr>
        <w:tabs>
          <w:tab w:val="left" w:pos="1134"/>
        </w:tabs>
        <w:spacing w:after="0"/>
        <w:ind w:left="0" w:firstLine="709"/>
        <w:rPr>
          <w:sz w:val="26"/>
          <w:szCs w:val="26"/>
        </w:rPr>
      </w:pPr>
      <w:r w:rsidRPr="0096501D">
        <w:rPr>
          <w:sz w:val="26"/>
          <w:szCs w:val="26"/>
        </w:rPr>
        <w:t>снижение социально-экономической привлекательности территории городского округа;</w:t>
      </w:r>
    </w:p>
    <w:p w:rsidR="004616EA" w:rsidRPr="0096501D" w:rsidRDefault="004616EA" w:rsidP="0096501D">
      <w:pPr>
        <w:pStyle w:val="List"/>
        <w:numPr>
          <w:ilvl w:val="0"/>
          <w:numId w:val="1"/>
        </w:numPr>
        <w:tabs>
          <w:tab w:val="left" w:pos="1134"/>
        </w:tabs>
        <w:spacing w:after="0"/>
        <w:ind w:left="0" w:firstLine="709"/>
        <w:rPr>
          <w:sz w:val="26"/>
          <w:szCs w:val="26"/>
        </w:rPr>
      </w:pPr>
      <w:r w:rsidRPr="0096501D">
        <w:rPr>
          <w:sz w:val="26"/>
          <w:szCs w:val="26"/>
        </w:rPr>
        <w:t>снижение безопасности на автомобильных дорогах;</w:t>
      </w:r>
    </w:p>
    <w:p w:rsidR="004616EA" w:rsidRPr="0096501D"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sz w:val="26"/>
          <w:szCs w:val="26"/>
        </w:rPr>
        <w:t>транспортные издержки;</w:t>
      </w:r>
    </w:p>
    <w:p w:rsidR="004616EA" w:rsidRDefault="004616EA" w:rsidP="0096501D">
      <w:pPr>
        <w:pStyle w:val="List"/>
        <w:numPr>
          <w:ilvl w:val="0"/>
          <w:numId w:val="1"/>
        </w:numPr>
        <w:tabs>
          <w:tab w:val="left" w:pos="1134"/>
        </w:tabs>
        <w:spacing w:after="0"/>
        <w:ind w:left="0" w:firstLine="709"/>
        <w:rPr>
          <w:rStyle w:val="Hyperlink"/>
          <w:color w:val="auto"/>
          <w:sz w:val="26"/>
          <w:szCs w:val="26"/>
          <w:u w:val="none"/>
        </w:rPr>
      </w:pPr>
      <w:r w:rsidRPr="0096501D">
        <w:rPr>
          <w:rStyle w:val="Hyperlink"/>
          <w:color w:val="auto"/>
          <w:sz w:val="26"/>
          <w:szCs w:val="26"/>
          <w:u w:val="none"/>
        </w:rPr>
        <w:t>отставание уровня дорожного строительства от роста уровня автомобилизации.</w:t>
      </w:r>
    </w:p>
    <w:p w:rsidR="004616EA" w:rsidRPr="0096501D" w:rsidRDefault="004616EA" w:rsidP="0096501D">
      <w:pPr>
        <w:pStyle w:val="List"/>
        <w:tabs>
          <w:tab w:val="left" w:pos="1134"/>
        </w:tabs>
        <w:spacing w:after="0"/>
        <w:rPr>
          <w:rStyle w:val="Hyperlink"/>
          <w:color w:val="auto"/>
          <w:sz w:val="26"/>
          <w:szCs w:val="26"/>
          <w:u w:val="none"/>
        </w:rPr>
      </w:pPr>
    </w:p>
    <w:p w:rsidR="004616EA" w:rsidRPr="0096501D" w:rsidRDefault="004616EA" w:rsidP="0096501D">
      <w:pPr>
        <w:pStyle w:val="Heading3"/>
        <w:spacing w:line="240" w:lineRule="auto"/>
        <w:ind w:firstLine="709"/>
        <w:rPr>
          <w:sz w:val="26"/>
        </w:rPr>
      </w:pPr>
      <w:bookmarkStart w:id="70" w:name="_Toc387238997"/>
      <w:bookmarkStart w:id="71" w:name="_Toc405805499"/>
      <w:r w:rsidRPr="0096501D">
        <w:rPr>
          <w:sz w:val="26"/>
        </w:rPr>
        <w:t>2.8 Пространственное развитие территории</w:t>
      </w:r>
      <w:bookmarkEnd w:id="70"/>
      <w:bookmarkEnd w:id="71"/>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Планирование социально-экономического развития городского округа город Когалым целесообразно проводить в увязке с пространственным развитием территории городского округа и всего Ханты-Мансийского автономного округа - Югры. Такой подход позволит учесть особенности формирования планировочного каркаса, увеличить целостность транспортной и инженерной систем региона; позволит предусмотреть территориальные возможности развития зон экономической активности, путем учета приоритета хозяйственно-экономических факторов; максимально сохранить окружающую среду.</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Пространственное развитие города Когалыма соответствует потребности в изменении социальной, экономической, транспортной составляющей на территории городского округа, а также принципам и направлениям развития Ханты-Мансийского автономного округа -</w:t>
      </w:r>
      <w:r>
        <w:rPr>
          <w:rFonts w:ascii="Times New Roman" w:hAnsi="Times New Roman"/>
          <w:sz w:val="26"/>
          <w:szCs w:val="26"/>
        </w:rPr>
        <w:t xml:space="preserve"> </w:t>
      </w:r>
      <w:r w:rsidRPr="0096501D">
        <w:rPr>
          <w:rFonts w:ascii="Times New Roman" w:hAnsi="Times New Roman"/>
          <w:sz w:val="26"/>
          <w:szCs w:val="26"/>
        </w:rPr>
        <w:t>Югры в целом. Стратегией выделяются планировочные оси, планировочные центры, точки роста, согласно которым происходит формирование пространственной структуры городского округа.</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Основными планировочными осями, проходящими по территории городского округа город Когалым, являются:</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 существующая железная дорога Сургут - Новый Уренгой проходящая с юга на север;</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 реки, Ингу-Ягун и Кирилл-Высъягун вдоль которых в центральной части городского округа в основном и расположен город Когалым своей жилой застройкой;</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Предложенная структура пространственного развития территории городского округа город Когалым позволит создать территориальные условия устойчивого социального и экономического роста городского округа (</w:t>
      </w:r>
      <w:fldSimple w:instr=" REF _Ref397019931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19</w:t>
        </w:r>
      </w:fldSimple>
      <w:r w:rsidRPr="0096501D">
        <w:rPr>
          <w:rFonts w:ascii="Times New Roman" w:hAnsi="Times New Roman"/>
          <w:sz w:val="26"/>
          <w:szCs w:val="26"/>
        </w:rPr>
        <w:t>).</w:t>
      </w:r>
    </w:p>
    <w:p w:rsidR="004616EA" w:rsidRPr="0096501D" w:rsidRDefault="004616EA" w:rsidP="0096501D">
      <w:pPr>
        <w:tabs>
          <w:tab w:val="left" w:pos="426"/>
        </w:tabs>
        <w:spacing w:after="0" w:line="240" w:lineRule="auto"/>
        <w:ind w:firstLine="709"/>
        <w:jc w:val="both"/>
        <w:rPr>
          <w:rFonts w:ascii="Times New Roman" w:hAnsi="Times New Roman"/>
          <w:sz w:val="26"/>
          <w:szCs w:val="26"/>
        </w:rPr>
      </w:pPr>
      <w:r w:rsidRPr="0096501D">
        <w:rPr>
          <w:rFonts w:ascii="Times New Roman" w:hAnsi="Times New Roman"/>
          <w:sz w:val="26"/>
          <w:szCs w:val="26"/>
        </w:rPr>
        <w:t>Анализ качества территории городского округа позволяет выделить несколько ключевых сильных и слабых сторон, а также ряд потенциальных возможностей и угроз в данном направлении.</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Сильные стороны</w:t>
      </w:r>
    </w:p>
    <w:p w:rsidR="004616EA" w:rsidRPr="0096501D" w:rsidRDefault="004616EA" w:rsidP="0096501D">
      <w:pPr>
        <w:numPr>
          <w:ilvl w:val="0"/>
          <w:numId w:val="53"/>
        </w:numPr>
        <w:tabs>
          <w:tab w:val="left" w:pos="426"/>
          <w:tab w:val="left" w:pos="993"/>
        </w:tabs>
        <w:spacing w:after="0" w:line="240" w:lineRule="auto"/>
        <w:ind w:left="0" w:firstLine="709"/>
        <w:jc w:val="both"/>
        <w:rPr>
          <w:rFonts w:ascii="Times New Roman" w:hAnsi="Times New Roman"/>
          <w:sz w:val="26"/>
          <w:szCs w:val="26"/>
        </w:rPr>
      </w:pPr>
      <w:r w:rsidRPr="0096501D">
        <w:rPr>
          <w:rFonts w:ascii="Times New Roman" w:hAnsi="Times New Roman"/>
          <w:sz w:val="26"/>
          <w:szCs w:val="26"/>
        </w:rPr>
        <w:t>неотъемлемым преимуществом городского округа является прохождение Свердловской железной дороги. Устойчивая круглогодичная железнодорожная связь с такими городами как Сургут южнее и Новый Уренгой севернее, позволяет развивать различные направления экономической деятельности, осуществлять вывоз производимой на территории городского округа продукции и ввоз необходимых товаров.</w:t>
      </w:r>
    </w:p>
    <w:p w:rsidR="004616EA" w:rsidRPr="0096501D" w:rsidRDefault="004616EA" w:rsidP="0096501D">
      <w:pPr>
        <w:numPr>
          <w:ilvl w:val="0"/>
          <w:numId w:val="53"/>
        </w:numPr>
        <w:tabs>
          <w:tab w:val="left" w:pos="426"/>
          <w:tab w:val="left" w:pos="993"/>
        </w:tabs>
        <w:spacing w:after="0" w:line="240" w:lineRule="auto"/>
        <w:ind w:left="0" w:firstLine="709"/>
        <w:jc w:val="both"/>
        <w:rPr>
          <w:rFonts w:ascii="Times New Roman" w:hAnsi="Times New Roman"/>
          <w:sz w:val="26"/>
          <w:szCs w:val="26"/>
        </w:rPr>
      </w:pPr>
      <w:r w:rsidRPr="0096501D">
        <w:rPr>
          <w:rFonts w:ascii="Times New Roman" w:hAnsi="Times New Roman"/>
          <w:sz w:val="26"/>
          <w:szCs w:val="26"/>
        </w:rPr>
        <w:t>посредством воздушного транспорта с аэропорта «Когалым» осуществляются грузовые и пассажирские перевозки для доставки рабочих и необходимого оборудования на месторождения.</w:t>
      </w:r>
    </w:p>
    <w:p w:rsidR="004616EA" w:rsidRPr="0096501D" w:rsidRDefault="004616EA" w:rsidP="0096501D">
      <w:pPr>
        <w:numPr>
          <w:ilvl w:val="0"/>
          <w:numId w:val="53"/>
        </w:numPr>
        <w:tabs>
          <w:tab w:val="left" w:pos="426"/>
          <w:tab w:val="left" w:pos="993"/>
        </w:tabs>
        <w:spacing w:after="0" w:line="240" w:lineRule="auto"/>
        <w:ind w:left="0" w:firstLine="709"/>
        <w:jc w:val="both"/>
        <w:rPr>
          <w:rFonts w:ascii="Times New Roman" w:hAnsi="Times New Roman"/>
          <w:sz w:val="26"/>
          <w:szCs w:val="26"/>
        </w:rPr>
      </w:pPr>
      <w:r w:rsidRPr="0096501D">
        <w:rPr>
          <w:rFonts w:ascii="Times New Roman" w:hAnsi="Times New Roman"/>
          <w:sz w:val="26"/>
          <w:szCs w:val="26"/>
        </w:rPr>
        <w:t>залежи полезных ископаемых позволяют развивать нефтегазодобывающий комплекс.</w:t>
      </w:r>
    </w:p>
    <w:p w:rsidR="004616EA" w:rsidRPr="0096501D" w:rsidRDefault="004616EA" w:rsidP="0096501D">
      <w:pPr>
        <w:numPr>
          <w:ilvl w:val="0"/>
          <w:numId w:val="53"/>
        </w:numPr>
        <w:tabs>
          <w:tab w:val="left" w:pos="426"/>
          <w:tab w:val="left" w:pos="993"/>
        </w:tabs>
        <w:spacing w:after="0" w:line="240" w:lineRule="auto"/>
        <w:ind w:left="0" w:firstLine="709"/>
        <w:jc w:val="both"/>
        <w:rPr>
          <w:rFonts w:ascii="Times New Roman" w:hAnsi="Times New Roman"/>
          <w:sz w:val="26"/>
          <w:szCs w:val="26"/>
        </w:rPr>
      </w:pPr>
      <w:r w:rsidRPr="0096501D">
        <w:rPr>
          <w:rFonts w:ascii="Times New Roman" w:hAnsi="Times New Roman"/>
          <w:sz w:val="26"/>
          <w:szCs w:val="26"/>
        </w:rPr>
        <w:t>размещению производственной базы способствуют развитая социальная инфраструктура, существующие и планируемые территории под жилищное строительство.</w:t>
      </w:r>
    </w:p>
    <w:p w:rsidR="004616EA" w:rsidRPr="00475E67" w:rsidRDefault="004616EA" w:rsidP="00D8069A">
      <w:pPr>
        <w:keepNext/>
        <w:tabs>
          <w:tab w:val="left" w:pos="426"/>
          <w:tab w:val="left" w:pos="993"/>
        </w:tabs>
        <w:spacing w:before="120" w:after="0"/>
        <w:jc w:val="both"/>
      </w:pPr>
      <w:r w:rsidRPr="006F0E7E">
        <w:rPr>
          <w:rFonts w:ascii="Times New Roman" w:hAnsi="Times New Roman"/>
          <w:noProof/>
          <w:sz w:val="24"/>
          <w:szCs w:val="24"/>
          <w:lang w:eastAsia="ru-RU"/>
        </w:rPr>
        <w:pict>
          <v:shape id="Рисунок 1" o:spid="_x0000_i1043" type="#_x0000_t75" style="width:429.75pt;height:498pt;visibility:visible">
            <v:imagedata r:id="rId46" o:title=""/>
          </v:shape>
        </w:pict>
      </w:r>
    </w:p>
    <w:p w:rsidR="004616EA" w:rsidRDefault="004616EA" w:rsidP="0096501D">
      <w:pPr>
        <w:pStyle w:val="Caption"/>
        <w:spacing w:after="0"/>
        <w:ind w:firstLine="709"/>
        <w:jc w:val="both"/>
        <w:rPr>
          <w:rFonts w:ascii="Times New Roman" w:hAnsi="Times New Roman"/>
          <w:b w:val="0"/>
          <w:color w:val="auto"/>
          <w:sz w:val="24"/>
        </w:rPr>
      </w:pPr>
      <w:bookmarkStart w:id="72" w:name="_Ref397019931"/>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19</w:t>
      </w:r>
      <w:r w:rsidRPr="00475E67">
        <w:rPr>
          <w:rFonts w:ascii="Times New Roman" w:hAnsi="Times New Roman"/>
          <w:b w:val="0"/>
          <w:color w:val="auto"/>
          <w:sz w:val="24"/>
        </w:rPr>
        <w:fldChar w:fldCharType="end"/>
      </w:r>
      <w:bookmarkEnd w:id="72"/>
      <w:r w:rsidRPr="00475E67">
        <w:rPr>
          <w:rFonts w:ascii="Times New Roman" w:hAnsi="Times New Roman"/>
          <w:b w:val="0"/>
          <w:color w:val="auto"/>
          <w:sz w:val="24"/>
        </w:rPr>
        <w:t xml:space="preserve"> - Пространственная организация территории городского округа город Когалым</w:t>
      </w:r>
    </w:p>
    <w:p w:rsidR="004616EA" w:rsidRPr="0096501D" w:rsidRDefault="004616EA" w:rsidP="0096501D">
      <w:pPr>
        <w:spacing w:after="0" w:line="240" w:lineRule="auto"/>
        <w:rPr>
          <w:lang w:eastAsia="ru-RU"/>
        </w:rPr>
      </w:pPr>
    </w:p>
    <w:p w:rsidR="004616EA" w:rsidRPr="0096501D" w:rsidRDefault="004616EA" w:rsidP="0096501D">
      <w:pPr>
        <w:keepNext/>
        <w:keepLines/>
        <w:spacing w:after="0" w:line="240" w:lineRule="auto"/>
        <w:ind w:firstLine="709"/>
        <w:jc w:val="both"/>
        <w:rPr>
          <w:rFonts w:ascii="Times New Roman" w:hAnsi="Times New Roman"/>
          <w:b/>
          <w:sz w:val="26"/>
          <w:szCs w:val="26"/>
        </w:rPr>
      </w:pPr>
      <w:r w:rsidRPr="0096501D">
        <w:rPr>
          <w:rFonts w:ascii="Times New Roman" w:hAnsi="Times New Roman"/>
          <w:b/>
          <w:sz w:val="26"/>
          <w:szCs w:val="26"/>
        </w:rPr>
        <w:t>Слабые стороны</w:t>
      </w:r>
    </w:p>
    <w:p w:rsidR="004616EA" w:rsidRPr="0096501D" w:rsidRDefault="004616EA" w:rsidP="0096501D">
      <w:pPr>
        <w:numPr>
          <w:ilvl w:val="0"/>
          <w:numId w:val="52"/>
        </w:numPr>
        <w:tabs>
          <w:tab w:val="left" w:pos="993"/>
        </w:tabs>
        <w:spacing w:after="0" w:line="240" w:lineRule="auto"/>
        <w:ind w:left="0" w:firstLine="709"/>
        <w:jc w:val="both"/>
        <w:rPr>
          <w:rFonts w:ascii="Times New Roman" w:hAnsi="Times New Roman"/>
          <w:sz w:val="26"/>
          <w:szCs w:val="26"/>
          <w:lang w:eastAsia="ru-RU"/>
        </w:rPr>
      </w:pPr>
      <w:r w:rsidRPr="0096501D">
        <w:rPr>
          <w:rFonts w:ascii="Times New Roman" w:hAnsi="Times New Roman"/>
          <w:sz w:val="26"/>
          <w:szCs w:val="26"/>
          <w:lang w:eastAsia="ru-RU"/>
        </w:rPr>
        <w:t>преобладающее влияние города Сургута на город Когалым в сфере нефтегазового производства, потребительского потенциала и области образования.</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Возможности</w:t>
      </w:r>
    </w:p>
    <w:p w:rsidR="004616EA" w:rsidRDefault="004616EA" w:rsidP="0096501D">
      <w:pPr>
        <w:numPr>
          <w:ilvl w:val="0"/>
          <w:numId w:val="52"/>
        </w:numPr>
        <w:tabs>
          <w:tab w:val="left" w:pos="993"/>
        </w:tabs>
        <w:spacing w:after="0" w:line="240" w:lineRule="auto"/>
        <w:ind w:left="0" w:firstLine="709"/>
        <w:jc w:val="both"/>
        <w:rPr>
          <w:rFonts w:ascii="Times New Roman" w:hAnsi="Times New Roman"/>
          <w:sz w:val="26"/>
          <w:szCs w:val="26"/>
          <w:lang w:eastAsia="ru-RU"/>
        </w:rPr>
      </w:pPr>
      <w:r w:rsidRPr="0096501D">
        <w:rPr>
          <w:rFonts w:ascii="Times New Roman" w:hAnsi="Times New Roman"/>
          <w:sz w:val="26"/>
          <w:szCs w:val="26"/>
          <w:lang w:eastAsia="ru-RU"/>
        </w:rPr>
        <w:t>развитие железнодорожного и автомобильного транспортного направления «Север-Юг» будет способствовать улучшению связи города Когалыма и отдельных населенных пунктов, что послужит повышению уровня инвестиционной привлекательности городского округа в целом и города Когалыма в частности.</w:t>
      </w:r>
    </w:p>
    <w:p w:rsidR="004616EA" w:rsidRDefault="004616EA" w:rsidP="001C6F4D">
      <w:pPr>
        <w:numPr>
          <w:ilvl w:val="0"/>
          <w:numId w:val="52"/>
        </w:numPr>
        <w:tabs>
          <w:tab w:val="left" w:pos="993"/>
        </w:tabs>
        <w:spacing w:after="0"/>
        <w:ind w:left="0" w:firstLine="709"/>
        <w:jc w:val="both"/>
        <w:rPr>
          <w:rFonts w:ascii="Times New Roman" w:hAnsi="Times New Roman"/>
          <w:sz w:val="24"/>
          <w:szCs w:val="24"/>
          <w:lang w:eastAsia="ru-RU"/>
        </w:rPr>
      </w:pPr>
      <w:r>
        <w:rPr>
          <w:rFonts w:ascii="Times New Roman" w:hAnsi="Times New Roman"/>
          <w:sz w:val="24"/>
          <w:szCs w:val="24"/>
          <w:lang w:eastAsia="ru-RU"/>
        </w:rPr>
        <w:t>планируемое развитие городов Сургут и Нижневартовск, как общественных (региональных) центров, открывает дополнительные возможности для города Когалыма, например получение высшего образования недалеко от дома.</w:t>
      </w:r>
    </w:p>
    <w:p w:rsidR="004616EA" w:rsidRPr="0096501D" w:rsidRDefault="004616EA" w:rsidP="0096501D">
      <w:pPr>
        <w:spacing w:after="0" w:line="240" w:lineRule="auto"/>
        <w:ind w:firstLine="709"/>
        <w:jc w:val="both"/>
        <w:rPr>
          <w:rFonts w:ascii="Times New Roman" w:hAnsi="Times New Roman"/>
          <w:b/>
          <w:sz w:val="26"/>
          <w:szCs w:val="26"/>
        </w:rPr>
      </w:pPr>
      <w:r w:rsidRPr="0096501D">
        <w:rPr>
          <w:rFonts w:ascii="Times New Roman" w:hAnsi="Times New Roman"/>
          <w:b/>
          <w:sz w:val="26"/>
          <w:szCs w:val="26"/>
        </w:rPr>
        <w:t>Угрозы</w:t>
      </w:r>
    </w:p>
    <w:p w:rsidR="004616EA" w:rsidRPr="0096501D" w:rsidRDefault="004616EA" w:rsidP="0096501D">
      <w:pPr>
        <w:numPr>
          <w:ilvl w:val="0"/>
          <w:numId w:val="52"/>
        </w:numPr>
        <w:tabs>
          <w:tab w:val="left" w:pos="993"/>
        </w:tabs>
        <w:spacing w:after="0" w:line="240" w:lineRule="auto"/>
        <w:ind w:left="0" w:firstLine="709"/>
        <w:jc w:val="both"/>
        <w:rPr>
          <w:rFonts w:ascii="Times New Roman" w:hAnsi="Times New Roman"/>
          <w:sz w:val="26"/>
          <w:szCs w:val="26"/>
          <w:lang w:eastAsia="ru-RU"/>
        </w:rPr>
      </w:pPr>
      <w:r w:rsidRPr="0096501D">
        <w:rPr>
          <w:rFonts w:ascii="Times New Roman" w:hAnsi="Times New Roman"/>
          <w:sz w:val="26"/>
          <w:szCs w:val="26"/>
          <w:lang w:eastAsia="ru-RU"/>
        </w:rPr>
        <w:t>отток инвестиций в более крупные города Сургут и Нижневартовск;</w:t>
      </w:r>
    </w:p>
    <w:p w:rsidR="004616EA" w:rsidRPr="0096501D" w:rsidRDefault="004616EA" w:rsidP="0096501D">
      <w:pPr>
        <w:numPr>
          <w:ilvl w:val="0"/>
          <w:numId w:val="52"/>
        </w:numPr>
        <w:tabs>
          <w:tab w:val="left" w:pos="993"/>
        </w:tabs>
        <w:spacing w:after="0" w:line="240" w:lineRule="auto"/>
        <w:ind w:left="0" w:firstLine="709"/>
        <w:jc w:val="both"/>
        <w:rPr>
          <w:rFonts w:ascii="Times New Roman" w:hAnsi="Times New Roman"/>
          <w:sz w:val="26"/>
          <w:szCs w:val="26"/>
          <w:lang w:eastAsia="ru-RU"/>
        </w:rPr>
      </w:pPr>
      <w:r w:rsidRPr="0096501D">
        <w:rPr>
          <w:rFonts w:ascii="Times New Roman" w:hAnsi="Times New Roman"/>
          <w:sz w:val="26"/>
          <w:szCs w:val="26"/>
          <w:lang w:eastAsia="ru-RU"/>
        </w:rPr>
        <w:t>снижение демографии в связи с низкой социальной привлекательностью на фоне более крупных городов-соседей;</w:t>
      </w:r>
    </w:p>
    <w:p w:rsidR="004616EA" w:rsidRPr="0096501D" w:rsidRDefault="004616EA" w:rsidP="0096501D">
      <w:pPr>
        <w:numPr>
          <w:ilvl w:val="0"/>
          <w:numId w:val="52"/>
        </w:numPr>
        <w:tabs>
          <w:tab w:val="left" w:pos="993"/>
        </w:tabs>
        <w:spacing w:after="0" w:line="240" w:lineRule="auto"/>
        <w:ind w:left="0" w:firstLine="709"/>
        <w:jc w:val="both"/>
        <w:rPr>
          <w:rFonts w:ascii="Times New Roman" w:hAnsi="Times New Roman"/>
          <w:sz w:val="26"/>
          <w:szCs w:val="26"/>
          <w:lang w:eastAsia="ru-RU"/>
        </w:rPr>
      </w:pPr>
      <w:r w:rsidRPr="0096501D">
        <w:rPr>
          <w:rFonts w:ascii="Times New Roman" w:hAnsi="Times New Roman"/>
          <w:sz w:val="26"/>
          <w:szCs w:val="26"/>
          <w:lang w:eastAsia="ru-RU"/>
        </w:rPr>
        <w:t xml:space="preserve">развитие территории в связи с природными условиями будет сопряжено с необходимостью значительных финансовых вложений. </w:t>
      </w:r>
    </w:p>
    <w:p w:rsidR="004616EA" w:rsidRPr="0096501D" w:rsidRDefault="004616EA" w:rsidP="0096501D">
      <w:pPr>
        <w:pStyle w:val="Heading3"/>
        <w:spacing w:line="240" w:lineRule="auto"/>
        <w:ind w:firstLine="709"/>
        <w:rPr>
          <w:sz w:val="26"/>
        </w:rPr>
      </w:pPr>
      <w:bookmarkStart w:id="73" w:name="_Toc387238998"/>
      <w:bookmarkStart w:id="74" w:name="_Toc405805500"/>
      <w:r w:rsidRPr="0096501D">
        <w:rPr>
          <w:sz w:val="26"/>
        </w:rPr>
        <w:t>2.9 Муниципальные финансы и межбюджетные отношения</w:t>
      </w:r>
      <w:bookmarkEnd w:id="73"/>
      <w:bookmarkEnd w:id="74"/>
      <w:r w:rsidRPr="0096501D">
        <w:rPr>
          <w:sz w:val="26"/>
        </w:rPr>
        <w:t xml:space="preserve"> </w:t>
      </w:r>
    </w:p>
    <w:p w:rsidR="004616EA" w:rsidRPr="0096501D" w:rsidRDefault="004616EA" w:rsidP="0096501D">
      <w:pPr>
        <w:spacing w:after="0" w:line="240" w:lineRule="auto"/>
        <w:ind w:firstLine="709"/>
        <w:jc w:val="both"/>
        <w:rPr>
          <w:rFonts w:ascii="Times New Roman" w:hAnsi="Times New Roman"/>
          <w:sz w:val="26"/>
          <w:szCs w:val="26"/>
          <w:lang w:eastAsia="ru-RU"/>
        </w:rPr>
      </w:pPr>
      <w:r w:rsidRPr="0096501D">
        <w:rPr>
          <w:rFonts w:ascii="Times New Roman" w:hAnsi="Times New Roman"/>
          <w:sz w:val="26"/>
          <w:szCs w:val="26"/>
          <w:lang w:eastAsia="ru-RU"/>
        </w:rPr>
        <w:t xml:space="preserve">Согласно Стратегии социально-экономического развития Ханты-Мансийского автономного округа – Югры до 2020 года ключевыми целями развития всего автономного округа в целом и каждого муниципального образования в частности являются: </w:t>
      </w:r>
    </w:p>
    <w:p w:rsidR="004616EA" w:rsidRPr="0096501D" w:rsidRDefault="004616EA" w:rsidP="0096501D">
      <w:pPr>
        <w:pStyle w:val="ListParagraph"/>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развитие человеческого капитала округа; </w:t>
      </w:r>
    </w:p>
    <w:p w:rsidR="004616EA" w:rsidRPr="0096501D" w:rsidRDefault="004616EA" w:rsidP="0096501D">
      <w:pPr>
        <w:pStyle w:val="ListParagraph"/>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повышение социального благосостояния и качества жизни граждан Югры, создание условий для устойчивого развития и модернизации экономики региона. </w:t>
      </w:r>
    </w:p>
    <w:p w:rsidR="004616EA" w:rsidRPr="0096501D" w:rsidRDefault="004616EA" w:rsidP="0096501D">
      <w:pPr>
        <w:spacing w:after="0" w:line="240" w:lineRule="auto"/>
        <w:ind w:firstLine="709"/>
        <w:jc w:val="both"/>
        <w:rPr>
          <w:rFonts w:ascii="Times New Roman" w:hAnsi="Times New Roman"/>
          <w:sz w:val="26"/>
          <w:szCs w:val="26"/>
          <w:lang w:eastAsia="ru-RU"/>
        </w:rPr>
      </w:pPr>
      <w:r w:rsidRPr="0096501D">
        <w:rPr>
          <w:rFonts w:ascii="Times New Roman" w:hAnsi="Times New Roman"/>
          <w:sz w:val="26"/>
          <w:szCs w:val="26"/>
          <w:lang w:eastAsia="ru-RU"/>
        </w:rPr>
        <w:t xml:space="preserve">Указанные цели бюджетной политики должны быть достигнуты с помощью решения следующих задач: </w:t>
      </w:r>
    </w:p>
    <w:p w:rsidR="004616EA" w:rsidRPr="0096501D" w:rsidRDefault="004616EA" w:rsidP="0096501D">
      <w:pPr>
        <w:pStyle w:val="ListParagraph"/>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укрепление макроэкономической стабильности и обеспечение бюджетной устойчивости; </w:t>
      </w:r>
    </w:p>
    <w:p w:rsidR="004616EA" w:rsidRPr="0096501D" w:rsidRDefault="004616EA" w:rsidP="0096501D">
      <w:pPr>
        <w:pStyle w:val="ListParagraph"/>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обеспечение долгосрочной сбалансированности бюджетной системы путем внедрения долгосрочного стратегического планирования; </w:t>
      </w:r>
    </w:p>
    <w:p w:rsidR="004616EA" w:rsidRPr="0096501D" w:rsidRDefault="004616EA" w:rsidP="0096501D">
      <w:pPr>
        <w:pStyle w:val="ListParagraph"/>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обеспечение условий для формирования и исполнения бюджета в программном формате; </w:t>
      </w:r>
    </w:p>
    <w:p w:rsidR="004616EA" w:rsidRPr="0096501D" w:rsidRDefault="004616EA" w:rsidP="0096501D">
      <w:pPr>
        <w:pStyle w:val="ListParagraph"/>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повышение эффективности бюджетных расходов, в том числе за счет улучшения качества оказания государственных и муниципальных услуг; </w:t>
      </w:r>
    </w:p>
    <w:p w:rsidR="004616EA" w:rsidRPr="0096501D" w:rsidRDefault="004616EA" w:rsidP="0096501D">
      <w:pPr>
        <w:pStyle w:val="ListParagraph"/>
        <w:numPr>
          <w:ilvl w:val="0"/>
          <w:numId w:val="82"/>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обеспечение прозрачности и открытости бюджетного процесса.</w:t>
      </w:r>
    </w:p>
    <w:p w:rsidR="004616EA" w:rsidRPr="0096501D" w:rsidRDefault="004616EA" w:rsidP="0096501D">
      <w:pPr>
        <w:spacing w:after="0" w:line="240" w:lineRule="auto"/>
        <w:ind w:firstLine="709"/>
        <w:jc w:val="both"/>
        <w:rPr>
          <w:rFonts w:ascii="Times New Roman" w:hAnsi="Times New Roman"/>
          <w:sz w:val="26"/>
          <w:szCs w:val="26"/>
          <w:lang w:eastAsia="ru-RU"/>
        </w:rPr>
      </w:pPr>
      <w:r w:rsidRPr="0096501D">
        <w:rPr>
          <w:rFonts w:ascii="Times New Roman" w:hAnsi="Times New Roman"/>
          <w:sz w:val="26"/>
          <w:szCs w:val="26"/>
          <w:lang w:eastAsia="ru-RU"/>
        </w:rPr>
        <w:t xml:space="preserve">Задачами бюджетной политики города Когалыма являются: </w:t>
      </w:r>
    </w:p>
    <w:p w:rsidR="004616EA" w:rsidRPr="0096501D" w:rsidRDefault="004616EA" w:rsidP="0096501D">
      <w:pPr>
        <w:pStyle w:val="ListParagraph"/>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сохранение и развитие налогового потенциала; </w:t>
      </w:r>
    </w:p>
    <w:p w:rsidR="004616EA" w:rsidRPr="0096501D" w:rsidRDefault="004616EA" w:rsidP="0096501D">
      <w:pPr>
        <w:pStyle w:val="ListParagraph"/>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обеспечение сбалансированности бюджета, снижение бюджетного дефицита; </w:t>
      </w:r>
    </w:p>
    <w:p w:rsidR="004616EA" w:rsidRPr="0096501D" w:rsidRDefault="004616EA" w:rsidP="0096501D">
      <w:pPr>
        <w:pStyle w:val="ListParagraph"/>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дальнейшее внедрение программно-целевого метода планирования бюджета города; </w:t>
      </w:r>
    </w:p>
    <w:p w:rsidR="004616EA" w:rsidRPr="0096501D" w:rsidRDefault="004616EA" w:rsidP="0096501D">
      <w:pPr>
        <w:pStyle w:val="ListParagraph"/>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оптимизация расходов и кардинальное повышение их эффективности; </w:t>
      </w:r>
    </w:p>
    <w:p w:rsidR="004616EA" w:rsidRPr="0096501D" w:rsidRDefault="004616EA" w:rsidP="0096501D">
      <w:pPr>
        <w:pStyle w:val="ListParagraph"/>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проведение мероприятий по совершенствованию правового положения муниципальных учреждений; </w:t>
      </w:r>
    </w:p>
    <w:p w:rsidR="004616EA" w:rsidRPr="0096501D" w:rsidRDefault="004616EA" w:rsidP="0096501D">
      <w:pPr>
        <w:pStyle w:val="ListParagraph"/>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повышение ответственности каждого администратора доходов бюджета города за эффективное прогнозирование, своевременность, правильность и полноту поступления администрируемых им платежей; </w:t>
      </w:r>
    </w:p>
    <w:p w:rsidR="004616EA" w:rsidRPr="0096501D" w:rsidRDefault="004616EA" w:rsidP="0096501D">
      <w:pPr>
        <w:pStyle w:val="ListParagraph"/>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обеспечение дополнительных поступлений в бюджет города за счет средств от использования муниципальной собственности, прежде всего путем повышения эффективности управления муниципальными активами; </w:t>
      </w:r>
    </w:p>
    <w:p w:rsidR="004616EA" w:rsidRPr="0096501D" w:rsidRDefault="004616EA" w:rsidP="0096501D">
      <w:pPr>
        <w:pStyle w:val="ListParagraph"/>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расширение самостоятельности и ответственности главных распорядителей бюджетных средств, укрепление контроля и финансовой дисциплины; </w:t>
      </w:r>
    </w:p>
    <w:p w:rsidR="004616EA" w:rsidRPr="0096501D" w:rsidRDefault="004616EA" w:rsidP="0096501D">
      <w:pPr>
        <w:pStyle w:val="ListParagraph"/>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совершенствование муниципального контроля, который должен состоять не только в фиксации факта выделения и расходования средств, но и в подтверждении достижения эффекта, на который рассчитывали при принятии решений об их выделении. Контроль за целевым расходованием бюджетных средств сопровождается анализом достигнутых результатов;</w:t>
      </w:r>
    </w:p>
    <w:p w:rsidR="004616EA" w:rsidRPr="0096501D" w:rsidRDefault="004616EA" w:rsidP="0096501D">
      <w:pPr>
        <w:pStyle w:val="ListParagraph"/>
        <w:numPr>
          <w:ilvl w:val="0"/>
          <w:numId w:val="83"/>
        </w:numPr>
        <w:spacing w:after="0" w:line="240" w:lineRule="auto"/>
        <w:ind w:left="0" w:firstLine="709"/>
        <w:jc w:val="both"/>
        <w:rPr>
          <w:rFonts w:ascii="Times New Roman" w:hAnsi="Times New Roman"/>
          <w:sz w:val="26"/>
          <w:szCs w:val="26"/>
        </w:rPr>
      </w:pPr>
      <w:r w:rsidRPr="0096501D">
        <w:rPr>
          <w:rFonts w:ascii="Times New Roman" w:hAnsi="Times New Roman"/>
          <w:sz w:val="26"/>
          <w:szCs w:val="26"/>
        </w:rPr>
        <w:t xml:space="preserve">обеспечение открытости информации о степени достижения запланированных результатов, предоставляя гражданам возможность оценить деятельность органов местного самоуправления. </w:t>
      </w:r>
    </w:p>
    <w:p w:rsidR="004616EA" w:rsidRPr="0096501D" w:rsidRDefault="004616EA" w:rsidP="0096501D">
      <w:pPr>
        <w:spacing w:after="0" w:line="240" w:lineRule="auto"/>
        <w:ind w:firstLine="709"/>
        <w:jc w:val="both"/>
        <w:rPr>
          <w:rFonts w:ascii="Times New Roman" w:hAnsi="Times New Roman"/>
          <w:sz w:val="26"/>
          <w:szCs w:val="26"/>
          <w:lang w:eastAsia="ru-RU"/>
        </w:rPr>
      </w:pPr>
      <w:r w:rsidRPr="0096501D">
        <w:rPr>
          <w:rFonts w:ascii="Times New Roman" w:hAnsi="Times New Roman"/>
          <w:sz w:val="26"/>
          <w:szCs w:val="26"/>
          <w:lang w:eastAsia="ru-RU"/>
        </w:rPr>
        <w:t>Для успешной реализации поставленных задач необходимо выделить ключевые сильные и слабые стороны, а также указать на потенциальные возможности и угрозы, с которыми может столкнуться администрация муниципального образования при реализации поставленных задач.</w:t>
      </w:r>
    </w:p>
    <w:p w:rsidR="004616EA" w:rsidRPr="0096501D" w:rsidRDefault="004616EA" w:rsidP="0096501D">
      <w:pPr>
        <w:pStyle w:val="21"/>
        <w:spacing w:line="240" w:lineRule="auto"/>
        <w:jc w:val="both"/>
        <w:rPr>
          <w:b/>
          <w:i w:val="0"/>
          <w:color w:val="auto"/>
          <w:sz w:val="26"/>
          <w:szCs w:val="26"/>
        </w:rPr>
      </w:pPr>
      <w:r w:rsidRPr="0096501D">
        <w:rPr>
          <w:b/>
          <w:i w:val="0"/>
          <w:color w:val="auto"/>
          <w:sz w:val="26"/>
          <w:szCs w:val="26"/>
        </w:rPr>
        <w:t>Сильные стороны</w:t>
      </w:r>
    </w:p>
    <w:p w:rsidR="004616EA" w:rsidRPr="0096501D" w:rsidRDefault="004616EA" w:rsidP="0096501D">
      <w:pPr>
        <w:pStyle w:val="21"/>
        <w:numPr>
          <w:ilvl w:val="0"/>
          <w:numId w:val="54"/>
        </w:numPr>
        <w:tabs>
          <w:tab w:val="left" w:pos="0"/>
        </w:tabs>
        <w:spacing w:line="240" w:lineRule="auto"/>
        <w:ind w:left="0" w:firstLine="709"/>
        <w:jc w:val="both"/>
        <w:rPr>
          <w:color w:val="auto"/>
          <w:sz w:val="26"/>
          <w:szCs w:val="26"/>
        </w:rPr>
      </w:pPr>
      <w:r w:rsidRPr="0096501D">
        <w:rPr>
          <w:color w:val="auto"/>
          <w:sz w:val="26"/>
          <w:szCs w:val="26"/>
        </w:rPr>
        <w:t>Стабильность доходов бюджета города Когалыма</w:t>
      </w: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t xml:space="preserve">Изменения в бюджетном законодательстве, мировой финансовый кризис, изменения конъюнктуры внутрироссийского и межнационального рынков негативным образом отражаются на развитии всех муниципальных образований. Сохранение наполняемости казны является залогом стабильного социально-экономического развития. </w:t>
      </w: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t>За анализируемый период с 2007 по 2013 год доходная часть бюджета города Когалыма характеризуется положительной динамикой и ежегодным увеличением сумм поступлений (</w:t>
      </w:r>
      <w:fldSimple w:instr=" REF _Ref394655269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20</w:t>
        </w:r>
      </w:fldSimple>
      <w:r w:rsidRPr="0096501D">
        <w:rPr>
          <w:rFonts w:ascii="Times New Roman" w:hAnsi="Times New Roman"/>
          <w:iCs/>
          <w:sz w:val="26"/>
          <w:szCs w:val="26"/>
          <w:lang w:eastAsia="ar-SA"/>
        </w:rPr>
        <w:t xml:space="preserve">). </w:t>
      </w:r>
    </w:p>
    <w:p w:rsidR="004616EA" w:rsidRPr="00475E67" w:rsidRDefault="004616EA" w:rsidP="00283041">
      <w:pPr>
        <w:spacing w:after="0"/>
        <w:ind w:firstLine="709"/>
        <w:jc w:val="both"/>
        <w:rPr>
          <w:rFonts w:ascii="Times New Roman" w:hAnsi="Times New Roman"/>
          <w:iCs/>
          <w:sz w:val="24"/>
          <w:szCs w:val="24"/>
          <w:lang w:eastAsia="ar-SA"/>
        </w:rPr>
      </w:pPr>
    </w:p>
    <w:p w:rsidR="004616EA" w:rsidRPr="00475E67" w:rsidRDefault="004616EA" w:rsidP="00283041">
      <w:pPr>
        <w:keepNext/>
        <w:spacing w:after="0"/>
        <w:ind w:firstLine="709"/>
        <w:jc w:val="both"/>
      </w:pPr>
      <w:r w:rsidRPr="006F0E7E">
        <w:rPr>
          <w:rFonts w:ascii="Times New Roman" w:hAnsi="Times New Roman"/>
          <w:noProof/>
          <w:sz w:val="24"/>
          <w:szCs w:val="24"/>
          <w:lang w:eastAsia="ru-RU"/>
        </w:rPr>
        <w:pict>
          <v:shape id="_x0000_i1044" type="#_x0000_t75" style="width:403.5pt;height:216.75pt;visibility:visible">
            <v:imagedata r:id="rId47" o:title=""/>
          </v:shape>
        </w:pict>
      </w:r>
    </w:p>
    <w:p w:rsidR="004616EA" w:rsidRPr="00475E67" w:rsidRDefault="004616EA" w:rsidP="00283041">
      <w:pPr>
        <w:pStyle w:val="Caption"/>
        <w:jc w:val="center"/>
        <w:rPr>
          <w:rFonts w:ascii="Times New Roman" w:hAnsi="Times New Roman"/>
          <w:b w:val="0"/>
          <w:iCs/>
          <w:color w:val="auto"/>
          <w:sz w:val="36"/>
          <w:szCs w:val="24"/>
          <w:lang w:eastAsia="ar-SA"/>
        </w:rPr>
      </w:pPr>
      <w:bookmarkStart w:id="75" w:name="_Ref394655269"/>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20</w:t>
      </w:r>
      <w:r w:rsidRPr="00475E67">
        <w:rPr>
          <w:rFonts w:ascii="Times New Roman" w:hAnsi="Times New Roman"/>
          <w:b w:val="0"/>
          <w:color w:val="auto"/>
          <w:sz w:val="24"/>
        </w:rPr>
        <w:fldChar w:fldCharType="end"/>
      </w:r>
      <w:bookmarkEnd w:id="75"/>
      <w:r w:rsidRPr="00475E67">
        <w:rPr>
          <w:rFonts w:ascii="Times New Roman" w:hAnsi="Times New Roman"/>
          <w:b w:val="0"/>
          <w:color w:val="auto"/>
          <w:sz w:val="24"/>
        </w:rPr>
        <w:t xml:space="preserve"> - Доходы бюджета городского округа город Когалым, млн рублей</w:t>
      </w: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t xml:space="preserve">По итогам 2013 года в структуре доходов бюджета безвозмездные поступления составляют 54,1%, налоговые доходы – 37,1%, неналоговые доходы – 8,8%. </w:t>
      </w: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t>В налоговых доходах наибольшую долю занимают поступления от налога на доходы физических лиц – 84,9% (увеличение на 10,5% к уровню 2012 года), налоги на совокупный доход составляют 7,4% (увеличение на 7,3% к уровню 2012 года), транспортный налог – 6,5% (уменьшение на 15,3% к уровню 2012 года) (</w:t>
      </w:r>
      <w:fldSimple w:instr=" REF _Ref397020094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21</w:t>
        </w:r>
      </w:fldSimple>
      <w:r w:rsidRPr="0096501D">
        <w:rPr>
          <w:rFonts w:ascii="Times New Roman" w:hAnsi="Times New Roman"/>
          <w:iCs/>
          <w:sz w:val="26"/>
          <w:szCs w:val="26"/>
          <w:lang w:eastAsia="ar-SA"/>
        </w:rPr>
        <w:t xml:space="preserve">). </w:t>
      </w:r>
    </w:p>
    <w:p w:rsidR="004616EA" w:rsidRPr="00475E67" w:rsidRDefault="004616EA" w:rsidP="0096501D">
      <w:pPr>
        <w:keepNext/>
        <w:spacing w:after="0" w:line="240" w:lineRule="auto"/>
        <w:ind w:firstLine="709"/>
        <w:jc w:val="both"/>
      </w:pPr>
      <w:r w:rsidRPr="006F0E7E">
        <w:rPr>
          <w:rFonts w:ascii="Times New Roman" w:hAnsi="Times New Roman"/>
          <w:noProof/>
          <w:sz w:val="26"/>
          <w:szCs w:val="26"/>
          <w:lang w:eastAsia="ru-RU"/>
        </w:rPr>
        <w:pict>
          <v:shape id="Рисунок 2" o:spid="_x0000_i1045" type="#_x0000_t75" style="width:5in;height:216.75pt;visibility:visible">
            <v:imagedata r:id="rId48" o:title=""/>
          </v:shape>
        </w:pict>
      </w:r>
    </w:p>
    <w:p w:rsidR="004616EA" w:rsidRPr="00475E67" w:rsidRDefault="004616EA" w:rsidP="00283041">
      <w:pPr>
        <w:pStyle w:val="Caption"/>
        <w:jc w:val="center"/>
        <w:rPr>
          <w:rFonts w:ascii="Times New Roman" w:hAnsi="Times New Roman"/>
          <w:b w:val="0"/>
          <w:color w:val="auto"/>
          <w:sz w:val="24"/>
        </w:rPr>
      </w:pPr>
      <w:bookmarkStart w:id="76" w:name="_Ref397020094"/>
      <w:bookmarkStart w:id="77" w:name="_Ref394917423"/>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21</w:t>
      </w:r>
      <w:r w:rsidRPr="00475E67">
        <w:rPr>
          <w:rFonts w:ascii="Times New Roman" w:hAnsi="Times New Roman"/>
          <w:b w:val="0"/>
          <w:color w:val="auto"/>
          <w:sz w:val="24"/>
        </w:rPr>
        <w:fldChar w:fldCharType="end"/>
      </w:r>
      <w:bookmarkEnd w:id="76"/>
      <w:r w:rsidRPr="00475E67">
        <w:rPr>
          <w:rFonts w:ascii="Times New Roman" w:hAnsi="Times New Roman"/>
          <w:b w:val="0"/>
          <w:color w:val="auto"/>
          <w:sz w:val="24"/>
        </w:rPr>
        <w:t xml:space="preserve"> - Динамика налоговых доходов бюджета муниципального образования города Когалыма, тыс. рублей</w:t>
      </w:r>
      <w:bookmarkEnd w:id="77"/>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t>В структуре неналоговых доходов наибольшую долю занимают доходы от использования имущества – 74,1% (увеличение на 42,8% к уровню 2012 года), доходы от продажи материальных и нематериальных активов – 19,8% (уменьшение на 6,9% к уровню 2012 года) (</w:t>
      </w:r>
      <w:fldSimple w:instr=" REF _Ref394927899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22</w:t>
        </w:r>
      </w:fldSimple>
      <w:r w:rsidRPr="0096501D">
        <w:rPr>
          <w:rFonts w:ascii="Times New Roman" w:hAnsi="Times New Roman"/>
          <w:iCs/>
          <w:sz w:val="26"/>
          <w:szCs w:val="26"/>
          <w:lang w:eastAsia="ar-SA"/>
        </w:rPr>
        <w:t>).</w:t>
      </w:r>
    </w:p>
    <w:p w:rsidR="004616EA" w:rsidRPr="00475E67" w:rsidRDefault="004616EA" w:rsidP="00283041">
      <w:pPr>
        <w:keepNext/>
        <w:spacing w:after="0"/>
        <w:ind w:firstLine="709"/>
        <w:jc w:val="both"/>
      </w:pPr>
      <w:r w:rsidRPr="006F0E7E">
        <w:rPr>
          <w:rFonts w:ascii="Times New Roman" w:hAnsi="Times New Roman"/>
          <w:noProof/>
          <w:sz w:val="24"/>
          <w:szCs w:val="24"/>
          <w:lang w:eastAsia="ru-RU"/>
        </w:rPr>
        <w:pict>
          <v:shape id="Рисунок 7" o:spid="_x0000_i1046" type="#_x0000_t75" style="width:370.5pt;height:272.25pt;visibility:visible">
            <v:imagedata r:id="rId49" o:title=""/>
          </v:shape>
        </w:pict>
      </w:r>
    </w:p>
    <w:p w:rsidR="004616EA" w:rsidRPr="00475E67" w:rsidRDefault="004616EA" w:rsidP="00263D7E">
      <w:pPr>
        <w:pStyle w:val="Caption"/>
        <w:jc w:val="center"/>
        <w:rPr>
          <w:rFonts w:ascii="Times New Roman" w:hAnsi="Times New Roman"/>
          <w:b w:val="0"/>
          <w:iCs/>
          <w:color w:val="auto"/>
          <w:sz w:val="36"/>
          <w:szCs w:val="24"/>
          <w:lang w:eastAsia="ar-SA"/>
        </w:rPr>
      </w:pPr>
      <w:bookmarkStart w:id="78" w:name="_Ref394927899"/>
      <w:bookmarkStart w:id="79" w:name="_Ref394927892"/>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22</w:t>
      </w:r>
      <w:r w:rsidRPr="00475E67">
        <w:rPr>
          <w:rFonts w:ascii="Times New Roman" w:hAnsi="Times New Roman"/>
          <w:b w:val="0"/>
          <w:color w:val="auto"/>
          <w:sz w:val="24"/>
        </w:rPr>
        <w:fldChar w:fldCharType="end"/>
      </w:r>
      <w:bookmarkEnd w:id="78"/>
      <w:r w:rsidRPr="00475E67">
        <w:rPr>
          <w:rFonts w:ascii="Times New Roman" w:hAnsi="Times New Roman"/>
          <w:b w:val="0"/>
          <w:color w:val="auto"/>
          <w:sz w:val="24"/>
        </w:rPr>
        <w:t xml:space="preserve"> - Структура неналоговых доходов бюджета муниципального образования города Когалыма, тыс. рублей</w:t>
      </w:r>
      <w:bookmarkEnd w:id="79"/>
    </w:p>
    <w:p w:rsidR="004616EA" w:rsidRPr="0096501D" w:rsidRDefault="004616EA" w:rsidP="0096501D">
      <w:pPr>
        <w:pStyle w:val="21"/>
        <w:numPr>
          <w:ilvl w:val="0"/>
          <w:numId w:val="54"/>
        </w:numPr>
        <w:tabs>
          <w:tab w:val="left" w:pos="0"/>
        </w:tabs>
        <w:spacing w:line="240" w:lineRule="auto"/>
        <w:ind w:left="0" w:firstLine="709"/>
        <w:jc w:val="both"/>
        <w:rPr>
          <w:color w:val="auto"/>
          <w:sz w:val="26"/>
          <w:szCs w:val="26"/>
        </w:rPr>
      </w:pPr>
      <w:r w:rsidRPr="0096501D">
        <w:rPr>
          <w:color w:val="auto"/>
          <w:sz w:val="26"/>
          <w:szCs w:val="26"/>
        </w:rPr>
        <w:t>Высокое качество финансового управления</w:t>
      </w: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t>Бюджет города Когалыма исполняется с минимальным уровнем расхождений благодаря грамотной бюджетной политики, нацеленной на высокий уровень качества организации и осуществления бюджетного процесса, а также высокой эффективности деятельности органов местного самоуправления муниципального образования (</w:t>
      </w:r>
      <w:fldSimple w:instr=" REF _Ref394662059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23</w:t>
        </w:r>
      </w:fldSimple>
      <w:r w:rsidRPr="0096501D">
        <w:rPr>
          <w:rFonts w:ascii="Times New Roman" w:hAnsi="Times New Roman"/>
          <w:iCs/>
          <w:sz w:val="26"/>
          <w:szCs w:val="26"/>
          <w:lang w:eastAsia="ar-SA"/>
        </w:rPr>
        <w:t xml:space="preserve">). </w:t>
      </w:r>
    </w:p>
    <w:p w:rsidR="004616EA" w:rsidRPr="00475E67" w:rsidRDefault="004616EA" w:rsidP="00283041">
      <w:pPr>
        <w:spacing w:after="0"/>
        <w:ind w:firstLine="709"/>
        <w:jc w:val="both"/>
        <w:rPr>
          <w:rFonts w:ascii="Times New Roman" w:hAnsi="Times New Roman"/>
          <w:iCs/>
          <w:sz w:val="24"/>
          <w:szCs w:val="24"/>
          <w:lang w:eastAsia="ar-SA"/>
        </w:rPr>
      </w:pPr>
      <w:r w:rsidRPr="006F0E7E">
        <w:rPr>
          <w:rFonts w:ascii="Times New Roman" w:hAnsi="Times New Roman"/>
          <w:noProof/>
          <w:sz w:val="24"/>
          <w:szCs w:val="24"/>
          <w:lang w:eastAsia="ru-RU"/>
        </w:rPr>
        <w:pict>
          <v:shape id="Рисунок 12" o:spid="_x0000_i1047" type="#_x0000_t75" style="width:5in;height:3in;visibility:visible">
            <v:imagedata r:id="rId50" o:title=""/>
          </v:shape>
        </w:pict>
      </w:r>
    </w:p>
    <w:p w:rsidR="004616EA" w:rsidRPr="00475E67" w:rsidRDefault="004616EA" w:rsidP="00283041">
      <w:pPr>
        <w:spacing w:after="0"/>
        <w:ind w:firstLine="709"/>
        <w:jc w:val="both"/>
        <w:rPr>
          <w:rFonts w:ascii="Times New Roman" w:hAnsi="Times New Roman"/>
          <w:iCs/>
          <w:sz w:val="24"/>
          <w:szCs w:val="24"/>
          <w:lang w:eastAsia="ar-SA"/>
        </w:rPr>
      </w:pPr>
    </w:p>
    <w:p w:rsidR="004616EA" w:rsidRPr="0096501D" w:rsidRDefault="004616EA" w:rsidP="0096501D">
      <w:pPr>
        <w:pStyle w:val="Caption"/>
        <w:spacing w:after="0"/>
        <w:ind w:firstLine="709"/>
        <w:jc w:val="both"/>
        <w:rPr>
          <w:rFonts w:ascii="Times New Roman" w:hAnsi="Times New Roman"/>
          <w:b w:val="0"/>
          <w:iCs/>
          <w:color w:val="auto"/>
          <w:sz w:val="26"/>
          <w:szCs w:val="26"/>
          <w:lang w:eastAsia="ar-SA"/>
        </w:rPr>
      </w:pPr>
      <w:bookmarkStart w:id="80" w:name="_Ref394662059"/>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23</w:t>
      </w:r>
      <w:r w:rsidRPr="00475E67">
        <w:rPr>
          <w:rFonts w:ascii="Times New Roman" w:hAnsi="Times New Roman"/>
          <w:b w:val="0"/>
          <w:color w:val="auto"/>
          <w:sz w:val="24"/>
        </w:rPr>
        <w:fldChar w:fldCharType="end"/>
      </w:r>
      <w:bookmarkEnd w:id="80"/>
      <w:r w:rsidRPr="00475E67">
        <w:rPr>
          <w:rFonts w:ascii="Times New Roman" w:hAnsi="Times New Roman"/>
          <w:b w:val="0"/>
          <w:color w:val="auto"/>
          <w:sz w:val="24"/>
        </w:rPr>
        <w:t xml:space="preserve"> - Дефицит и профицит бюджета города Когалыма, млн рублей</w:t>
      </w:r>
    </w:p>
    <w:p w:rsidR="004616EA" w:rsidRPr="0096501D" w:rsidRDefault="004616EA" w:rsidP="0096501D">
      <w:pPr>
        <w:spacing w:after="0" w:line="240" w:lineRule="auto"/>
        <w:ind w:firstLine="709"/>
        <w:jc w:val="both"/>
        <w:rPr>
          <w:rFonts w:ascii="Times New Roman" w:hAnsi="Times New Roman"/>
          <w:iCs/>
          <w:sz w:val="26"/>
          <w:szCs w:val="26"/>
          <w:lang w:eastAsia="ar-SA"/>
        </w:rPr>
      </w:pPr>
    </w:p>
    <w:p w:rsidR="004616EA" w:rsidRPr="0096501D" w:rsidRDefault="004616EA" w:rsidP="0096501D">
      <w:pPr>
        <w:spacing w:after="0" w:line="240" w:lineRule="auto"/>
        <w:ind w:firstLine="709"/>
        <w:jc w:val="both"/>
        <w:rPr>
          <w:rFonts w:ascii="Times New Roman" w:hAnsi="Times New Roman"/>
          <w:iCs/>
          <w:sz w:val="26"/>
          <w:szCs w:val="26"/>
          <w:lang w:eastAsia="ar-SA"/>
        </w:rPr>
      </w:pPr>
      <w:r w:rsidRPr="0096501D">
        <w:rPr>
          <w:rFonts w:ascii="Times New Roman" w:hAnsi="Times New Roman"/>
          <w:iCs/>
          <w:sz w:val="26"/>
          <w:szCs w:val="26"/>
          <w:lang w:eastAsia="ar-SA"/>
        </w:rPr>
        <w:t>Так в соответствии со сводной оценкой качества организации и осуществления бюджетного процесса в муниципальных образованиях автономного округа по итогам 2013 года рейтинг города Когалыма находится на уровне выше среднего (</w:t>
      </w:r>
      <w:fldSimple w:instr=" REF _Ref394667852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24</w:t>
        </w:r>
      </w:fldSimple>
      <w:r w:rsidRPr="0096501D">
        <w:rPr>
          <w:rFonts w:ascii="Times New Roman" w:hAnsi="Times New Roman"/>
          <w:iCs/>
          <w:sz w:val="26"/>
          <w:szCs w:val="26"/>
          <w:lang w:eastAsia="ar-SA"/>
        </w:rPr>
        <w:t xml:space="preserve">). </w:t>
      </w:r>
    </w:p>
    <w:p w:rsidR="004616EA" w:rsidRPr="00475E67" w:rsidRDefault="004616EA" w:rsidP="00283041">
      <w:pPr>
        <w:keepNext/>
        <w:spacing w:after="0"/>
        <w:ind w:firstLine="709"/>
        <w:jc w:val="both"/>
      </w:pPr>
      <w:r w:rsidRPr="006F0E7E">
        <w:rPr>
          <w:rFonts w:ascii="Times New Roman" w:hAnsi="Times New Roman"/>
          <w:noProof/>
          <w:sz w:val="24"/>
          <w:szCs w:val="24"/>
          <w:lang w:eastAsia="ru-RU"/>
        </w:rPr>
        <w:pict>
          <v:shape id="Рисунок 13" o:spid="_x0000_i1048" type="#_x0000_t75" style="width:353.25pt;height:220.5pt;visibility:visible">
            <v:imagedata r:id="rId51" o:title=""/>
          </v:shape>
        </w:pict>
      </w:r>
    </w:p>
    <w:p w:rsidR="004616EA" w:rsidRPr="00475E67" w:rsidRDefault="004616EA" w:rsidP="00283041">
      <w:pPr>
        <w:pStyle w:val="Caption"/>
        <w:jc w:val="center"/>
        <w:rPr>
          <w:rFonts w:ascii="Times New Roman" w:hAnsi="Times New Roman"/>
          <w:b w:val="0"/>
          <w:iCs/>
          <w:color w:val="auto"/>
          <w:sz w:val="24"/>
          <w:szCs w:val="24"/>
          <w:lang w:eastAsia="ar-SA"/>
        </w:rPr>
      </w:pPr>
      <w:bookmarkStart w:id="81" w:name="_Ref394667852"/>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24</w:t>
      </w:r>
      <w:r w:rsidRPr="00475E67">
        <w:rPr>
          <w:rFonts w:ascii="Times New Roman" w:hAnsi="Times New Roman"/>
          <w:b w:val="0"/>
          <w:color w:val="auto"/>
          <w:sz w:val="24"/>
        </w:rPr>
        <w:fldChar w:fldCharType="end"/>
      </w:r>
      <w:bookmarkEnd w:id="81"/>
      <w:r w:rsidRPr="00475E67">
        <w:rPr>
          <w:rFonts w:ascii="Times New Roman" w:hAnsi="Times New Roman"/>
          <w:b w:val="0"/>
          <w:color w:val="auto"/>
          <w:sz w:val="24"/>
        </w:rPr>
        <w:t xml:space="preserve"> - Рейтинг муниципальных образований автономного округа</w:t>
      </w:r>
    </w:p>
    <w:p w:rsidR="004616EA" w:rsidRPr="0096501D" w:rsidRDefault="004616EA" w:rsidP="0096501D">
      <w:pPr>
        <w:pStyle w:val="21"/>
        <w:numPr>
          <w:ilvl w:val="0"/>
          <w:numId w:val="54"/>
        </w:numPr>
        <w:tabs>
          <w:tab w:val="left" w:pos="0"/>
        </w:tabs>
        <w:spacing w:line="240" w:lineRule="auto"/>
        <w:ind w:left="0" w:firstLine="709"/>
        <w:jc w:val="both"/>
        <w:rPr>
          <w:color w:val="auto"/>
          <w:sz w:val="26"/>
          <w:szCs w:val="26"/>
        </w:rPr>
      </w:pPr>
      <w:r w:rsidRPr="0096501D">
        <w:rPr>
          <w:color w:val="auto"/>
          <w:sz w:val="26"/>
          <w:szCs w:val="26"/>
        </w:rPr>
        <w:t>Социальная направленность бюджета муниципального бюджета</w:t>
      </w:r>
    </w:p>
    <w:p w:rsidR="004616EA" w:rsidRPr="0096501D" w:rsidRDefault="004616EA" w:rsidP="0096501D">
      <w:pPr>
        <w:pStyle w:val="21"/>
        <w:tabs>
          <w:tab w:val="left" w:pos="1134"/>
        </w:tabs>
        <w:spacing w:line="240" w:lineRule="auto"/>
        <w:jc w:val="both"/>
        <w:rPr>
          <w:i w:val="0"/>
          <w:color w:val="auto"/>
          <w:sz w:val="26"/>
          <w:szCs w:val="26"/>
        </w:rPr>
      </w:pPr>
      <w:r w:rsidRPr="0096501D">
        <w:rPr>
          <w:i w:val="0"/>
          <w:color w:val="auto"/>
          <w:sz w:val="26"/>
          <w:szCs w:val="26"/>
        </w:rPr>
        <w:t>Значительная часть расходов бюджета муниципального образования направлена на финансирование отрасли образования (в 2013 году – 38,6%) и жилищно-коммунального хозяйства (в 2013 году – 15,9%). Также на проведение мероприятий по реализации социальной политики муниципалитетом тратится 3,9% располагаемых финансовых ресурсов (</w:t>
      </w:r>
      <w:fldSimple w:instr=" REF _Ref394909263 \h  \* MERGEFORMAT ">
        <w:r w:rsidRPr="00166FC1">
          <w:rPr>
            <w:i w:val="0"/>
            <w:color w:val="auto"/>
            <w:sz w:val="26"/>
            <w:szCs w:val="26"/>
          </w:rPr>
          <w:t xml:space="preserve">Рисунок </w:t>
        </w:r>
        <w:r w:rsidRPr="00166FC1">
          <w:rPr>
            <w:i w:val="0"/>
            <w:noProof/>
            <w:color w:val="auto"/>
            <w:sz w:val="26"/>
            <w:szCs w:val="26"/>
          </w:rPr>
          <w:t>25</w:t>
        </w:r>
      </w:fldSimple>
      <w:r w:rsidRPr="0096501D">
        <w:rPr>
          <w:i w:val="0"/>
          <w:color w:val="auto"/>
          <w:sz w:val="26"/>
          <w:szCs w:val="26"/>
        </w:rPr>
        <w:t>).</w:t>
      </w:r>
    </w:p>
    <w:p w:rsidR="004616EA" w:rsidRPr="00475E67" w:rsidRDefault="004616EA" w:rsidP="00283041">
      <w:pPr>
        <w:pStyle w:val="21"/>
        <w:tabs>
          <w:tab w:val="left" w:pos="1134"/>
        </w:tabs>
        <w:jc w:val="both"/>
        <w:rPr>
          <w:i w:val="0"/>
          <w:color w:val="auto"/>
        </w:rPr>
      </w:pPr>
    </w:p>
    <w:p w:rsidR="004616EA" w:rsidRPr="00475E67" w:rsidRDefault="004616EA" w:rsidP="005263D7">
      <w:pPr>
        <w:pStyle w:val="21"/>
        <w:tabs>
          <w:tab w:val="left" w:pos="1134"/>
        </w:tabs>
        <w:jc w:val="both"/>
        <w:rPr>
          <w:i w:val="0"/>
          <w:color w:val="auto"/>
        </w:rPr>
      </w:pPr>
      <w:r w:rsidRPr="006F0E7E">
        <w:rPr>
          <w:noProof/>
          <w:color w:val="auto"/>
          <w:lang w:eastAsia="ru-RU"/>
        </w:rPr>
        <w:pict>
          <v:shape id="Диаграмма 8" o:spid="_x0000_i1049" type="#_x0000_t75" style="width:400.5pt;height:366.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">
            <v:imagedata r:id="rId52" o:title="" croptop="-2275f" cropbottom="-1811f" cropleft="-9588f" cropright="-14719f"/>
            <o:lock v:ext="edit" aspectratio="f"/>
          </v:shape>
        </w:pict>
      </w:r>
    </w:p>
    <w:p w:rsidR="004616EA" w:rsidRDefault="004616EA" w:rsidP="0096501D">
      <w:pPr>
        <w:pStyle w:val="Caption"/>
        <w:spacing w:after="0"/>
        <w:ind w:firstLine="709"/>
        <w:jc w:val="both"/>
        <w:rPr>
          <w:rFonts w:ascii="Times New Roman" w:hAnsi="Times New Roman"/>
          <w:b w:val="0"/>
          <w:color w:val="auto"/>
          <w:sz w:val="24"/>
        </w:rPr>
      </w:pPr>
      <w:bookmarkStart w:id="82" w:name="_Ref394909263"/>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25</w:t>
      </w:r>
      <w:r w:rsidRPr="00475E67">
        <w:rPr>
          <w:rFonts w:ascii="Times New Roman" w:hAnsi="Times New Roman"/>
          <w:b w:val="0"/>
          <w:color w:val="auto"/>
          <w:sz w:val="24"/>
        </w:rPr>
        <w:fldChar w:fldCharType="end"/>
      </w:r>
      <w:bookmarkEnd w:id="82"/>
      <w:r w:rsidRPr="00475E67">
        <w:rPr>
          <w:rFonts w:ascii="Times New Roman" w:hAnsi="Times New Roman"/>
          <w:b w:val="0"/>
          <w:color w:val="auto"/>
          <w:sz w:val="24"/>
        </w:rPr>
        <w:t xml:space="preserve"> - Структура расходов бюджета муниципального образования города Когалыма в 2013 году, %</w:t>
      </w:r>
    </w:p>
    <w:p w:rsidR="004616EA" w:rsidRPr="0096501D" w:rsidRDefault="004616EA" w:rsidP="0096501D">
      <w:pPr>
        <w:rPr>
          <w:lang w:eastAsia="ru-RU"/>
        </w:rPr>
      </w:pPr>
    </w:p>
    <w:p w:rsidR="004616EA" w:rsidRPr="0096501D" w:rsidRDefault="004616EA" w:rsidP="0096501D">
      <w:pPr>
        <w:pStyle w:val="21"/>
        <w:tabs>
          <w:tab w:val="left" w:pos="1134"/>
        </w:tabs>
        <w:spacing w:line="240" w:lineRule="auto"/>
        <w:jc w:val="both"/>
        <w:rPr>
          <w:i w:val="0"/>
          <w:color w:val="auto"/>
          <w:sz w:val="26"/>
          <w:szCs w:val="26"/>
        </w:rPr>
      </w:pPr>
      <w:r w:rsidRPr="0096501D">
        <w:rPr>
          <w:i w:val="0"/>
          <w:color w:val="auto"/>
          <w:sz w:val="26"/>
          <w:szCs w:val="26"/>
        </w:rPr>
        <w:t>В части функционирования отрасли образования в первоочередном порядке производится финансирование расходов, связанных с выплатой заработной платы, предоставлением мер социальной поддержки отдельным категориям граждан в соответствии с федеральным и окружным законодательством, расходов на питание детей в общеобразовательных и дошкольных учреждениях, оплата бюджетными учреждениями коммунальных услуг.</w:t>
      </w:r>
    </w:p>
    <w:p w:rsidR="004616EA" w:rsidRPr="0096501D" w:rsidRDefault="004616EA" w:rsidP="0096501D">
      <w:pPr>
        <w:pStyle w:val="21"/>
        <w:tabs>
          <w:tab w:val="left" w:pos="1134"/>
        </w:tabs>
        <w:spacing w:line="240" w:lineRule="auto"/>
        <w:jc w:val="both"/>
        <w:rPr>
          <w:i w:val="0"/>
          <w:color w:val="auto"/>
          <w:sz w:val="26"/>
          <w:szCs w:val="26"/>
        </w:rPr>
      </w:pPr>
      <w:r w:rsidRPr="0096501D">
        <w:rPr>
          <w:i w:val="0"/>
          <w:color w:val="auto"/>
          <w:sz w:val="26"/>
          <w:szCs w:val="26"/>
        </w:rPr>
        <w:t>В перспективе планируется увеличение расходов на образование и сокращение расходов на здравоохранение. Это связано с изменениями, принятыми на федеральном уровне, в соответствии с которыми произошла реорганизация системы здравоохранения и передача полномочий с муниципального на региональный уровень.</w:t>
      </w:r>
    </w:p>
    <w:p w:rsidR="004616EA" w:rsidRPr="0096501D" w:rsidRDefault="004616EA" w:rsidP="0096501D">
      <w:pPr>
        <w:spacing w:after="0" w:line="240" w:lineRule="auto"/>
        <w:ind w:firstLine="709"/>
        <w:jc w:val="both"/>
        <w:rPr>
          <w:rFonts w:ascii="Times New Roman" w:hAnsi="Times New Roman"/>
          <w:b/>
          <w:iCs/>
          <w:sz w:val="26"/>
          <w:szCs w:val="26"/>
          <w:lang w:eastAsia="ar-SA"/>
        </w:rPr>
      </w:pPr>
      <w:r w:rsidRPr="0096501D">
        <w:rPr>
          <w:rFonts w:ascii="Times New Roman" w:hAnsi="Times New Roman"/>
          <w:b/>
          <w:iCs/>
          <w:sz w:val="26"/>
          <w:szCs w:val="26"/>
          <w:lang w:eastAsia="ar-SA"/>
        </w:rPr>
        <w:t>Слабые стороны</w:t>
      </w:r>
    </w:p>
    <w:p w:rsidR="004616EA" w:rsidRPr="0096501D" w:rsidRDefault="004616EA" w:rsidP="0096501D">
      <w:pPr>
        <w:numPr>
          <w:ilvl w:val="0"/>
          <w:numId w:val="55"/>
        </w:numPr>
        <w:tabs>
          <w:tab w:val="left" w:pos="0"/>
        </w:tabs>
        <w:spacing w:after="0" w:line="240" w:lineRule="auto"/>
        <w:ind w:left="0" w:firstLine="709"/>
        <w:jc w:val="both"/>
        <w:rPr>
          <w:rFonts w:ascii="Times New Roman" w:hAnsi="Times New Roman"/>
          <w:i/>
          <w:sz w:val="26"/>
          <w:szCs w:val="26"/>
        </w:rPr>
      </w:pPr>
      <w:r w:rsidRPr="0096501D">
        <w:rPr>
          <w:rFonts w:ascii="Times New Roman" w:hAnsi="Times New Roman"/>
          <w:i/>
          <w:sz w:val="26"/>
          <w:szCs w:val="26"/>
        </w:rPr>
        <w:t>Низкий уровень финансовой самостоятельности</w:t>
      </w:r>
    </w:p>
    <w:p w:rsidR="004616EA" w:rsidRPr="0096501D" w:rsidRDefault="004616EA" w:rsidP="0096501D">
      <w:pPr>
        <w:spacing w:after="0" w:line="240" w:lineRule="auto"/>
        <w:ind w:firstLine="709"/>
        <w:jc w:val="both"/>
        <w:rPr>
          <w:rFonts w:ascii="Times New Roman" w:hAnsi="Times New Roman"/>
          <w:sz w:val="26"/>
          <w:szCs w:val="26"/>
        </w:rPr>
      </w:pPr>
      <w:r w:rsidRPr="0096501D">
        <w:rPr>
          <w:rFonts w:ascii="Times New Roman" w:hAnsi="Times New Roman"/>
          <w:sz w:val="26"/>
          <w:szCs w:val="26"/>
        </w:rPr>
        <w:t>Доля безвозмездных поступлений в совокупных доходах бюджета города Когалыма составляет 54%, что свидетельствует о финансовой зависимости муниципалитета от действий вышестоящего регионального уровня (</w:t>
      </w:r>
      <w:fldSimple w:instr=" REF _Ref394931508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26</w:t>
        </w:r>
      </w:fldSimple>
      <w:r w:rsidRPr="0096501D">
        <w:rPr>
          <w:rFonts w:ascii="Times New Roman" w:hAnsi="Times New Roman"/>
          <w:sz w:val="26"/>
          <w:szCs w:val="26"/>
        </w:rPr>
        <w:t xml:space="preserve">). </w:t>
      </w:r>
    </w:p>
    <w:p w:rsidR="004616EA" w:rsidRPr="00475E67" w:rsidRDefault="004616EA" w:rsidP="00283041">
      <w:pPr>
        <w:keepNext/>
        <w:spacing w:after="0"/>
        <w:ind w:firstLine="709"/>
        <w:contextualSpacing/>
        <w:jc w:val="both"/>
      </w:pPr>
      <w:r w:rsidRPr="006F0E7E">
        <w:rPr>
          <w:rFonts w:ascii="Times New Roman" w:hAnsi="Times New Roman"/>
          <w:noProof/>
          <w:sz w:val="24"/>
          <w:szCs w:val="24"/>
          <w:lang w:eastAsia="ru-RU"/>
        </w:rPr>
        <w:pict>
          <v:shape id="Рисунок 8" o:spid="_x0000_i1050" type="#_x0000_t75" style="width:5in;height:3in;visibility:visible">
            <v:imagedata r:id="rId53" o:title=""/>
          </v:shape>
        </w:pict>
      </w:r>
    </w:p>
    <w:p w:rsidR="004616EA" w:rsidRDefault="004616EA" w:rsidP="0096501D">
      <w:pPr>
        <w:pStyle w:val="Caption"/>
        <w:spacing w:after="0"/>
        <w:ind w:firstLine="709"/>
        <w:jc w:val="both"/>
        <w:rPr>
          <w:rFonts w:ascii="Times New Roman" w:hAnsi="Times New Roman"/>
          <w:b w:val="0"/>
          <w:color w:val="auto"/>
          <w:sz w:val="24"/>
        </w:rPr>
      </w:pPr>
      <w:bookmarkStart w:id="83" w:name="_Ref394931508"/>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26</w:t>
      </w:r>
      <w:r w:rsidRPr="00475E67">
        <w:rPr>
          <w:rFonts w:ascii="Times New Roman" w:hAnsi="Times New Roman"/>
          <w:b w:val="0"/>
          <w:color w:val="auto"/>
          <w:sz w:val="24"/>
        </w:rPr>
        <w:fldChar w:fldCharType="end"/>
      </w:r>
      <w:bookmarkEnd w:id="83"/>
      <w:r w:rsidRPr="00475E67">
        <w:rPr>
          <w:rFonts w:ascii="Times New Roman" w:hAnsi="Times New Roman"/>
          <w:b w:val="0"/>
          <w:color w:val="auto"/>
          <w:sz w:val="24"/>
        </w:rPr>
        <w:t xml:space="preserve"> - Структура доходов бюджета города Когалыма, тыс. рублей</w:t>
      </w:r>
    </w:p>
    <w:p w:rsidR="004616EA" w:rsidRPr="0096501D" w:rsidRDefault="004616EA" w:rsidP="0096501D">
      <w:pPr>
        <w:spacing w:after="0" w:line="240" w:lineRule="auto"/>
        <w:ind w:firstLine="709"/>
        <w:jc w:val="both"/>
        <w:rPr>
          <w:sz w:val="26"/>
          <w:szCs w:val="26"/>
          <w:lang w:eastAsia="ru-RU"/>
        </w:rPr>
      </w:pPr>
    </w:p>
    <w:p w:rsidR="004616EA" w:rsidRPr="0096501D" w:rsidRDefault="004616EA" w:rsidP="0096501D">
      <w:pPr>
        <w:spacing w:after="0" w:line="240" w:lineRule="auto"/>
        <w:ind w:firstLine="709"/>
        <w:jc w:val="both"/>
        <w:rPr>
          <w:rFonts w:ascii="Times New Roman" w:hAnsi="Times New Roman"/>
          <w:sz w:val="26"/>
          <w:szCs w:val="26"/>
        </w:rPr>
      </w:pPr>
      <w:r w:rsidRPr="0096501D">
        <w:rPr>
          <w:rFonts w:ascii="Times New Roman" w:hAnsi="Times New Roman"/>
          <w:sz w:val="26"/>
          <w:szCs w:val="26"/>
        </w:rPr>
        <w:t>Большая часть безвозмездных перечислений поступает в городской бюджет в виде субсидий и субвенций (более 75 %) (</w:t>
      </w:r>
      <w:fldSimple w:instr=" REF _Ref394933663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27</w:t>
        </w:r>
      </w:fldSimple>
      <w:r w:rsidRPr="0096501D">
        <w:rPr>
          <w:rFonts w:ascii="Times New Roman" w:hAnsi="Times New Roman"/>
          <w:sz w:val="26"/>
          <w:szCs w:val="26"/>
        </w:rPr>
        <w:t xml:space="preserve">). </w:t>
      </w:r>
    </w:p>
    <w:p w:rsidR="004616EA" w:rsidRPr="00475E67" w:rsidRDefault="004616EA" w:rsidP="00283041">
      <w:pPr>
        <w:spacing w:after="0"/>
        <w:ind w:firstLine="709"/>
        <w:contextualSpacing/>
        <w:jc w:val="both"/>
      </w:pPr>
      <w:r>
        <w:rPr>
          <w:noProof/>
          <w:lang w:eastAsia="ru-RU"/>
        </w:rPr>
        <w:pict>
          <v:shape id="Диаграмма 11" o:spid="_x0000_i1051" type="#_x0000_t75" style="width:5in;height:227.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wzm3/2wAAAAUBAAAPAAAAZHJzL2Rvd25y&#10;ZXYueG1sTI+xTsNAEER7JP7htEh05BwUJ8j4HKEgUtDhQJFu41tsg2/P+M6J8/csNNCMtJrVzJt8&#10;PblOHWkIrWcD81kCirjytuXawOvu6eYOVIjIFjvPZOBMAdbF5UWOmfUnfqFjGWslIRwyNNDE2Gda&#10;h6ohh2Hme2Lx3v3gMMo51NoOeJJw1+nbJFlqhy1LQ4M9bRqqPsvRGdh/7FfpvNycEzeWW/+MX9u3&#10;x6Ux11fTwz2oSFP8e4YffEGHQpgOfmQbVGdAhsRfFW8lVaAOBhbpIgVd5Po/ffEN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">
            <v:imagedata r:id="rId54" o:title="" croptop="-2593f" cropbottom="-4169f" cropleft="-7265f" cropright="-6211f"/>
            <o:lock v:ext="edit" aspectratio="f"/>
          </v:shape>
        </w:pict>
      </w:r>
    </w:p>
    <w:p w:rsidR="004616EA" w:rsidRDefault="004616EA" w:rsidP="00C00B64">
      <w:pPr>
        <w:pStyle w:val="Caption"/>
        <w:spacing w:after="0"/>
        <w:ind w:firstLine="709"/>
        <w:jc w:val="both"/>
        <w:rPr>
          <w:rFonts w:ascii="Times New Roman" w:hAnsi="Times New Roman"/>
          <w:b w:val="0"/>
          <w:color w:val="auto"/>
          <w:sz w:val="24"/>
        </w:rPr>
      </w:pPr>
      <w:bookmarkStart w:id="84" w:name="_Ref394933663"/>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27</w:t>
      </w:r>
      <w:r w:rsidRPr="00475E67">
        <w:rPr>
          <w:rFonts w:ascii="Times New Roman" w:hAnsi="Times New Roman"/>
          <w:b w:val="0"/>
          <w:color w:val="auto"/>
          <w:sz w:val="24"/>
        </w:rPr>
        <w:fldChar w:fldCharType="end"/>
      </w:r>
      <w:bookmarkEnd w:id="84"/>
      <w:r w:rsidRPr="00475E67">
        <w:rPr>
          <w:rFonts w:ascii="Times New Roman" w:hAnsi="Times New Roman"/>
          <w:b w:val="0"/>
          <w:color w:val="auto"/>
          <w:sz w:val="24"/>
        </w:rPr>
        <w:t xml:space="preserve"> - Структура безвозмездных поступлений бюджета города Когалыма в 2013 году, тыс. рублей</w:t>
      </w:r>
    </w:p>
    <w:p w:rsidR="004616EA" w:rsidRPr="005B2DCE" w:rsidRDefault="004616EA" w:rsidP="005B2DCE">
      <w:pPr>
        <w:spacing w:after="0" w:line="240" w:lineRule="auto"/>
        <w:rPr>
          <w:lang w:eastAsia="ru-RU"/>
        </w:rPr>
      </w:pPr>
    </w:p>
    <w:p w:rsidR="004616EA" w:rsidRPr="00C00B64" w:rsidRDefault="004616EA" w:rsidP="005B2DCE">
      <w:pPr>
        <w:numPr>
          <w:ilvl w:val="0"/>
          <w:numId w:val="55"/>
        </w:numPr>
        <w:tabs>
          <w:tab w:val="left" w:pos="0"/>
        </w:tabs>
        <w:spacing w:after="0" w:line="240" w:lineRule="auto"/>
        <w:ind w:left="0" w:firstLine="709"/>
        <w:jc w:val="both"/>
        <w:rPr>
          <w:rFonts w:ascii="Times New Roman" w:hAnsi="Times New Roman"/>
          <w:i/>
          <w:sz w:val="26"/>
          <w:szCs w:val="26"/>
        </w:rPr>
      </w:pPr>
      <w:r w:rsidRPr="00C00B64">
        <w:rPr>
          <w:rFonts w:ascii="Times New Roman" w:hAnsi="Times New Roman"/>
          <w:i/>
          <w:sz w:val="26"/>
          <w:szCs w:val="26"/>
        </w:rPr>
        <w:t>Низкий уровень диверсификации налоговых и неналоговых доходов</w:t>
      </w:r>
    </w:p>
    <w:p w:rsidR="004616EA" w:rsidRPr="00C00B64" w:rsidRDefault="004616EA" w:rsidP="005B2DCE">
      <w:pPr>
        <w:spacing w:after="0" w:line="240" w:lineRule="auto"/>
        <w:ind w:firstLine="709"/>
        <w:jc w:val="both"/>
        <w:rPr>
          <w:rFonts w:ascii="Times New Roman" w:hAnsi="Times New Roman"/>
          <w:sz w:val="26"/>
          <w:szCs w:val="26"/>
        </w:rPr>
      </w:pPr>
      <w:r w:rsidRPr="00C00B64">
        <w:rPr>
          <w:rFonts w:ascii="Times New Roman" w:hAnsi="Times New Roman"/>
          <w:sz w:val="26"/>
          <w:szCs w:val="26"/>
        </w:rPr>
        <w:t xml:space="preserve">Наибольший удельный вес в структуре налоговых и неналоговых доходов бюджета города Когалыма занимает налог на доходы физических лиц, при этом налоговые доходы, составляющие финансовую основу местных бюджетов в соответствии с законодательством Российской Федерации, играют весьма скромную роль в бюджете муниципального образования (не более 1 %). </w:t>
      </w:r>
    </w:p>
    <w:p w:rsidR="004616EA" w:rsidRPr="00C00B64" w:rsidRDefault="004616EA" w:rsidP="00C00B64">
      <w:pPr>
        <w:numPr>
          <w:ilvl w:val="0"/>
          <w:numId w:val="55"/>
        </w:numPr>
        <w:tabs>
          <w:tab w:val="left" w:pos="0"/>
        </w:tabs>
        <w:spacing w:after="0" w:line="240" w:lineRule="auto"/>
        <w:ind w:left="0" w:firstLine="709"/>
        <w:jc w:val="both"/>
        <w:rPr>
          <w:rFonts w:ascii="Times New Roman" w:hAnsi="Times New Roman"/>
          <w:i/>
          <w:sz w:val="26"/>
          <w:szCs w:val="26"/>
        </w:rPr>
      </w:pPr>
      <w:r w:rsidRPr="00C00B64">
        <w:rPr>
          <w:rFonts w:ascii="Times New Roman" w:hAnsi="Times New Roman"/>
          <w:i/>
          <w:sz w:val="26"/>
          <w:szCs w:val="26"/>
        </w:rPr>
        <w:t>Незначительная доля расходов бюджета города Когалыма на развитие реального сектора экономики</w:t>
      </w:r>
    </w:p>
    <w:p w:rsidR="004616EA" w:rsidRPr="00C00B64" w:rsidRDefault="004616EA" w:rsidP="00C00B64">
      <w:pPr>
        <w:spacing w:after="0" w:line="240" w:lineRule="auto"/>
        <w:ind w:firstLine="709"/>
        <w:jc w:val="both"/>
        <w:rPr>
          <w:rFonts w:ascii="Times New Roman" w:hAnsi="Times New Roman"/>
          <w:sz w:val="26"/>
          <w:szCs w:val="26"/>
        </w:rPr>
      </w:pPr>
      <w:r w:rsidRPr="00C00B64">
        <w:rPr>
          <w:rFonts w:ascii="Times New Roman" w:hAnsi="Times New Roman"/>
          <w:sz w:val="26"/>
          <w:szCs w:val="26"/>
        </w:rPr>
        <w:t xml:space="preserve">По итогам 2013 года в структуре расходов бюджета города Когалыма расходы по разделу «Национальная экономика» составляют 8,5%, в том числе на «Сельское хозяйство и рыболовство» – 3,6%. </w:t>
      </w:r>
    </w:p>
    <w:p w:rsidR="004616EA" w:rsidRPr="00C00B64" w:rsidRDefault="004616EA" w:rsidP="00C00B64">
      <w:pPr>
        <w:spacing w:after="0" w:line="240" w:lineRule="auto"/>
        <w:ind w:firstLine="709"/>
        <w:jc w:val="both"/>
        <w:rPr>
          <w:rFonts w:ascii="Times New Roman" w:hAnsi="Times New Roman"/>
          <w:b/>
          <w:iCs/>
          <w:sz w:val="26"/>
          <w:szCs w:val="26"/>
          <w:lang w:eastAsia="ar-SA"/>
        </w:rPr>
      </w:pPr>
      <w:r w:rsidRPr="00C00B64">
        <w:rPr>
          <w:rFonts w:ascii="Times New Roman" w:hAnsi="Times New Roman"/>
          <w:b/>
          <w:iCs/>
          <w:sz w:val="26"/>
          <w:szCs w:val="26"/>
          <w:lang w:eastAsia="ar-SA"/>
        </w:rPr>
        <w:t>Возможности</w:t>
      </w:r>
    </w:p>
    <w:p w:rsidR="004616EA" w:rsidRPr="00C00B64" w:rsidRDefault="004616EA" w:rsidP="00C00B64">
      <w:pPr>
        <w:numPr>
          <w:ilvl w:val="0"/>
          <w:numId w:val="56"/>
        </w:numPr>
        <w:tabs>
          <w:tab w:val="left" w:pos="0"/>
          <w:tab w:val="left" w:pos="1134"/>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диверсификация собственной доходной базы;</w:t>
      </w:r>
    </w:p>
    <w:p w:rsidR="004616EA" w:rsidRPr="00C00B64" w:rsidRDefault="004616EA" w:rsidP="00C00B64">
      <w:pPr>
        <w:numPr>
          <w:ilvl w:val="0"/>
          <w:numId w:val="56"/>
        </w:numPr>
        <w:tabs>
          <w:tab w:val="left" w:pos="0"/>
          <w:tab w:val="left" w:pos="1134"/>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повышение уровня собираемости налогов, а также эффективности использования муниципального имущества;</w:t>
      </w:r>
    </w:p>
    <w:p w:rsidR="004616EA" w:rsidRPr="00C00B64" w:rsidRDefault="004616EA" w:rsidP="00C00B64">
      <w:pPr>
        <w:numPr>
          <w:ilvl w:val="0"/>
          <w:numId w:val="56"/>
        </w:numPr>
        <w:tabs>
          <w:tab w:val="left" w:pos="0"/>
          <w:tab w:val="left" w:pos="1134"/>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совершенствование системы управления общественными финансами, повышение эффективности деятельности органов местного самоуправления.</w:t>
      </w:r>
    </w:p>
    <w:p w:rsidR="004616EA" w:rsidRPr="00C00B64" w:rsidRDefault="004616EA" w:rsidP="00C00B64">
      <w:pPr>
        <w:spacing w:after="0" w:line="240" w:lineRule="auto"/>
        <w:ind w:firstLine="709"/>
        <w:jc w:val="both"/>
        <w:rPr>
          <w:rFonts w:ascii="Times New Roman" w:hAnsi="Times New Roman"/>
          <w:b/>
          <w:iCs/>
          <w:sz w:val="26"/>
          <w:szCs w:val="26"/>
          <w:u w:val="single"/>
          <w:lang w:eastAsia="ar-SA"/>
        </w:rPr>
      </w:pPr>
      <w:r w:rsidRPr="00C00B64">
        <w:rPr>
          <w:rFonts w:ascii="Times New Roman" w:hAnsi="Times New Roman"/>
          <w:b/>
          <w:iCs/>
          <w:sz w:val="26"/>
          <w:szCs w:val="26"/>
          <w:lang w:eastAsia="ar-SA"/>
        </w:rPr>
        <w:t>Угрозы</w:t>
      </w:r>
    </w:p>
    <w:p w:rsidR="004616EA" w:rsidRPr="00C00B64" w:rsidRDefault="004616EA" w:rsidP="00C00B64">
      <w:pPr>
        <w:numPr>
          <w:ilvl w:val="0"/>
          <w:numId w:val="56"/>
        </w:numPr>
        <w:tabs>
          <w:tab w:val="left" w:pos="0"/>
          <w:tab w:val="left" w:pos="1134"/>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сокращение доходов бюджета Ханты-Мансийского автономного округа – Югры, и, как следствие, сокращение объемов межбюджетных трансфертов из окружного бюджета в бюджет городского округа; </w:t>
      </w:r>
    </w:p>
    <w:p w:rsidR="004616EA" w:rsidRPr="00C00B64" w:rsidRDefault="004616EA" w:rsidP="00C00B64">
      <w:pPr>
        <w:numPr>
          <w:ilvl w:val="0"/>
          <w:numId w:val="56"/>
        </w:numPr>
        <w:tabs>
          <w:tab w:val="left" w:pos="0"/>
          <w:tab w:val="left" w:pos="1134"/>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изменение бюджетного законодательства Российской Федерации, предусматривающее дальнейшее ограничение бюджетных полномочий органов местного самоуправления высокодотационных муниципальных образований, а также возможностей привлечения заемных средств;</w:t>
      </w:r>
    </w:p>
    <w:p w:rsidR="004616EA" w:rsidRPr="00C00B64" w:rsidRDefault="004616EA" w:rsidP="00C00B64">
      <w:pPr>
        <w:numPr>
          <w:ilvl w:val="0"/>
          <w:numId w:val="56"/>
        </w:numPr>
        <w:tabs>
          <w:tab w:val="left" w:pos="0"/>
          <w:tab w:val="left" w:pos="1134"/>
        </w:tabs>
        <w:spacing w:after="0" w:line="240" w:lineRule="auto"/>
        <w:ind w:left="0" w:firstLine="709"/>
        <w:jc w:val="both"/>
        <w:rPr>
          <w:rStyle w:val="Hyperlink"/>
          <w:color w:val="auto"/>
          <w:sz w:val="26"/>
          <w:szCs w:val="26"/>
        </w:rPr>
      </w:pPr>
      <w:r w:rsidRPr="00C00B64">
        <w:rPr>
          <w:rFonts w:ascii="Times New Roman" w:hAnsi="Times New Roman"/>
          <w:sz w:val="26"/>
          <w:szCs w:val="26"/>
        </w:rPr>
        <w:t>увеличение объемов текущих социальных расходов, ограничивающих бюджетные вложения в перспективные сферы социально-экономического развития.</w:t>
      </w:r>
      <w:r w:rsidRPr="00C00B64">
        <w:rPr>
          <w:sz w:val="26"/>
          <w:szCs w:val="26"/>
        </w:rPr>
        <w:t xml:space="preserve"> </w:t>
      </w:r>
    </w:p>
    <w:p w:rsidR="004616EA" w:rsidRPr="00C00B64" w:rsidRDefault="004616EA" w:rsidP="00C00B64">
      <w:pPr>
        <w:pStyle w:val="Heading3"/>
        <w:spacing w:line="240" w:lineRule="auto"/>
        <w:ind w:firstLine="709"/>
        <w:rPr>
          <w:sz w:val="26"/>
        </w:rPr>
      </w:pPr>
      <w:bookmarkStart w:id="85" w:name="_Toc387238999"/>
      <w:bookmarkStart w:id="86" w:name="_Toc405805501"/>
      <w:r w:rsidRPr="00C00B64">
        <w:rPr>
          <w:sz w:val="26"/>
        </w:rPr>
        <w:t>2.10 Анализ эффективности деятельности органов местного самоуправления</w:t>
      </w:r>
      <w:bookmarkEnd w:id="85"/>
      <w:bookmarkEnd w:id="86"/>
    </w:p>
    <w:p w:rsidR="004616EA" w:rsidRPr="00C00B64" w:rsidRDefault="004616EA" w:rsidP="00C00B64">
      <w:pPr>
        <w:tabs>
          <w:tab w:val="left" w:pos="426"/>
        </w:tabs>
        <w:spacing w:after="0" w:line="240" w:lineRule="auto"/>
        <w:ind w:firstLine="709"/>
        <w:jc w:val="both"/>
        <w:rPr>
          <w:rFonts w:ascii="Times New Roman" w:hAnsi="Times New Roman"/>
          <w:sz w:val="26"/>
          <w:szCs w:val="26"/>
        </w:rPr>
      </w:pPr>
      <w:r w:rsidRPr="00C00B64">
        <w:rPr>
          <w:rFonts w:ascii="Times New Roman" w:hAnsi="Times New Roman"/>
          <w:sz w:val="26"/>
          <w:szCs w:val="26"/>
        </w:rPr>
        <w:t>Значимость управления процессом обеспечения устойчивого социально-экономического развития основана на приведении в действие всех составных частей самоорганизации общества. Совершенствование общественного развития при одновременном устранении недостатков и противоречий должно происходить с целью структуризации элементов, обеспечивающих условия функционирования городского округа и формирования возможностей для более объективных условий взаимодействия людей в сферах их жизнедеятельности. Действия в данном направлении с использованием элементов системы местного самоуправления признаны стать одной из основ содействия повышению эффективности местной экономики и качества жизни населения. Базовой составляющей этого процесса является совмещение интересов администрации городского округа, бизнес-сообщества, общественности и отдельных граждан, общая совокупность которых обеспечивает территориальное воспроизводство экономических, социальных, демографических, инфраструктурных и иных процессов.</w:t>
      </w:r>
    </w:p>
    <w:p w:rsidR="004616EA" w:rsidRPr="00C00B64" w:rsidRDefault="004616EA" w:rsidP="00C00B64">
      <w:pPr>
        <w:spacing w:after="0" w:line="240" w:lineRule="auto"/>
        <w:ind w:firstLine="709"/>
        <w:jc w:val="both"/>
        <w:rPr>
          <w:rFonts w:ascii="Times New Roman" w:hAnsi="Times New Roman"/>
          <w:sz w:val="26"/>
          <w:szCs w:val="26"/>
        </w:rPr>
      </w:pPr>
      <w:r w:rsidRPr="00C00B64">
        <w:rPr>
          <w:rFonts w:ascii="Times New Roman" w:hAnsi="Times New Roman"/>
          <w:sz w:val="26"/>
          <w:szCs w:val="26"/>
        </w:rPr>
        <w:t>Оценка эффективности деятельности органов местного самоуправления позволяет своевременно принимать решения по корректировке проводимой муниципальной политики, устранять недостатки, определять новые социально-экономические целевые ориентиры.</w:t>
      </w:r>
    </w:p>
    <w:p w:rsidR="004616EA" w:rsidRPr="00C00B64" w:rsidRDefault="004616EA" w:rsidP="00C00B64">
      <w:pPr>
        <w:spacing w:after="0" w:line="240" w:lineRule="auto"/>
        <w:ind w:firstLine="709"/>
        <w:jc w:val="both"/>
        <w:rPr>
          <w:rFonts w:ascii="Times New Roman" w:hAnsi="Times New Roman"/>
          <w:sz w:val="26"/>
          <w:szCs w:val="26"/>
        </w:rPr>
      </w:pPr>
      <w:r w:rsidRPr="00C00B64">
        <w:rPr>
          <w:rFonts w:ascii="Times New Roman" w:hAnsi="Times New Roman"/>
          <w:sz w:val="26"/>
          <w:szCs w:val="26"/>
        </w:rPr>
        <w:t xml:space="preserve">Формализованный подход по проведению аудита деятельности органов местного самоуправления города Когалыма основан на причинно-следственной связи между проводимой политикой муниципальных властей и показателями, характеризующими социально-экономическое развитие территории. Нормативно-правовой основой служит Указ Президента Российской Федерации от 28.04.2008 №607 «Об оценке эффективности деятельности органов местного самоуправления городских округов и муниципальных районов». </w:t>
      </w:r>
    </w:p>
    <w:p w:rsidR="004616EA" w:rsidRPr="00C00B64" w:rsidRDefault="004616EA" w:rsidP="00C00B64">
      <w:pPr>
        <w:spacing w:after="0" w:line="240" w:lineRule="auto"/>
        <w:ind w:firstLine="709"/>
        <w:jc w:val="both"/>
        <w:rPr>
          <w:rFonts w:ascii="Times New Roman" w:hAnsi="Times New Roman"/>
          <w:sz w:val="26"/>
          <w:szCs w:val="26"/>
        </w:rPr>
      </w:pPr>
      <w:r w:rsidRPr="00C00B64">
        <w:rPr>
          <w:rFonts w:ascii="Times New Roman" w:hAnsi="Times New Roman"/>
          <w:sz w:val="26"/>
          <w:szCs w:val="26"/>
        </w:rPr>
        <w:t xml:space="preserve">Результативные данные целесообразно представить в виде </w:t>
      </w:r>
      <w:r w:rsidRPr="00C00B64">
        <w:rPr>
          <w:rFonts w:ascii="Times New Roman" w:hAnsi="Times New Roman"/>
          <w:sz w:val="26"/>
          <w:szCs w:val="26"/>
          <w:lang w:val="en-US"/>
        </w:rPr>
        <w:t>SWOT</w:t>
      </w:r>
      <w:r w:rsidRPr="00C00B64">
        <w:rPr>
          <w:rFonts w:ascii="Times New Roman" w:hAnsi="Times New Roman"/>
          <w:sz w:val="26"/>
          <w:szCs w:val="26"/>
        </w:rPr>
        <w:t>-анализа с указанием сильных, слабых сторон, а также возможностей и угроз.</w:t>
      </w:r>
    </w:p>
    <w:p w:rsidR="004616EA" w:rsidRPr="00C00B64" w:rsidRDefault="004616EA" w:rsidP="00C00B64">
      <w:pPr>
        <w:tabs>
          <w:tab w:val="left" w:pos="426"/>
        </w:tabs>
        <w:spacing w:after="0" w:line="240" w:lineRule="auto"/>
        <w:ind w:firstLine="709"/>
        <w:jc w:val="both"/>
        <w:rPr>
          <w:rFonts w:ascii="Times New Roman" w:hAnsi="Times New Roman"/>
          <w:b/>
          <w:sz w:val="26"/>
          <w:szCs w:val="26"/>
        </w:rPr>
      </w:pPr>
      <w:r w:rsidRPr="00C00B64">
        <w:rPr>
          <w:rFonts w:ascii="Times New Roman" w:hAnsi="Times New Roman"/>
          <w:b/>
          <w:sz w:val="26"/>
          <w:szCs w:val="26"/>
        </w:rPr>
        <w:t>Сильные стороны</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высокий рейтинг среди городских округов автономного округа по показателю «Доля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 - 1 место. Более 68% детей города Когалыма посещают детские сады. В перспективах увеличение данного показателя за счет строительства новых детских садов;</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высокий рейтинг среди городских округов автономного округа по показателю «Доля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 - 1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высокий рейтинг среди городских округов автономного округа по показателю «Уровень фактической обеспеченности учреждениями культуры от нормативной потребности» - 3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высокий рейтинг среди городских округов автономного округа по показателю «Доля налоговых и неналоговых доходов местного бюджета (за исключением поступлений налоговых доходов по дополнительным нормативам отчислений) в общем объеме собственных доходов бюджета муниципального образования (без учета субвенций)» - 3 место; </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высокий рейтинг среди городских округов автономного округа по показателю «Среднемесячная номинальная начисленная заработная плата работников» - 4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средний рейтинг среди городских округов автономного округа по показателю «Объем инвестиций в основной капитал (за исключением бюджетных средств) в расчете на 1 жителя» - 5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средний рейтинг среди городских округов автономного округа по показателю «Расходы бюджета муниципального образования на общее образование в расчете на 1 обучающегося в муниципальных общеобразовательных учреждениях» - 6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средний рейтинг среди городских округов автономного округа по показателю «Доля населения, систематически занимающегося физической культурой и спортом» - 5 место.</w:t>
      </w:r>
    </w:p>
    <w:p w:rsidR="004616EA" w:rsidRPr="00C00B64" w:rsidRDefault="004616EA" w:rsidP="00C00B64">
      <w:pPr>
        <w:tabs>
          <w:tab w:val="left" w:pos="426"/>
        </w:tabs>
        <w:spacing w:after="0" w:line="240" w:lineRule="auto"/>
        <w:ind w:firstLine="709"/>
        <w:jc w:val="both"/>
        <w:rPr>
          <w:rFonts w:ascii="Times New Roman" w:hAnsi="Times New Roman"/>
          <w:b/>
          <w:sz w:val="26"/>
          <w:szCs w:val="26"/>
        </w:rPr>
      </w:pPr>
      <w:r w:rsidRPr="00C00B64">
        <w:rPr>
          <w:rFonts w:ascii="Times New Roman" w:hAnsi="Times New Roman"/>
          <w:b/>
          <w:sz w:val="26"/>
          <w:szCs w:val="26"/>
        </w:rPr>
        <w:t>Слабые стороны</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низкий рейтинг среди городских округов автономного округа по показателю «Число субъектов малого и среднего предпринимательства в расчете на 10 тыс. человек населения» - 13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низкий рейтинг среди городских округов автономного округа по показателю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- 13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низкий рейтинг среди городских округов автономного округа по показателю «Доля площади земельных участков, являющихся объектами налогообложения земельным налогом, в общей площади территории городского округа (муниципального района)» - 10 место; </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низкий рейтинг среди городских округов автономного округа по показателю «Доля детей в возрасте 5 - 18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 - 13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низкий рейтинг среди городских округов автономного округа по показателю «Общая площадь жилых помещений, приходящаяся в среднем на одного жителя» - 11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низкий рейтинг среди городских округов автономного округа по показателю «Удовлетворенность населения деятельностью местного самоуправления городского округа» - 13 место;</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высокий рейтинг среди городских округов автономного округа по показателю «Доля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культуры» - 1 место.</w:t>
      </w:r>
    </w:p>
    <w:p w:rsidR="004616EA" w:rsidRPr="00C00B64" w:rsidRDefault="004616EA" w:rsidP="00C00B64">
      <w:pPr>
        <w:tabs>
          <w:tab w:val="left" w:pos="426"/>
        </w:tabs>
        <w:spacing w:after="0" w:line="240" w:lineRule="auto"/>
        <w:ind w:firstLine="709"/>
        <w:jc w:val="both"/>
        <w:rPr>
          <w:rFonts w:ascii="Times New Roman" w:hAnsi="Times New Roman"/>
          <w:b/>
          <w:sz w:val="26"/>
          <w:szCs w:val="26"/>
        </w:rPr>
      </w:pPr>
      <w:r w:rsidRPr="00C00B64">
        <w:rPr>
          <w:rFonts w:ascii="Times New Roman" w:hAnsi="Times New Roman"/>
          <w:b/>
          <w:sz w:val="26"/>
          <w:szCs w:val="26"/>
        </w:rPr>
        <w:t>Возможности</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использование существующих социальных превосходств по отношению к другим городским округам автономного округа для привлечения и закрепления высококвалифицированных кадров в различных сферах экономической деятельности;</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развитие сектора малого и среднего предпринимательства во всех сферах деятельности;</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развитие жилищного строительства; </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развитие материально-технической базы учреждений культурно-досугового типа. </w:t>
      </w:r>
    </w:p>
    <w:p w:rsidR="004616EA" w:rsidRPr="00C00B64" w:rsidRDefault="004616EA" w:rsidP="00C00B64">
      <w:pPr>
        <w:tabs>
          <w:tab w:val="left" w:pos="426"/>
        </w:tabs>
        <w:spacing w:after="0" w:line="240" w:lineRule="auto"/>
        <w:ind w:firstLine="709"/>
        <w:jc w:val="both"/>
        <w:rPr>
          <w:rFonts w:ascii="Times New Roman" w:hAnsi="Times New Roman"/>
          <w:b/>
          <w:sz w:val="26"/>
          <w:szCs w:val="26"/>
        </w:rPr>
      </w:pPr>
      <w:r w:rsidRPr="00C00B64">
        <w:rPr>
          <w:rFonts w:ascii="Times New Roman" w:hAnsi="Times New Roman"/>
          <w:b/>
          <w:sz w:val="26"/>
          <w:szCs w:val="26"/>
        </w:rPr>
        <w:t>Угрозы</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 дальнейшее ухудшение рейтинговых позиций города Когалыма по показателям, относящимся к деятельности малых и средних предприятий; </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потеря доверия населения, бизнес-сообщества к местным властям; </w:t>
      </w:r>
    </w:p>
    <w:p w:rsidR="004616EA" w:rsidRPr="00C00B64" w:rsidRDefault="004616EA" w:rsidP="00C00B64">
      <w:pPr>
        <w:numPr>
          <w:ilvl w:val="0"/>
          <w:numId w:val="57"/>
        </w:numPr>
        <w:tabs>
          <w:tab w:val="left" w:pos="0"/>
        </w:tabs>
        <w:spacing w:after="0" w:line="240" w:lineRule="auto"/>
        <w:ind w:left="0" w:firstLine="709"/>
        <w:jc w:val="both"/>
        <w:rPr>
          <w:rFonts w:ascii="Times New Roman" w:hAnsi="Times New Roman"/>
          <w:sz w:val="26"/>
          <w:szCs w:val="26"/>
        </w:rPr>
      </w:pPr>
      <w:r w:rsidRPr="00C00B64">
        <w:rPr>
          <w:rFonts w:ascii="Times New Roman" w:hAnsi="Times New Roman"/>
          <w:sz w:val="26"/>
          <w:szCs w:val="26"/>
        </w:rPr>
        <w:t xml:space="preserve">ухудшение качества жизни населения, ведущее к потере привлекательности городского округа и уменьшению численности населения. </w:t>
      </w:r>
    </w:p>
    <w:p w:rsidR="004616EA" w:rsidRPr="00475E67" w:rsidRDefault="004616EA" w:rsidP="00C00B64">
      <w:pPr>
        <w:tabs>
          <w:tab w:val="left" w:pos="426"/>
          <w:tab w:val="left" w:pos="1134"/>
        </w:tabs>
        <w:spacing w:after="0" w:line="240" w:lineRule="auto"/>
        <w:ind w:firstLine="709"/>
        <w:jc w:val="both"/>
        <w:rPr>
          <w:rFonts w:ascii="Times New Roman" w:hAnsi="Times New Roman"/>
          <w:sz w:val="24"/>
          <w:szCs w:val="24"/>
        </w:rPr>
      </w:pPr>
      <w:r w:rsidRPr="00C00B64">
        <w:rPr>
          <w:rFonts w:ascii="Times New Roman" w:hAnsi="Times New Roman"/>
          <w:sz w:val="26"/>
          <w:szCs w:val="26"/>
        </w:rPr>
        <w:t>Устойчивое развитие экономики невозможно без улучшения бизнес-климата в городе Когалыме. Состояние бизнес-климата в городском округе определяется уровнем развития действующего инвестиционного законодательства, наличием системы мер по поддержке инвесторов органами местного самоуправления, наличия механизмов по выявлению приоритетных проектов и других факторов развития</w:t>
      </w:r>
      <w:r w:rsidRPr="00475E67">
        <w:rPr>
          <w:rFonts w:ascii="Times New Roman" w:hAnsi="Times New Roman"/>
          <w:sz w:val="24"/>
          <w:szCs w:val="24"/>
        </w:rPr>
        <w:t xml:space="preserve"> инвестиционной деятельности на территории городского округа.</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Законодательство Российской Федерации, Ханты-Мансийского автономного округа - Югры, документы государственного стратегического планирования, градостроительная документация определяют цели и задачи для муниципальных образований автономного округа. В соответствии с этим, органы местного самоуправления Ханты-Мансийского автономного округа – Югры должны поддерживать курс региона на реализацию направлений государственной политики и планов мероприятий, в том числе:</w:t>
      </w:r>
    </w:p>
    <w:p w:rsidR="004616EA" w:rsidRPr="005B2DCE" w:rsidRDefault="004616EA" w:rsidP="005B2DCE">
      <w:pPr>
        <w:numPr>
          <w:ilvl w:val="0"/>
          <w:numId w:val="63"/>
        </w:numPr>
        <w:tabs>
          <w:tab w:val="left" w:pos="1134"/>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План мероприятий («дорожная карта») Российской Федерации «Совершенствование правового регулирования градостроительной деятельности и улучшение предпринимательского климата в сфере строительства» и План мероприятий («дорожная карта») «Организация системы мер, направленных на сокращение сроков, количества согласований (разрешений) в сфере строительства и сокращение сроков формирования и предоставления земельных участков, предназначенных для строительства, в Ханты-Мансийском автономном округе - Югре» (далее также – ДК Строительство-Земля Ханты-Мансийского автономного округа -</w:t>
      </w:r>
      <w:r>
        <w:rPr>
          <w:rFonts w:ascii="Times New Roman" w:hAnsi="Times New Roman"/>
          <w:sz w:val="26"/>
          <w:szCs w:val="26"/>
        </w:rPr>
        <w:t xml:space="preserve"> </w:t>
      </w:r>
      <w:r w:rsidRPr="005B2DCE">
        <w:rPr>
          <w:rFonts w:ascii="Times New Roman" w:hAnsi="Times New Roman"/>
          <w:sz w:val="26"/>
          <w:szCs w:val="26"/>
        </w:rPr>
        <w:t xml:space="preserve">Югры) определяют задачу по совершенствованию системы муниципального управления для обеспечения благоприятного инвестиционного климата в строительстве; </w:t>
      </w:r>
    </w:p>
    <w:p w:rsidR="004616EA" w:rsidRPr="005B2DCE" w:rsidRDefault="004616EA" w:rsidP="005B2DCE">
      <w:pPr>
        <w:numPr>
          <w:ilvl w:val="0"/>
          <w:numId w:val="63"/>
        </w:numPr>
        <w:tabs>
          <w:tab w:val="left" w:pos="426"/>
          <w:tab w:val="left" w:pos="1134"/>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Стандарт деятельности органов исполнительной власти субъекта Российской Федерации по обеспечению благоприятного инвестиционного климата в регионе (далее также Стандарт), утвержденный решением от 03.02.2012 наблюдательного совета АНО «Агентство стратегических инициатив по продвижению новых проектов», который при надлежащей реализации позволяет достичь цели создания условий для увеличения притока инвестиций в регион, определяет задачу по осуществлению содействия органами местного самоуправления в реализации Стандарта. </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городе Когалыме отмечается активность органов власти в стремлении создать благоприятные условия для ведения бизнеса, активизации инвестиционной деятельности и улучшения социально-экономической ситуации в целом. При этом проведенный SWOT-анализ показал наличие как сильных, так и слабых сторон в формировании бизнес-климата на территории городского округа:</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Сильные стороны</w:t>
      </w:r>
    </w:p>
    <w:p w:rsidR="004616EA" w:rsidRPr="005B2DCE" w:rsidRDefault="004616EA" w:rsidP="005B2DCE">
      <w:pPr>
        <w:numPr>
          <w:ilvl w:val="0"/>
          <w:numId w:val="58"/>
        </w:numPr>
        <w:tabs>
          <w:tab w:val="left" w:pos="0"/>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На территории города Когалыма разработаны и приняты муниципальные правовые акты, регламентирующие вопросы поддержки инвестиционной деятельности.</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городе действуют нормативные акты, устанавливающие порядок и условия получения отдельных мер по поддержке инвесторов органами местного самоуправления:</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решение Думы города Когалыма от 23.05.2014 №426-ГД «Об утверждении Порядка предоставления муниципальных гарантий города Когалым»;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Ханты-Мансийского автономного округа – Югры от 14.03.2014 №515 «Об утверждении Инвестиционного паспорта города Когалыма»;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от 05.06.2012 №1323 «Об утверждении Положения об участии муниципального образования Ханты-Мансийского автономного округа – Югры городской округ город Когалым в государственно-частных партнерствах»;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от 08.08.2011 №1996 «Об утверждении Порядка предоставления бюджетных инвестиций муниципальным автономным и бюджетным учреждениям города Когалыма»;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w:t>
      </w:r>
      <w:r>
        <w:rPr>
          <w:rFonts w:ascii="Times New Roman" w:hAnsi="Times New Roman"/>
          <w:sz w:val="26"/>
          <w:szCs w:val="26"/>
        </w:rPr>
        <w:t>города Когалыма от 23.06.2009 №</w:t>
      </w:r>
      <w:r w:rsidRPr="005B2DCE">
        <w:rPr>
          <w:rFonts w:ascii="Times New Roman" w:hAnsi="Times New Roman"/>
          <w:sz w:val="26"/>
          <w:szCs w:val="26"/>
        </w:rPr>
        <w:t xml:space="preserve">1305 «Об утверждении Порядка принятия решений о подготовке и реализации бюджетных инвестиций в объекты капитального строительства муниципальной собственности города Когалыма»;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распоряжение Администрации города Когалыма от 25.12.2013 №323-р «Об утверждении Плана мероприятий по формированию благоприятного инвестиционного климата в городе Когалыме».</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городе Когалыме реализуются муниципальные программы, направленные на поддержку инвесторов на муниципальном уровне, что облегчает ведение бизнеса для местных предпринимателей:</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Ханты-Мансийского автономного округа – Югры от 11.10.2013 №2931 «Об утверждении муниципальной программы «Обеспечение доступным и комфортным жильем жителей города Когалыма на 2014-2016 годы»;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Ханты-Мансийского автономного округа – Югры от 11.10.2013 №2919 «Об утверждении муниципальной программы «Социально-экономическое развитие и инвестиции муниципального образования город Когалым на 2014-2016 годы»; </w:t>
      </w:r>
    </w:p>
    <w:p w:rsidR="004616EA" w:rsidRPr="005B2DCE" w:rsidRDefault="004616EA" w:rsidP="005B2DCE">
      <w:pPr>
        <w:numPr>
          <w:ilvl w:val="0"/>
          <w:numId w:val="59"/>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постановление Администрации города Когалыма Ханты-Мансийского автономного округа – Югры от 11.10.2012 №2908 «Об утверждении муниципальной программы «Развитие жилищно-коммунального комплекса и повышение энергетической эффективности в городе Когалыме на 2014-2016 годы». </w:t>
      </w:r>
    </w:p>
    <w:p w:rsidR="004616EA" w:rsidRPr="005B2DCE" w:rsidRDefault="004616EA" w:rsidP="005B2DCE">
      <w:pPr>
        <w:numPr>
          <w:ilvl w:val="0"/>
          <w:numId w:val="58"/>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В целях обеспечения реализации планов мероприятий ДК Строительство-Земля Ханты-Мансийского автономного округа – Югры подготовлена муниципальная дорожная карта «Организация системы мер, направленных на сокращение сроков, количества согласований (разрешений) в сфере строительства и сокращение сроков формирования и предоставления земельных участков, предназначенных для строительства, в городе Когалыме (2013 - 2018 годы)» (утверждена постановлением Администрации </w:t>
      </w:r>
      <w:r>
        <w:rPr>
          <w:rFonts w:ascii="Times New Roman" w:hAnsi="Times New Roman"/>
          <w:sz w:val="26"/>
          <w:szCs w:val="26"/>
        </w:rPr>
        <w:t>города Когалыма от 01.07.2013 №</w:t>
      </w:r>
      <w:r w:rsidRPr="005B2DCE">
        <w:rPr>
          <w:rFonts w:ascii="Times New Roman" w:hAnsi="Times New Roman"/>
          <w:sz w:val="26"/>
          <w:szCs w:val="26"/>
        </w:rPr>
        <w:t>1999).</w:t>
      </w:r>
    </w:p>
    <w:p w:rsidR="004616EA" w:rsidRPr="005B2DCE" w:rsidRDefault="004616EA" w:rsidP="005B2DCE">
      <w:pPr>
        <w:numPr>
          <w:ilvl w:val="0"/>
          <w:numId w:val="58"/>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В городе Когалыме в сравнении с другими муниципальными образованиями Ханты-Мансийского автономного округа – Югры процедуры, необходимые для получения разрешения на строительство, регламентированы наиболее подробно (по результатам анализа, проведенного в рамках НИР «Проведение детального анализа положения дел в области  градостроительной и инвестиционной деятельности,  выявление существующих проблем и выработка  предложений по организации системы мер, направленных  на обеспечение благоприятного инвестиционного климата в сфере строительства и при подключении к энергетической инфраструктуре в Ханты-Мансийском автономном округе – Югре» (далее – НИР), выполненного ООО ИТП «Град» в 2013 г. по заказу Правительства Ханты-Мансийского автономного округа – Югры).</w:t>
      </w:r>
    </w:p>
    <w:p w:rsidR="004616EA" w:rsidRPr="005B2DCE" w:rsidRDefault="004616EA" w:rsidP="005B2DCE">
      <w:pPr>
        <w:numPr>
          <w:ilvl w:val="0"/>
          <w:numId w:val="58"/>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Выполнен ряд положений Стандарта деятельности органов местного самоуправления по обеспечению благоприятного инвестиционного климата в муниципальном образовании:</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в целях стимулирования инвестиционной активности, поддержки перспективных инвестиционных проектов на территории города Когалыма создан Совет по вопросам развития инвестиционной деятельности в городе Когалыме. Совет позволяет согласовывать и координировать действия бизнеса и власти в вопросах улучшения инвестиционного климата, обеспечивает вовлечение инвесторов в разработку и реализацию политики по привлечению инвестиций, общественную экспертизу инвестиционных проектов, рассмотрение инициатив бизнес-сообщества;</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 xml:space="preserve">выделены земельные участки в целях реализации инвестиционных проектов на территории города Когалыма; </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утвержден План мероприятий по формированию благоприятного инвестиционного климата в городе Когалыме;</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сформирован План-график проведения аукционов по продаже и (или) предоставлению в аренду земельных участков для жилищного строительства в городе Когалыме на период 2014-2016 годов;</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представлен перечень утвержденных инвестиционных проектов;</w:t>
      </w:r>
    </w:p>
    <w:p w:rsidR="004616EA" w:rsidRPr="005B2DCE" w:rsidRDefault="004616EA" w:rsidP="005B2DCE">
      <w:pPr>
        <w:numPr>
          <w:ilvl w:val="0"/>
          <w:numId w:val="60"/>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организованы каналы прямой связи инвесторов с органами местного самоуправления для оперативного решения возникающих в процессе инвестиционной деятельности вопросов.</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Слабые стороны</w:t>
      </w:r>
    </w:p>
    <w:p w:rsidR="004616EA" w:rsidRPr="005B2DCE" w:rsidRDefault="004616EA" w:rsidP="005B2DCE">
      <w:pPr>
        <w:numPr>
          <w:ilvl w:val="0"/>
          <w:numId w:val="61"/>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Отсутствует специализированный двуязычный Интернет-ресурс инвестиционной деятельности в муниципальном образовании.</w:t>
      </w:r>
    </w:p>
    <w:p w:rsidR="004616EA" w:rsidRPr="005B2DCE" w:rsidRDefault="004616EA" w:rsidP="005B2DCE">
      <w:pPr>
        <w:numPr>
          <w:ilvl w:val="0"/>
          <w:numId w:val="61"/>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Отсутствует программа формирования и развития имиджа муниципального образования.</w:t>
      </w:r>
    </w:p>
    <w:p w:rsidR="004616EA" w:rsidRPr="005B2DCE" w:rsidRDefault="004616EA" w:rsidP="005B2DCE">
      <w:pPr>
        <w:numPr>
          <w:ilvl w:val="0"/>
          <w:numId w:val="61"/>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Согласно проведенному анализу в рамках НИР выявлены нарушения взаимодействия заявителя, органа, оказывающего государственную или муниципальную услугу, и органов власти и организаций, обращение в которые необходимо для предоставления услуги, в рамках оказания государственных и муниципальных услуг в сфере земельно-имущественных отношений, инвестиционной деятельности, градостроительства (нарушение прав заявителей на предоставление услуги в многофункциональном центре).</w:t>
      </w:r>
    </w:p>
    <w:p w:rsidR="004616EA" w:rsidRPr="005B2DCE" w:rsidRDefault="004616EA" w:rsidP="005B2DCE">
      <w:pPr>
        <w:numPr>
          <w:ilvl w:val="0"/>
          <w:numId w:val="61"/>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В городе Когалыме средняя степень согласованности документов территориального и социально-экономического развития и составляет от 40 до 70 % (по результатам анализа, проведенного в рамках НИР).</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Город Когалым характеризуется низкой согласованностью по среднему ежегодному темпу прироста целевых показателей развития, а также несоответствием сроков разработки документов социально-экономического и территориального планирования, что тормозит реализацию целей и задач социально-экономического развития муниципального образования.</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Возможности</w:t>
      </w:r>
    </w:p>
    <w:p w:rsidR="004616EA" w:rsidRPr="005B2DCE" w:rsidRDefault="004616EA" w:rsidP="005B2DCE">
      <w:pPr>
        <w:numPr>
          <w:ilvl w:val="0"/>
          <w:numId w:val="62"/>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Увеличение вероятности реализации инвестиционных проектов на территории городского округа за счет актуализации документов территориального планирования муниципального образования с учетом стратегических документов, принятых на федеральном уровне, на уровне Ханты-Мансийского автономного округа – Югры и муниципального образования.</w:t>
      </w:r>
    </w:p>
    <w:p w:rsidR="004616EA" w:rsidRPr="005B2DCE" w:rsidRDefault="004616EA" w:rsidP="005B2DCE">
      <w:pPr>
        <w:numPr>
          <w:ilvl w:val="0"/>
          <w:numId w:val="62"/>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Дальнейшее развитие доступной инфраструктуры для размещения производственных и иных объектов инвесторов, в том числе промышленных парков, технологических парков, бизнес-центров.</w:t>
      </w:r>
    </w:p>
    <w:p w:rsidR="004616EA" w:rsidRPr="005B2DCE" w:rsidRDefault="004616EA" w:rsidP="005B2DCE">
      <w:pPr>
        <w:numPr>
          <w:ilvl w:val="0"/>
          <w:numId w:val="62"/>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Устранение административных барьеров на пути развития бизнеса путем обеспечения действия режима «одного окна» для инвесторов при взаимодействии с исполнительными органами местного самоуправления.</w:t>
      </w:r>
    </w:p>
    <w:p w:rsidR="004616EA" w:rsidRPr="005B2DCE" w:rsidRDefault="004616EA" w:rsidP="005B2DCE">
      <w:pPr>
        <w:numPr>
          <w:ilvl w:val="0"/>
          <w:numId w:val="62"/>
        </w:numPr>
        <w:tabs>
          <w:tab w:val="left" w:pos="426"/>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Организация межмуниципального сотрудничества в целях реализации инвестиционных проектов.</w:t>
      </w:r>
    </w:p>
    <w:p w:rsidR="004616EA" w:rsidRPr="005B2DCE" w:rsidRDefault="004616EA" w:rsidP="005B2DCE">
      <w:pPr>
        <w:tabs>
          <w:tab w:val="left" w:pos="426"/>
        </w:tabs>
        <w:spacing w:after="0" w:line="240" w:lineRule="auto"/>
        <w:ind w:firstLine="709"/>
        <w:jc w:val="both"/>
        <w:rPr>
          <w:rFonts w:ascii="Times New Roman" w:hAnsi="Times New Roman"/>
          <w:b/>
          <w:sz w:val="26"/>
          <w:szCs w:val="26"/>
        </w:rPr>
      </w:pPr>
      <w:r w:rsidRPr="005B2DCE">
        <w:rPr>
          <w:rFonts w:ascii="Times New Roman" w:hAnsi="Times New Roman"/>
          <w:b/>
          <w:sz w:val="26"/>
          <w:szCs w:val="26"/>
        </w:rPr>
        <w:t>Угрозы</w:t>
      </w:r>
    </w:p>
    <w:p w:rsidR="004616EA" w:rsidRPr="005B2DCE" w:rsidRDefault="004616EA" w:rsidP="005B2DCE">
      <w:pPr>
        <w:tabs>
          <w:tab w:val="left" w:pos="426"/>
        </w:tabs>
        <w:spacing w:after="0" w:line="240" w:lineRule="auto"/>
        <w:ind w:firstLine="709"/>
        <w:jc w:val="both"/>
        <w:rPr>
          <w:rFonts w:ascii="Times New Roman" w:hAnsi="Times New Roman"/>
          <w:sz w:val="26"/>
          <w:szCs w:val="26"/>
        </w:rPr>
      </w:pPr>
      <w:r w:rsidRPr="005B2DCE">
        <w:rPr>
          <w:rFonts w:ascii="Times New Roman" w:hAnsi="Times New Roman"/>
          <w:sz w:val="26"/>
          <w:szCs w:val="26"/>
        </w:rPr>
        <w:t>1.</w:t>
      </w:r>
      <w:r w:rsidRPr="005B2DCE">
        <w:rPr>
          <w:rFonts w:ascii="Times New Roman" w:hAnsi="Times New Roman"/>
          <w:sz w:val="26"/>
          <w:szCs w:val="26"/>
        </w:rPr>
        <w:tab/>
        <w:t>Снижение уровня комфорта для ведения бизнеса на территории города Когалыма без активизации органов местного самоуправления в совершенствовании системы мер поддержки инвесторов, в том числе в виде налоговых льгот, снижения административных барьеров, предоставления субсидий и муниципальных гарантий.</w:t>
      </w:r>
    </w:p>
    <w:p w:rsidR="004616EA" w:rsidRPr="002D1208" w:rsidRDefault="004616EA" w:rsidP="005B2DCE">
      <w:pPr>
        <w:pStyle w:val="Heading3"/>
        <w:spacing w:line="240" w:lineRule="auto"/>
        <w:ind w:firstLine="709"/>
        <w:rPr>
          <w:bCs w:val="0"/>
          <w:sz w:val="26"/>
        </w:rPr>
      </w:pPr>
      <w:bookmarkStart w:id="87" w:name="_Toc387239000"/>
      <w:r w:rsidRPr="005B2DCE">
        <w:rPr>
          <w:b w:val="0"/>
          <w:bCs w:val="0"/>
          <w:sz w:val="26"/>
        </w:rPr>
        <w:tab/>
      </w:r>
      <w:bookmarkStart w:id="88" w:name="_Toc405805502"/>
      <w:r w:rsidRPr="002D1208">
        <w:rPr>
          <w:bCs w:val="0"/>
          <w:sz w:val="26"/>
        </w:rPr>
        <w:t>2.11 Историко-культурный потенциал территории</w:t>
      </w:r>
      <w:bookmarkEnd w:id="87"/>
      <w:bookmarkEnd w:id="88"/>
      <w:r w:rsidRPr="002D1208">
        <w:rPr>
          <w:bCs w:val="0"/>
          <w:sz w:val="26"/>
        </w:rPr>
        <w:t xml:space="preserve"> </w:t>
      </w:r>
    </w:p>
    <w:p w:rsidR="004616EA" w:rsidRPr="005B2DCE" w:rsidRDefault="004616EA" w:rsidP="005B2DCE">
      <w:pPr>
        <w:pStyle w:val="BodyTextIndent"/>
        <w:tabs>
          <w:tab w:val="left" w:pos="567"/>
        </w:tabs>
        <w:spacing w:after="0"/>
        <w:ind w:left="0" w:firstLine="709"/>
        <w:jc w:val="both"/>
        <w:rPr>
          <w:lang w:eastAsia="en-US"/>
        </w:rPr>
      </w:pPr>
      <w:r w:rsidRPr="005B2DCE">
        <w:rPr>
          <w:lang w:eastAsia="en-US"/>
        </w:rPr>
        <w:t>Коренные малочисленные народы Севера</w:t>
      </w:r>
    </w:p>
    <w:p w:rsidR="004616EA" w:rsidRPr="005B2DCE" w:rsidRDefault="004616EA" w:rsidP="005B2DCE">
      <w:pPr>
        <w:pStyle w:val="BodyTextIndent"/>
        <w:tabs>
          <w:tab w:val="left" w:pos="567"/>
        </w:tabs>
        <w:spacing w:after="0"/>
        <w:ind w:left="0" w:firstLine="709"/>
        <w:jc w:val="both"/>
        <w:rPr>
          <w:lang w:eastAsia="en-US"/>
        </w:rPr>
      </w:pPr>
      <w:r w:rsidRPr="005B2DCE">
        <w:rPr>
          <w:lang w:eastAsia="en-US"/>
        </w:rPr>
        <w:t>Важное место в культуре Ханты-Мансийского автономного округа занимают коренные малочисленные народы Севера. В результате анализа культуры и традиционной деятельности коренных малочисленных народов Севера (далее КМНС) города Когалыма можно выделить следующие ключевые сильные и слабые стороны, а также ряд потенциальных возможностей и угроз.</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Сильные стороны</w:t>
      </w:r>
    </w:p>
    <w:p w:rsidR="004616EA" w:rsidRPr="005B2DCE" w:rsidRDefault="004616EA" w:rsidP="005B2DCE">
      <w:pPr>
        <w:pStyle w:val="List"/>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наличие на территории города Когалыма постоянно проживающих коренных малочисленных народов Севера (236 человек);</w:t>
      </w:r>
    </w:p>
    <w:p w:rsidR="004616EA" w:rsidRPr="005B2DCE" w:rsidRDefault="004616EA" w:rsidP="005B2DCE">
      <w:pPr>
        <w:pStyle w:val="List"/>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наличие МБУ "Музейно-выставочный центр";</w:t>
      </w:r>
    </w:p>
    <w:p w:rsidR="004616EA" w:rsidRPr="005B2DCE" w:rsidRDefault="004616EA" w:rsidP="005B2DCE">
      <w:pPr>
        <w:pStyle w:val="List"/>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наличие программ, стратегий и концепций, направленных на создание оптимальных условий для устойчивого экономического и социально-культурного развития коренных малочисленных народов Севера.</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Слабые стороны</w:t>
      </w:r>
    </w:p>
    <w:p w:rsidR="004616EA" w:rsidRPr="005B2DCE" w:rsidRDefault="004616EA" w:rsidP="005B2DCE">
      <w:pPr>
        <w:pStyle w:val="List"/>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уменьшение численности коренных малочисленных народов Севера;</w:t>
      </w:r>
    </w:p>
    <w:p w:rsidR="004616EA" w:rsidRPr="005B2DCE" w:rsidRDefault="004616EA" w:rsidP="005B2DCE">
      <w:pPr>
        <w:pStyle w:val="List"/>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наличие семей из числа КМНС, нуждающихся в улучшении жилищных условий;</w:t>
      </w:r>
    </w:p>
    <w:p w:rsidR="004616EA" w:rsidRPr="005B2DCE" w:rsidRDefault="004616EA" w:rsidP="005B2DCE">
      <w:pPr>
        <w:pStyle w:val="List"/>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недостаточно высокий уровень доходов среди коренного населения.</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Возможности</w:t>
      </w:r>
    </w:p>
    <w:p w:rsidR="004616EA" w:rsidRPr="005B2DCE" w:rsidRDefault="004616EA" w:rsidP="005B2DCE">
      <w:pPr>
        <w:pStyle w:val="List"/>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создание условий для устойчивого функционирования традиционных отраслей хозяйствования, поддержку традиционного образа жизни и природопользования;</w:t>
      </w:r>
    </w:p>
    <w:p w:rsidR="004616EA" w:rsidRPr="005B2DCE" w:rsidRDefault="004616EA" w:rsidP="005B2DCE">
      <w:pPr>
        <w:pStyle w:val="List"/>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обеспечение повышения качества жизни, улучшения здоровья, создания системы жизнеобеспечения и социально-бытовых условий, способствующих удовлетворению жизненно важных потребностей коренных малочисленных народов;</w:t>
      </w:r>
    </w:p>
    <w:p w:rsidR="004616EA" w:rsidRPr="005B2DCE" w:rsidRDefault="004616EA" w:rsidP="005B2DCE">
      <w:pPr>
        <w:pStyle w:val="List"/>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создание условий для сохранения наследия, развития и популяризации языков, культуры, фольклора, ремесел и искусств коренных малочисленных народов.</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Угрозы</w:t>
      </w:r>
    </w:p>
    <w:p w:rsidR="004616EA" w:rsidRPr="005B2DCE" w:rsidRDefault="004616EA" w:rsidP="005B2DCE">
      <w:pPr>
        <w:pStyle w:val="List"/>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развитие высокой степени заболеваемости и смертности среди коренного населения;</w:t>
      </w:r>
    </w:p>
    <w:p w:rsidR="004616EA" w:rsidRPr="005B2DCE" w:rsidRDefault="004616EA" w:rsidP="005B2DCE">
      <w:pPr>
        <w:pStyle w:val="List"/>
        <w:numPr>
          <w:ilvl w:val="0"/>
          <w:numId w:val="29"/>
        </w:numPr>
        <w:tabs>
          <w:tab w:val="left" w:pos="284"/>
          <w:tab w:val="left" w:pos="426"/>
          <w:tab w:val="left" w:pos="851"/>
          <w:tab w:val="left" w:pos="1134"/>
        </w:tabs>
        <w:spacing w:after="0"/>
        <w:ind w:left="0" w:firstLine="709"/>
        <w:rPr>
          <w:sz w:val="26"/>
          <w:szCs w:val="26"/>
          <w:lang w:eastAsia="en-US"/>
        </w:rPr>
      </w:pPr>
      <w:r w:rsidRPr="005B2DCE">
        <w:rPr>
          <w:sz w:val="26"/>
          <w:szCs w:val="26"/>
          <w:lang w:eastAsia="en-US"/>
        </w:rPr>
        <w:t>исчезновение коренного населения, а также их культуры и традиций в результате усиления процессов ассимиляции.</w:t>
      </w:r>
    </w:p>
    <w:p w:rsidR="004616EA" w:rsidRPr="002D1208" w:rsidRDefault="004616EA" w:rsidP="005B2DCE">
      <w:pPr>
        <w:pStyle w:val="Heading3"/>
        <w:spacing w:line="240" w:lineRule="auto"/>
        <w:ind w:firstLine="709"/>
        <w:rPr>
          <w:bCs w:val="0"/>
          <w:sz w:val="26"/>
        </w:rPr>
      </w:pPr>
      <w:r w:rsidRPr="005B2DCE">
        <w:rPr>
          <w:b w:val="0"/>
          <w:bCs w:val="0"/>
          <w:sz w:val="26"/>
        </w:rPr>
        <w:tab/>
      </w:r>
      <w:bookmarkStart w:id="89" w:name="_Toc405805503"/>
      <w:r w:rsidRPr="002D1208">
        <w:rPr>
          <w:bCs w:val="0"/>
          <w:sz w:val="26"/>
        </w:rPr>
        <w:t>2.12 Анализ развития малого и среднего предпринимательства</w:t>
      </w:r>
      <w:bookmarkEnd w:id="89"/>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Развитие малого и среднего бизнеса имеет огромное значение для экономики города. По состоянию на 01.01.2014 в городе Когалыме зарегистрировано 1426 индивидуальных предпринимателей и 316 средних и малых предприятий.</w:t>
      </w:r>
    </w:p>
    <w:p w:rsidR="004616EA" w:rsidRPr="005B2DCE" w:rsidRDefault="004616EA" w:rsidP="005B2DCE">
      <w:pPr>
        <w:widowControl w:val="0"/>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sz w:val="26"/>
          <w:szCs w:val="26"/>
        </w:rPr>
        <w:t>Сегодня малый и средний бизнес на территории городского округа характеризуется высокой степенью риска, значительной зависимостью от инициативы и способностей руководителя, финансовой и коммерческой неустойчивостью, низким уровнем финансовых резервов, ограниченностью основных фондов, сравнительно небольшим перечнем развитых сфер хозяйственной деятельности, небольшой численностью работников и ограниченным числом квалифицированного управленческого персонала.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структуре распределения малых и средних предприятий по видам экономической деятельности наибольшую долю занимают предприятия в сфере оптовой и розничной торговли (около 31%). Около 17% малых и средних предприятий осуществляют деятельность в сфере транспорта и связи, 14,5% - в сфере операций с недвижимым имуществом, 13,6% - в строительстве (</w:t>
      </w:r>
      <w:fldSimple w:instr=" REF _Ref397020438 \h  \* MERGEFORMAT ">
        <w:r w:rsidRPr="00166FC1">
          <w:rPr>
            <w:rFonts w:ascii="Times New Roman" w:hAnsi="Times New Roman"/>
            <w:sz w:val="26"/>
            <w:szCs w:val="26"/>
          </w:rPr>
          <w:t>Рисунок 28</w:t>
        </w:r>
      </w:fldSimple>
      <w:r w:rsidRPr="005B2DCE">
        <w:rPr>
          <w:rFonts w:ascii="Times New Roman" w:hAnsi="Times New Roman"/>
          <w:sz w:val="26"/>
          <w:szCs w:val="26"/>
        </w:rPr>
        <w:t>).</w:t>
      </w:r>
    </w:p>
    <w:p w:rsidR="004616EA" w:rsidRPr="00475E67" w:rsidRDefault="004616EA" w:rsidP="00DD0E0E">
      <w:pPr>
        <w:keepNext/>
        <w:autoSpaceDE w:val="0"/>
        <w:autoSpaceDN w:val="0"/>
        <w:adjustRightInd w:val="0"/>
        <w:spacing w:after="0"/>
        <w:ind w:firstLine="426"/>
        <w:jc w:val="both"/>
      </w:pPr>
      <w:r w:rsidRPr="00857607">
        <w:rPr>
          <w:rFonts w:ascii="Times New Roman" w:hAnsi="Times New Roman"/>
          <w:noProof/>
          <w:sz w:val="24"/>
          <w:szCs w:val="24"/>
          <w:lang w:eastAsia="ru-RU"/>
        </w:rPr>
        <w:object w:dxaOrig="9178" w:dyaOrig="2775">
          <v:shape id="Объект 28" o:spid="_x0000_i1052" type="#_x0000_t75" style="width:459pt;height:139.5pt;visibility:visible" o:ole="">
            <v:imagedata r:id="rId55" o:title="" cropbottom="-283f"/>
            <o:lock v:ext="edit" aspectratio="f"/>
          </v:shape>
          <o:OLEObject Type="Embed" ProgID="Excel.Sheet.8" ShapeID="Объект 28" DrawAspect="Content" ObjectID="_1479878119" r:id="rId56"/>
        </w:object>
      </w:r>
    </w:p>
    <w:p w:rsidR="004616EA" w:rsidRPr="005B2DCE" w:rsidRDefault="004616EA" w:rsidP="005B2DCE">
      <w:pPr>
        <w:pStyle w:val="Caption"/>
        <w:spacing w:after="0"/>
        <w:ind w:firstLine="709"/>
        <w:jc w:val="both"/>
        <w:rPr>
          <w:rFonts w:ascii="Times New Roman" w:hAnsi="Times New Roman"/>
          <w:b w:val="0"/>
          <w:color w:val="auto"/>
          <w:sz w:val="26"/>
          <w:szCs w:val="26"/>
        </w:rPr>
      </w:pPr>
      <w:bookmarkStart w:id="90" w:name="_Ref397020438"/>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28</w:t>
      </w:r>
      <w:r w:rsidRPr="00475E67">
        <w:rPr>
          <w:rFonts w:ascii="Times New Roman" w:hAnsi="Times New Roman"/>
          <w:b w:val="0"/>
          <w:color w:val="auto"/>
          <w:sz w:val="24"/>
        </w:rPr>
        <w:fldChar w:fldCharType="end"/>
      </w:r>
      <w:bookmarkEnd w:id="90"/>
      <w:r w:rsidRPr="00475E67">
        <w:rPr>
          <w:rFonts w:ascii="Times New Roman" w:hAnsi="Times New Roman"/>
          <w:b w:val="0"/>
          <w:color w:val="auto"/>
          <w:sz w:val="24"/>
        </w:rPr>
        <w:t xml:space="preserve"> - Распределение малых и средних предприятий по видам экономической деятельности в 2013 году</w:t>
      </w:r>
    </w:p>
    <w:p w:rsidR="004616EA" w:rsidRDefault="004616EA" w:rsidP="005B2DCE">
      <w:pPr>
        <w:spacing w:after="0" w:line="240" w:lineRule="auto"/>
        <w:ind w:firstLine="709"/>
        <w:jc w:val="both"/>
        <w:rPr>
          <w:rFonts w:ascii="Times New Roman" w:hAnsi="Times New Roman"/>
          <w:sz w:val="26"/>
          <w:szCs w:val="26"/>
        </w:rPr>
      </w:pP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Анализ </w:t>
      </w:r>
      <w:r w:rsidRPr="005B2DCE">
        <w:rPr>
          <w:rFonts w:ascii="Times New Roman" w:hAnsi="Times New Roman"/>
          <w:sz w:val="26"/>
          <w:szCs w:val="26"/>
          <w:lang w:eastAsia="ru-RU"/>
        </w:rPr>
        <w:t xml:space="preserve">существующей ситуации в сфере малого и среднего бизнеса </w:t>
      </w:r>
      <w:r w:rsidRPr="005B2DCE">
        <w:rPr>
          <w:rFonts w:ascii="Times New Roman" w:hAnsi="Times New Roman"/>
          <w:sz w:val="26"/>
          <w:szCs w:val="26"/>
        </w:rPr>
        <w:t>позволяет выделить следующие ключевые сильные и слабые стороны данной сферы в городе Когалыме, а также ряд потенциальных возможностей и угроз.</w:t>
      </w:r>
    </w:p>
    <w:p w:rsidR="004616EA" w:rsidRPr="005B2DCE" w:rsidRDefault="004616EA" w:rsidP="005B2DCE">
      <w:pPr>
        <w:widowControl w:val="0"/>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sz w:val="26"/>
          <w:szCs w:val="26"/>
        </w:rPr>
        <w:t>Общие данные, характеризующие развитие малого предпринимательства в городе Когалыме, свидетельствуют о позитивных тенденциях в его развитии, но также показывают и ряд существующих проблем.</w:t>
      </w:r>
    </w:p>
    <w:p w:rsidR="004616EA" w:rsidRPr="005B2DCE" w:rsidRDefault="004616EA" w:rsidP="005B2DCE">
      <w:pPr>
        <w:spacing w:after="0" w:line="240" w:lineRule="auto"/>
        <w:ind w:firstLine="709"/>
        <w:jc w:val="both"/>
        <w:rPr>
          <w:rFonts w:ascii="Times New Roman" w:hAnsi="Times New Roman"/>
          <w:b/>
          <w:sz w:val="26"/>
          <w:szCs w:val="26"/>
          <w:lang w:eastAsia="ru-RU"/>
        </w:rPr>
      </w:pPr>
      <w:r w:rsidRPr="005B2DCE">
        <w:rPr>
          <w:rFonts w:ascii="Times New Roman" w:hAnsi="Times New Roman"/>
          <w:b/>
          <w:sz w:val="26"/>
          <w:szCs w:val="26"/>
          <w:lang w:eastAsia="ru-RU"/>
        </w:rPr>
        <w:t>Сильные стороны</w:t>
      </w:r>
    </w:p>
    <w:p w:rsidR="004616EA" w:rsidRPr="005B2DCE" w:rsidRDefault="004616EA" w:rsidP="005B2DCE">
      <w:pPr>
        <w:pStyle w:val="NoSpacing"/>
        <w:ind w:firstLine="709"/>
        <w:jc w:val="both"/>
        <w:rPr>
          <w:rFonts w:ascii="Times New Roman" w:hAnsi="Times New Roman"/>
          <w:i/>
          <w:sz w:val="26"/>
          <w:szCs w:val="26"/>
        </w:rPr>
      </w:pPr>
      <w:r w:rsidRPr="005B2DCE">
        <w:rPr>
          <w:rFonts w:ascii="Times New Roman" w:hAnsi="Times New Roman"/>
          <w:i/>
          <w:sz w:val="26"/>
          <w:szCs w:val="26"/>
        </w:rPr>
        <w:t>1. Сложившаяся инфраструктура поддержки малого и среднего предпринимательства</w:t>
      </w:r>
    </w:p>
    <w:p w:rsidR="004616EA" w:rsidRPr="005B2DCE" w:rsidRDefault="004616EA" w:rsidP="005B2DCE">
      <w:pPr>
        <w:pStyle w:val="NoSpacing"/>
        <w:ind w:firstLine="709"/>
        <w:jc w:val="both"/>
        <w:rPr>
          <w:rFonts w:ascii="Times New Roman" w:hAnsi="Times New Roman"/>
          <w:sz w:val="26"/>
          <w:szCs w:val="26"/>
        </w:rPr>
      </w:pPr>
      <w:r w:rsidRPr="005B2DCE">
        <w:rPr>
          <w:rFonts w:ascii="Times New Roman" w:hAnsi="Times New Roman"/>
          <w:sz w:val="26"/>
          <w:szCs w:val="26"/>
        </w:rPr>
        <w:t>Создание благоприятных условий для поддержки и развития малого и среднего предпринимательства, а также оказание услуг субъектам малого и среднего предпринимательства, предоставление им консультационной, финансовой и иной материальной помощи в городе Когалыме осуществляют организации, образующие инфраструктуру поддержки субъектов малого и среднего предпринимательства, такие как:</w:t>
      </w:r>
    </w:p>
    <w:p w:rsidR="004616EA" w:rsidRPr="005B2DCE" w:rsidRDefault="004616EA" w:rsidP="005B2DCE">
      <w:pPr>
        <w:pStyle w:val="NoSpacing"/>
        <w:numPr>
          <w:ilvl w:val="0"/>
          <w:numId w:val="73"/>
        </w:numPr>
        <w:tabs>
          <w:tab w:val="clear" w:pos="720"/>
          <w:tab w:val="num" w:pos="0"/>
          <w:tab w:val="left" w:pos="993"/>
        </w:tabs>
        <w:ind w:left="0" w:firstLine="709"/>
        <w:jc w:val="both"/>
        <w:rPr>
          <w:rFonts w:ascii="Times New Roman" w:hAnsi="Times New Roman"/>
          <w:sz w:val="26"/>
          <w:szCs w:val="26"/>
        </w:rPr>
      </w:pPr>
      <w:r w:rsidRPr="005B2DCE">
        <w:rPr>
          <w:rFonts w:ascii="Times New Roman" w:hAnsi="Times New Roman"/>
          <w:sz w:val="26"/>
          <w:szCs w:val="26"/>
        </w:rPr>
        <w:t>Центр инноваций социальной сферы в городе Когалыме;</w:t>
      </w:r>
    </w:p>
    <w:p w:rsidR="004616EA" w:rsidRPr="005B2DCE" w:rsidRDefault="004616EA" w:rsidP="005B2DCE">
      <w:pPr>
        <w:numPr>
          <w:ilvl w:val="0"/>
          <w:numId w:val="73"/>
        </w:numPr>
        <w:tabs>
          <w:tab w:val="clear" w:pos="720"/>
          <w:tab w:val="left" w:pos="142"/>
          <w:tab w:val="left" w:pos="993"/>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Представительство Сургутского филиала Фонда поддержки предпринимательства Югры в городе Когалыме;</w:t>
      </w:r>
    </w:p>
    <w:p w:rsidR="004616EA" w:rsidRPr="005B2DCE" w:rsidRDefault="004616EA" w:rsidP="005B2DCE">
      <w:pPr>
        <w:numPr>
          <w:ilvl w:val="0"/>
          <w:numId w:val="73"/>
        </w:numPr>
        <w:tabs>
          <w:tab w:val="clear" w:pos="720"/>
          <w:tab w:val="left" w:pos="142"/>
          <w:tab w:val="left" w:pos="993"/>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Фонд микрофинансирования Югры в городе Когалыме;</w:t>
      </w:r>
    </w:p>
    <w:p w:rsidR="004616EA" w:rsidRPr="005B2DCE" w:rsidRDefault="004616EA" w:rsidP="005B2DCE">
      <w:pPr>
        <w:numPr>
          <w:ilvl w:val="0"/>
          <w:numId w:val="73"/>
        </w:numPr>
        <w:tabs>
          <w:tab w:val="clear" w:pos="720"/>
          <w:tab w:val="left" w:pos="142"/>
          <w:tab w:val="left" w:pos="993"/>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Координационный совет по развитию малого и среднего предпринимательства при Администрации города Когалыма;</w:t>
      </w:r>
    </w:p>
    <w:p w:rsidR="004616EA" w:rsidRPr="005B2DCE" w:rsidRDefault="004616EA" w:rsidP="005B2DCE">
      <w:pPr>
        <w:numPr>
          <w:ilvl w:val="0"/>
          <w:numId w:val="73"/>
        </w:numPr>
        <w:tabs>
          <w:tab w:val="clear" w:pos="720"/>
          <w:tab w:val="left" w:pos="142"/>
          <w:tab w:val="left" w:pos="993"/>
        </w:tabs>
        <w:spacing w:after="0" w:line="240" w:lineRule="auto"/>
        <w:ind w:left="0" w:firstLine="709"/>
        <w:jc w:val="both"/>
        <w:rPr>
          <w:rFonts w:ascii="Times New Roman" w:hAnsi="Times New Roman"/>
          <w:sz w:val="26"/>
          <w:szCs w:val="26"/>
        </w:rPr>
      </w:pPr>
      <w:r w:rsidRPr="005B2DCE">
        <w:rPr>
          <w:rFonts w:ascii="Times New Roman" w:hAnsi="Times New Roman"/>
          <w:sz w:val="26"/>
          <w:szCs w:val="26"/>
        </w:rPr>
        <w:t>Представительство ООО «Окружной Бизнес-Инкубатор» Югры в городе Когалыме.</w:t>
      </w:r>
    </w:p>
    <w:p w:rsidR="004616EA" w:rsidRPr="005B2DCE" w:rsidRDefault="004616EA" w:rsidP="005B2DCE">
      <w:pPr>
        <w:pStyle w:val="ListParagraph"/>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2. Активная поддержка субъектов малого и среднего бизнеса со стороны Администрации города Когалыма</w:t>
      </w:r>
    </w:p>
    <w:p w:rsidR="004616EA" w:rsidRPr="005B2DCE" w:rsidRDefault="004616EA" w:rsidP="005B2DCE">
      <w:pPr>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целях создания благоприятных условий для развития малого и среднего предпринимательства на территории города Когалыма реализуются мероприятия подпрограммы «Развитие малого и среднего предпринимательства в городе Когалыме на 2014 - 2016 годы» (в рамках муниципальной программы «Социально-экономическое развитие и инвестиции муниципального образования город Когалым на 2014-2016 годы»). </w:t>
      </w:r>
    </w:p>
    <w:p w:rsidR="004616EA" w:rsidRPr="005B2DCE" w:rsidRDefault="004616EA" w:rsidP="005B2DCE">
      <w:pPr>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sz w:val="26"/>
          <w:szCs w:val="26"/>
        </w:rPr>
        <w:t>В рамках подпрограммы Администрацией города Когалыма оказывается финансовая, имущественная, информационная поддержка. В связи с реализацией данной подпрограммы в прогнозируемом периоде планируется увеличение количества субъектов малого и среднего предпринимательства, в среднем на 2,0% в год и к 2017 году их количество составит 2065 единиц.</w:t>
      </w:r>
    </w:p>
    <w:p w:rsidR="004616EA" w:rsidRPr="005B2DCE" w:rsidRDefault="004616EA" w:rsidP="005B2DCE">
      <w:pPr>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i/>
          <w:sz w:val="26"/>
          <w:szCs w:val="26"/>
        </w:rPr>
        <w:t>3. П</w:t>
      </w:r>
      <w:r w:rsidRPr="005B2DCE">
        <w:rPr>
          <w:rFonts w:ascii="Times New Roman" w:hAnsi="Times New Roman"/>
          <w:i/>
          <w:sz w:val="26"/>
          <w:szCs w:val="26"/>
          <w:lang w:eastAsia="ru-RU"/>
        </w:rPr>
        <w:t>оложительная динамика развития малого и среднего предпринимательства на территории городского округа</w:t>
      </w:r>
    </w:p>
    <w:p w:rsidR="004616EA" w:rsidRPr="005B2DCE" w:rsidRDefault="004616EA" w:rsidP="005B2DCE">
      <w:pPr>
        <w:pStyle w:val="Caption"/>
        <w:keepNext/>
        <w:spacing w:after="0"/>
        <w:ind w:firstLine="709"/>
        <w:jc w:val="both"/>
        <w:rPr>
          <w:rFonts w:ascii="Times New Roman" w:hAnsi="Times New Roman"/>
          <w:b w:val="0"/>
          <w:color w:val="auto"/>
          <w:sz w:val="26"/>
          <w:szCs w:val="26"/>
        </w:rPr>
      </w:pPr>
      <w:bookmarkStart w:id="91" w:name="_Ref397021152"/>
      <w:r w:rsidRPr="005B2DCE">
        <w:rPr>
          <w:rFonts w:ascii="Times New Roman" w:hAnsi="Times New Roman"/>
          <w:b w:val="0"/>
          <w:color w:val="auto"/>
          <w:sz w:val="26"/>
          <w:szCs w:val="26"/>
        </w:rPr>
        <w:t xml:space="preserve">Таблица </w:t>
      </w:r>
      <w:r w:rsidRPr="005B2DCE">
        <w:rPr>
          <w:rFonts w:ascii="Times New Roman" w:hAnsi="Times New Roman"/>
          <w:b w:val="0"/>
          <w:color w:val="auto"/>
          <w:sz w:val="26"/>
          <w:szCs w:val="26"/>
        </w:rPr>
        <w:fldChar w:fldCharType="begin"/>
      </w:r>
      <w:r w:rsidRPr="005B2DCE">
        <w:rPr>
          <w:rFonts w:ascii="Times New Roman" w:hAnsi="Times New Roman"/>
          <w:b w:val="0"/>
          <w:color w:val="auto"/>
          <w:sz w:val="26"/>
          <w:szCs w:val="26"/>
        </w:rPr>
        <w:instrText xml:space="preserve"> SEQ Таблица \* ARABIC </w:instrText>
      </w:r>
      <w:r w:rsidRPr="005B2DCE">
        <w:rPr>
          <w:rFonts w:ascii="Times New Roman" w:hAnsi="Times New Roman"/>
          <w:b w:val="0"/>
          <w:color w:val="auto"/>
          <w:sz w:val="26"/>
          <w:szCs w:val="26"/>
        </w:rPr>
        <w:fldChar w:fldCharType="separate"/>
      </w:r>
      <w:r>
        <w:rPr>
          <w:rFonts w:ascii="Times New Roman" w:hAnsi="Times New Roman"/>
          <w:b w:val="0"/>
          <w:noProof/>
          <w:color w:val="auto"/>
          <w:sz w:val="26"/>
          <w:szCs w:val="26"/>
        </w:rPr>
        <w:t>5</w:t>
      </w:r>
      <w:r w:rsidRPr="005B2DCE">
        <w:rPr>
          <w:rFonts w:ascii="Times New Roman" w:hAnsi="Times New Roman"/>
          <w:b w:val="0"/>
          <w:color w:val="auto"/>
          <w:sz w:val="26"/>
          <w:szCs w:val="26"/>
        </w:rPr>
        <w:fldChar w:fldCharType="end"/>
      </w:r>
      <w:bookmarkEnd w:id="91"/>
      <w:r w:rsidRPr="005B2DCE">
        <w:rPr>
          <w:rFonts w:ascii="Times New Roman" w:hAnsi="Times New Roman"/>
          <w:b w:val="0"/>
          <w:color w:val="auto"/>
          <w:sz w:val="26"/>
          <w:szCs w:val="26"/>
        </w:rPr>
        <w:t xml:space="preserve"> - Динамика численности субъектов малого и среднего предпринимательства в городе Когалыме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71"/>
        <w:gridCol w:w="711"/>
        <w:gridCol w:w="711"/>
        <w:gridCol w:w="711"/>
        <w:gridCol w:w="711"/>
        <w:gridCol w:w="711"/>
        <w:gridCol w:w="711"/>
        <w:gridCol w:w="794"/>
        <w:gridCol w:w="863"/>
        <w:gridCol w:w="863"/>
      </w:tblGrid>
      <w:tr w:rsidR="004616EA" w:rsidRPr="00475E67" w:rsidTr="0084791B">
        <w:tc>
          <w:tcPr>
            <w:tcW w:w="1178" w:type="pct"/>
          </w:tcPr>
          <w:p w:rsidR="004616EA" w:rsidRPr="00475E67" w:rsidRDefault="004616EA" w:rsidP="0084791B">
            <w:pPr>
              <w:spacing w:after="0" w:line="240" w:lineRule="auto"/>
              <w:ind w:left="142"/>
              <w:jc w:val="center"/>
              <w:rPr>
                <w:rFonts w:ascii="Times New Roman" w:hAnsi="Times New Roman"/>
                <w:sz w:val="24"/>
                <w:szCs w:val="24"/>
              </w:rPr>
            </w:pPr>
            <w:r w:rsidRPr="00475E67">
              <w:rPr>
                <w:rFonts w:ascii="Times New Roman" w:hAnsi="Times New Roman"/>
                <w:sz w:val="24"/>
                <w:szCs w:val="24"/>
              </w:rPr>
              <w:t>Показатель</w:t>
            </w:r>
          </w:p>
        </w:tc>
        <w:tc>
          <w:tcPr>
            <w:tcW w:w="413"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2008</w:t>
            </w:r>
          </w:p>
        </w:tc>
        <w:tc>
          <w:tcPr>
            <w:tcW w:w="407"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2009</w:t>
            </w:r>
          </w:p>
        </w:tc>
        <w:tc>
          <w:tcPr>
            <w:tcW w:w="407"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2010</w:t>
            </w:r>
          </w:p>
        </w:tc>
        <w:tc>
          <w:tcPr>
            <w:tcW w:w="413"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2011</w:t>
            </w:r>
          </w:p>
        </w:tc>
        <w:tc>
          <w:tcPr>
            <w:tcW w:w="413"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2012</w:t>
            </w:r>
          </w:p>
        </w:tc>
        <w:tc>
          <w:tcPr>
            <w:tcW w:w="413"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2013</w:t>
            </w:r>
          </w:p>
        </w:tc>
        <w:tc>
          <w:tcPr>
            <w:tcW w:w="425"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 xml:space="preserve">2014 </w:t>
            </w:r>
            <w:r w:rsidRPr="00475E67">
              <w:rPr>
                <w:rFonts w:ascii="Times New Roman" w:hAnsi="Times New Roman"/>
                <w:sz w:val="16"/>
                <w:szCs w:val="16"/>
              </w:rPr>
              <w:t>(оценка)</w:t>
            </w:r>
          </w:p>
        </w:tc>
        <w:tc>
          <w:tcPr>
            <w:tcW w:w="448"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 xml:space="preserve">2015 </w:t>
            </w:r>
            <w:r w:rsidRPr="00475E67">
              <w:rPr>
                <w:rFonts w:ascii="Times New Roman" w:hAnsi="Times New Roman"/>
                <w:sz w:val="16"/>
                <w:szCs w:val="16"/>
              </w:rPr>
              <w:t>(прогноз)</w:t>
            </w:r>
          </w:p>
        </w:tc>
        <w:tc>
          <w:tcPr>
            <w:tcW w:w="483" w:type="pct"/>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 xml:space="preserve">2016 </w:t>
            </w:r>
            <w:r w:rsidRPr="00475E67">
              <w:rPr>
                <w:rFonts w:ascii="Times New Roman" w:hAnsi="Times New Roman"/>
                <w:sz w:val="16"/>
                <w:szCs w:val="16"/>
              </w:rPr>
              <w:t>(прогноз)</w:t>
            </w:r>
          </w:p>
        </w:tc>
      </w:tr>
      <w:tr w:rsidR="004616EA" w:rsidRPr="00475E67" w:rsidTr="0084791B">
        <w:tc>
          <w:tcPr>
            <w:tcW w:w="1178" w:type="pct"/>
          </w:tcPr>
          <w:p w:rsidR="004616EA" w:rsidRPr="00475E67" w:rsidRDefault="004616EA" w:rsidP="0084791B">
            <w:pPr>
              <w:spacing w:after="0" w:line="240" w:lineRule="auto"/>
              <w:rPr>
                <w:rFonts w:ascii="Times New Roman" w:hAnsi="Times New Roman"/>
                <w:sz w:val="24"/>
                <w:szCs w:val="24"/>
              </w:rPr>
            </w:pPr>
            <w:r w:rsidRPr="00475E67">
              <w:rPr>
                <w:rFonts w:ascii="Times New Roman" w:hAnsi="Times New Roman"/>
              </w:rPr>
              <w:t>Число субъектов малого и среднего предпринимательства в расчете на 10 тыс. человек, единиц</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239,1</w:t>
            </w:r>
          </w:p>
        </w:tc>
        <w:tc>
          <w:tcPr>
            <w:tcW w:w="407"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252</w:t>
            </w:r>
          </w:p>
        </w:tc>
        <w:tc>
          <w:tcPr>
            <w:tcW w:w="407"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261</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276,6</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322,8</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287,3</w:t>
            </w:r>
          </w:p>
        </w:tc>
        <w:tc>
          <w:tcPr>
            <w:tcW w:w="425"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287,8</w:t>
            </w:r>
          </w:p>
        </w:tc>
        <w:tc>
          <w:tcPr>
            <w:tcW w:w="448"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289</w:t>
            </w:r>
          </w:p>
        </w:tc>
        <w:tc>
          <w:tcPr>
            <w:tcW w:w="48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290,7</w:t>
            </w:r>
          </w:p>
        </w:tc>
      </w:tr>
      <w:tr w:rsidR="004616EA" w:rsidRPr="00475E67" w:rsidTr="0084791B">
        <w:tc>
          <w:tcPr>
            <w:tcW w:w="1178" w:type="pct"/>
          </w:tcPr>
          <w:p w:rsidR="004616EA" w:rsidRPr="00475E67" w:rsidRDefault="004616EA" w:rsidP="0084791B">
            <w:pPr>
              <w:spacing w:after="0" w:line="240" w:lineRule="auto"/>
              <w:rPr>
                <w:rFonts w:ascii="Times New Roman" w:hAnsi="Times New Roman"/>
              </w:rPr>
            </w:pPr>
            <w:r w:rsidRPr="00475E67">
              <w:rPr>
                <w:rFonts w:ascii="Times New Roman" w:hAnsi="Times New Roman"/>
              </w:rPr>
              <w:t>Темпы роста, %</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w:t>
            </w:r>
          </w:p>
        </w:tc>
        <w:tc>
          <w:tcPr>
            <w:tcW w:w="407"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105,4</w:t>
            </w:r>
          </w:p>
        </w:tc>
        <w:tc>
          <w:tcPr>
            <w:tcW w:w="407"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103,6</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106,0</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116,7</w:t>
            </w:r>
          </w:p>
        </w:tc>
        <w:tc>
          <w:tcPr>
            <w:tcW w:w="41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89,0</w:t>
            </w:r>
          </w:p>
        </w:tc>
        <w:tc>
          <w:tcPr>
            <w:tcW w:w="425"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100,2</w:t>
            </w:r>
          </w:p>
        </w:tc>
        <w:tc>
          <w:tcPr>
            <w:tcW w:w="448"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100,4</w:t>
            </w:r>
          </w:p>
        </w:tc>
        <w:tc>
          <w:tcPr>
            <w:tcW w:w="483" w:type="pct"/>
            <w:vAlign w:val="center"/>
          </w:tcPr>
          <w:p w:rsidR="004616EA" w:rsidRPr="00475E67" w:rsidRDefault="004616EA" w:rsidP="0084791B">
            <w:pPr>
              <w:spacing w:after="0" w:line="240" w:lineRule="auto"/>
              <w:jc w:val="center"/>
              <w:rPr>
                <w:rFonts w:ascii="Times New Roman" w:hAnsi="Times New Roman"/>
              </w:rPr>
            </w:pPr>
            <w:r w:rsidRPr="00475E67">
              <w:rPr>
                <w:rFonts w:ascii="Times New Roman" w:hAnsi="Times New Roman"/>
              </w:rPr>
              <w:t>100,5</w:t>
            </w:r>
          </w:p>
        </w:tc>
      </w:tr>
    </w:tbl>
    <w:p w:rsidR="004616EA" w:rsidRPr="005B2DCE" w:rsidRDefault="004616EA" w:rsidP="005B2DCE">
      <w:pPr>
        <w:pStyle w:val="NoSpacing"/>
        <w:ind w:firstLine="709"/>
        <w:jc w:val="both"/>
        <w:rPr>
          <w:rFonts w:ascii="Times New Roman" w:hAnsi="Times New Roman"/>
          <w:sz w:val="26"/>
          <w:szCs w:val="26"/>
        </w:rPr>
      </w:pPr>
    </w:p>
    <w:p w:rsidR="004616EA" w:rsidRPr="005B2DCE" w:rsidRDefault="004616EA" w:rsidP="005B2DCE">
      <w:pPr>
        <w:pStyle w:val="NoSpacing"/>
        <w:ind w:firstLine="709"/>
        <w:jc w:val="both"/>
        <w:rPr>
          <w:rFonts w:ascii="Times New Roman" w:hAnsi="Times New Roman"/>
          <w:sz w:val="26"/>
          <w:szCs w:val="26"/>
        </w:rPr>
      </w:pPr>
      <w:r w:rsidRPr="005B2DCE">
        <w:rPr>
          <w:rFonts w:ascii="Times New Roman" w:hAnsi="Times New Roman"/>
          <w:sz w:val="26"/>
          <w:szCs w:val="26"/>
        </w:rPr>
        <w:t>В 2013 году произошло снижение количества субъектов малого и среднего предпринимательства (</w:t>
      </w:r>
      <w:fldSimple w:instr=" REF _Ref397021152 \h  \* MERGEFORMAT ">
        <w:r w:rsidRPr="00166FC1">
          <w:rPr>
            <w:rFonts w:ascii="Times New Roman" w:hAnsi="Times New Roman"/>
            <w:sz w:val="26"/>
            <w:szCs w:val="26"/>
          </w:rPr>
          <w:t>Таблица 5</w:t>
        </w:r>
      </w:fldSimple>
      <w:r w:rsidRPr="005B2DCE">
        <w:rPr>
          <w:rFonts w:ascii="Times New Roman" w:hAnsi="Times New Roman"/>
          <w:sz w:val="26"/>
          <w:szCs w:val="26"/>
        </w:rPr>
        <w:t>). В качестве основных причин можно выделить следующие причины - рост размера страховых взносов для индивидуальных предпринимателей, и в целом налоговой нагрузка на малый бизнес. В прогнозном периоде планируется увеличение количества субъектов малого и среднего предпринимательства (снижение страховых взносов для индивидуальных предпринимателей с 1 января 2014 года, реализация подпрограммы «Развитие малого и среднего предпринимательства в городе Когалыме на 2014-2016 годы»).</w:t>
      </w:r>
    </w:p>
    <w:p w:rsidR="004616EA" w:rsidRDefault="004616EA" w:rsidP="005B2DCE">
      <w:pPr>
        <w:pStyle w:val="ListParagraph"/>
        <w:autoSpaceDE w:val="0"/>
        <w:autoSpaceDN w:val="0"/>
        <w:adjustRightInd w:val="0"/>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4. Рост объема отгруженной продукции малыми и средними предприятиями</w:t>
      </w:r>
    </w:p>
    <w:p w:rsidR="004616EA" w:rsidRPr="005B2DCE" w:rsidRDefault="004616EA" w:rsidP="005B2DCE">
      <w:pPr>
        <w:pStyle w:val="ListParagraph"/>
        <w:autoSpaceDE w:val="0"/>
        <w:autoSpaceDN w:val="0"/>
        <w:adjustRightInd w:val="0"/>
        <w:spacing w:after="0" w:line="240" w:lineRule="auto"/>
        <w:ind w:left="0" w:firstLine="709"/>
        <w:contextualSpacing w:val="0"/>
        <w:jc w:val="both"/>
        <w:rPr>
          <w:rFonts w:ascii="Times New Roman" w:hAnsi="Times New Roman"/>
          <w:i/>
          <w:sz w:val="26"/>
          <w:szCs w:val="26"/>
        </w:rPr>
      </w:pPr>
    </w:p>
    <w:p w:rsidR="004616EA" w:rsidRPr="005B2DCE" w:rsidRDefault="004616EA" w:rsidP="005B2DCE">
      <w:pPr>
        <w:spacing w:after="0" w:line="240" w:lineRule="auto"/>
        <w:ind w:firstLine="709"/>
        <w:jc w:val="both"/>
        <w:rPr>
          <w:rFonts w:ascii="Times New Roman" w:hAnsi="Times New Roman"/>
          <w:b/>
          <w:sz w:val="26"/>
          <w:szCs w:val="26"/>
          <w:lang w:eastAsia="ru-RU"/>
        </w:rPr>
      </w:pPr>
      <w:r w:rsidRPr="005B2DCE">
        <w:rPr>
          <w:rFonts w:ascii="Times New Roman" w:hAnsi="Times New Roman"/>
          <w:b/>
          <w:sz w:val="26"/>
          <w:szCs w:val="26"/>
          <w:lang w:eastAsia="ru-RU"/>
        </w:rPr>
        <w:t>Слабые стороны</w:t>
      </w:r>
    </w:p>
    <w:p w:rsidR="004616EA" w:rsidRPr="005B2DCE" w:rsidRDefault="004616EA" w:rsidP="005B2DCE">
      <w:pPr>
        <w:spacing w:after="0" w:line="240" w:lineRule="auto"/>
        <w:ind w:firstLine="709"/>
        <w:jc w:val="both"/>
        <w:rPr>
          <w:rFonts w:ascii="Times New Roman" w:hAnsi="Times New Roman"/>
          <w:b/>
          <w:i/>
          <w:sz w:val="26"/>
          <w:szCs w:val="26"/>
          <w:lang w:eastAsia="ru-RU"/>
        </w:rPr>
      </w:pPr>
      <w:r w:rsidRPr="005B2DCE">
        <w:rPr>
          <w:rFonts w:ascii="Times New Roman" w:hAnsi="Times New Roman"/>
          <w:i/>
          <w:sz w:val="26"/>
          <w:szCs w:val="26"/>
        </w:rPr>
        <w:t>1. Дефицит помещений, подходящих для осуществления предпринимательской деятельности</w:t>
      </w:r>
    </w:p>
    <w:p w:rsidR="004616EA" w:rsidRPr="005B2DCE" w:rsidRDefault="004616EA" w:rsidP="005B2DCE">
      <w:pPr>
        <w:spacing w:after="0" w:line="240" w:lineRule="auto"/>
        <w:ind w:firstLine="709"/>
        <w:jc w:val="both"/>
        <w:rPr>
          <w:rFonts w:ascii="Times New Roman" w:hAnsi="Times New Roman"/>
          <w:b/>
          <w:i/>
          <w:sz w:val="26"/>
          <w:szCs w:val="26"/>
          <w:lang w:eastAsia="ru-RU"/>
        </w:rPr>
      </w:pPr>
      <w:r w:rsidRPr="005B2DCE">
        <w:rPr>
          <w:rFonts w:ascii="Times New Roman" w:hAnsi="Times New Roman"/>
          <w:i/>
          <w:sz w:val="26"/>
          <w:szCs w:val="26"/>
        </w:rPr>
        <w:t>2. Ограниченность доступа субъектов малого и среднего предпринимательства к финансовым ресурсам на всех стадиях развития бизнеса</w:t>
      </w:r>
    </w:p>
    <w:p w:rsidR="004616EA" w:rsidRPr="005B2DCE" w:rsidRDefault="004616EA" w:rsidP="005B2DCE">
      <w:pPr>
        <w:widowControl w:val="0"/>
        <w:autoSpaceDE w:val="0"/>
        <w:autoSpaceDN w:val="0"/>
        <w:adjustRightInd w:val="0"/>
        <w:spacing w:after="0" w:line="240" w:lineRule="auto"/>
        <w:ind w:firstLine="709"/>
        <w:jc w:val="both"/>
        <w:rPr>
          <w:rFonts w:ascii="Times New Roman" w:hAnsi="Times New Roman"/>
          <w:sz w:val="26"/>
          <w:szCs w:val="26"/>
        </w:rPr>
      </w:pPr>
      <w:r w:rsidRPr="005B2DCE">
        <w:rPr>
          <w:rFonts w:ascii="Times New Roman" w:hAnsi="Times New Roman"/>
          <w:sz w:val="26"/>
          <w:szCs w:val="26"/>
        </w:rPr>
        <w:t>Фактическая недоступность финансово-кредитных ресурсов, необходимых для создания и развития бизнеса, обусловлена в большей части следующими причинами: высокими процентными ставками по кредитам и чрезмерно жесткими требованиями к гарантийному обеспечению кредитов. Особенно это касается предпринимателей, находящихся на стадии создания своего бизнеса. Банки избегают кредитовать таких предпринимателей ввиду высокого риска невозврата кредита и отсутствия ликвидного залога. Поэтому особо важную роль в решении данной проблемы играют организации, образующие инфраструктуру поддержки субъектов малого и среднего бизнеса, которые предоставляют обеспечение их обязательств перед банками и другими кредитными учреждениями в форме поручительства.</w:t>
      </w:r>
    </w:p>
    <w:p w:rsidR="004616EA" w:rsidRPr="005B2DCE" w:rsidRDefault="004616EA" w:rsidP="005B2DCE">
      <w:pPr>
        <w:spacing w:after="0" w:line="240" w:lineRule="auto"/>
        <w:ind w:firstLine="709"/>
        <w:jc w:val="both"/>
        <w:rPr>
          <w:rFonts w:ascii="Times New Roman" w:hAnsi="Times New Roman"/>
          <w:b/>
          <w:sz w:val="26"/>
          <w:szCs w:val="26"/>
          <w:lang w:eastAsia="ru-RU"/>
        </w:rPr>
      </w:pPr>
      <w:r w:rsidRPr="005B2DCE">
        <w:rPr>
          <w:rFonts w:ascii="Times New Roman" w:hAnsi="Times New Roman"/>
          <w:b/>
          <w:sz w:val="26"/>
          <w:szCs w:val="26"/>
          <w:lang w:eastAsia="ru-RU"/>
        </w:rPr>
        <w:t>Возможности</w:t>
      </w:r>
    </w:p>
    <w:p w:rsidR="004616EA" w:rsidRPr="005B2DCE" w:rsidRDefault="004616EA" w:rsidP="005B2DCE">
      <w:pPr>
        <w:pStyle w:val="ListParagraph"/>
        <w:tabs>
          <w:tab w:val="left" w:pos="0"/>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ab/>
        <w:t>1. Развитие приоритетных сфер экономики городского округа</w:t>
      </w:r>
    </w:p>
    <w:p w:rsidR="004616EA" w:rsidRPr="005B2DCE" w:rsidRDefault="004616EA" w:rsidP="005B2DCE">
      <w:pPr>
        <w:spacing w:after="0" w:line="240" w:lineRule="auto"/>
        <w:ind w:firstLine="709"/>
        <w:jc w:val="both"/>
        <w:rPr>
          <w:rFonts w:ascii="Times New Roman" w:hAnsi="Times New Roman"/>
          <w:sz w:val="26"/>
          <w:szCs w:val="26"/>
          <w:lang w:eastAsia="ru-RU"/>
        </w:rPr>
      </w:pPr>
      <w:r w:rsidRPr="005B2DCE">
        <w:rPr>
          <w:rFonts w:ascii="Times New Roman" w:hAnsi="Times New Roman"/>
          <w:sz w:val="26"/>
          <w:szCs w:val="26"/>
        </w:rPr>
        <w:t xml:space="preserve">Важнейшим направлением диверсификации экономики города Когалыма является создание малых промышленных предприятий, развитие малого и среднего бизнеса, увеличение его роли в экономике города. В перспективе прогнозируется увеличение доли малого и среднего предпринимательства в сфере оказания социальных услуг населению: рекреация, лечение, обучение, - и в промышленной сфере: пищевая промышленность, сельское хозяйство и строительная промышленность. </w:t>
      </w:r>
    </w:p>
    <w:p w:rsidR="004616EA" w:rsidRPr="005B2DCE" w:rsidRDefault="004616EA" w:rsidP="005B2DCE">
      <w:pPr>
        <w:pStyle w:val="ListParagraph"/>
        <w:tabs>
          <w:tab w:val="left" w:pos="0"/>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ab/>
        <w:t>2. Оказание всесторонней муниципальной поддержки начинающим предпринимателям муниципального образования</w:t>
      </w:r>
    </w:p>
    <w:p w:rsidR="004616EA" w:rsidRPr="005B2DCE" w:rsidRDefault="004616EA" w:rsidP="005B2DCE">
      <w:pPr>
        <w:spacing w:after="0" w:line="240" w:lineRule="auto"/>
        <w:ind w:firstLine="709"/>
        <w:jc w:val="both"/>
        <w:rPr>
          <w:rFonts w:ascii="Times New Roman" w:hAnsi="Times New Roman"/>
          <w:b/>
          <w:sz w:val="26"/>
          <w:szCs w:val="26"/>
          <w:lang w:eastAsia="ru-RU"/>
        </w:rPr>
      </w:pPr>
      <w:r w:rsidRPr="005B2DCE">
        <w:rPr>
          <w:rFonts w:ascii="Times New Roman" w:hAnsi="Times New Roman"/>
          <w:b/>
          <w:sz w:val="26"/>
          <w:szCs w:val="26"/>
          <w:lang w:eastAsia="ru-RU"/>
        </w:rPr>
        <w:t>Угрозы</w:t>
      </w:r>
    </w:p>
    <w:p w:rsidR="004616EA" w:rsidRPr="005B2DCE" w:rsidRDefault="004616EA" w:rsidP="005B2DCE">
      <w:pPr>
        <w:pStyle w:val="ListParagraph"/>
        <w:numPr>
          <w:ilvl w:val="0"/>
          <w:numId w:val="74"/>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сокращение реальных доходов населения в связи с кризисными явлениями в экономике, что приведет к изменению стандарта потребления товаров и услуг; </w:t>
      </w:r>
    </w:p>
    <w:p w:rsidR="004616EA" w:rsidRPr="005B2DCE" w:rsidRDefault="004616EA" w:rsidP="005B2DCE">
      <w:pPr>
        <w:pStyle w:val="ListParagraph"/>
        <w:numPr>
          <w:ilvl w:val="0"/>
          <w:numId w:val="74"/>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недоступность банковских кредитов;</w:t>
      </w:r>
    </w:p>
    <w:p w:rsidR="004616EA" w:rsidRPr="005B2DCE" w:rsidRDefault="004616EA" w:rsidP="005B2DCE">
      <w:pPr>
        <w:pStyle w:val="ListParagraph"/>
        <w:numPr>
          <w:ilvl w:val="0"/>
          <w:numId w:val="74"/>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увеличение стоимости аренды помещений;</w:t>
      </w:r>
    </w:p>
    <w:p w:rsidR="004616EA" w:rsidRPr="005B2DCE" w:rsidRDefault="004616EA" w:rsidP="005B2DCE">
      <w:pPr>
        <w:pStyle w:val="ListParagraph"/>
        <w:numPr>
          <w:ilvl w:val="0"/>
          <w:numId w:val="74"/>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высокие тарифы на услуги монопольных организаций;</w:t>
      </w:r>
    </w:p>
    <w:p w:rsidR="004616EA" w:rsidRPr="005B2DCE" w:rsidRDefault="004616EA" w:rsidP="005B2DCE">
      <w:pPr>
        <w:pStyle w:val="ListParagraph"/>
        <w:numPr>
          <w:ilvl w:val="0"/>
          <w:numId w:val="74"/>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низкое качество производимой субъектами малого и среднего предпринимательства продукции.</w:t>
      </w:r>
    </w:p>
    <w:p w:rsidR="004616EA" w:rsidRPr="00475E67" w:rsidRDefault="004616EA" w:rsidP="002D1208">
      <w:pPr>
        <w:pStyle w:val="List"/>
        <w:tabs>
          <w:tab w:val="left" w:pos="284"/>
          <w:tab w:val="left" w:pos="426"/>
          <w:tab w:val="left" w:pos="851"/>
          <w:tab w:val="left" w:pos="1134"/>
        </w:tabs>
        <w:spacing w:after="0"/>
        <w:ind w:firstLine="709"/>
      </w:pPr>
      <w:r w:rsidRPr="005B2DCE">
        <w:rPr>
          <w:sz w:val="26"/>
          <w:szCs w:val="26"/>
        </w:rPr>
        <w:tab/>
      </w:r>
      <w:r w:rsidRPr="005B2DCE">
        <w:rPr>
          <w:sz w:val="26"/>
          <w:szCs w:val="26"/>
        </w:rPr>
        <w:tab/>
      </w:r>
      <w:r w:rsidRPr="005B2DCE">
        <w:rPr>
          <w:sz w:val="26"/>
          <w:szCs w:val="26"/>
        </w:rPr>
        <w:tab/>
        <w:t>В целом устойчивое развитие малого и среднего предпринимательства в прогнозируемом периоде, по-прежнему, будет обеспечивать экономическую и социальную стабильность в городе. Наиболее эффективное решение существующих проблем в сфере малого и среднего бизнеса возможно лишь путем объединения усилий и согласованности действий предпринимателей, организаций, образующих инфраструктуру поддержки субъектов малого и среднего предпринимательства, органов государственной власти и органов местного самоуправления.</w:t>
      </w:r>
    </w:p>
    <w:p w:rsidR="004616EA" w:rsidRPr="00475E67" w:rsidRDefault="004616EA" w:rsidP="007927E1">
      <w:pPr>
        <w:pStyle w:val="ListParagraph"/>
        <w:tabs>
          <w:tab w:val="left" w:pos="426"/>
        </w:tabs>
        <w:spacing w:before="120" w:after="0"/>
        <w:ind w:left="360"/>
        <w:contextualSpacing w:val="0"/>
        <w:jc w:val="both"/>
        <w:rPr>
          <w:rStyle w:val="Hyperlink"/>
          <w:color w:val="auto"/>
          <w:sz w:val="24"/>
          <w:szCs w:val="24"/>
        </w:rPr>
        <w:sectPr w:rsidR="004616EA" w:rsidRPr="00475E67" w:rsidSect="00CF65DB">
          <w:pgSz w:w="11906" w:h="16838"/>
          <w:pgMar w:top="1134" w:right="567" w:bottom="1134" w:left="2552" w:header="709" w:footer="709" w:gutter="0"/>
          <w:cols w:space="708"/>
          <w:docGrid w:linePitch="360"/>
        </w:sectPr>
      </w:pPr>
    </w:p>
    <w:p w:rsidR="004616EA" w:rsidRDefault="004616EA" w:rsidP="005B2DCE">
      <w:pPr>
        <w:pStyle w:val="Heading1"/>
        <w:spacing w:before="0" w:after="0"/>
        <w:ind w:firstLine="709"/>
        <w:rPr>
          <w:b w:val="0"/>
          <w:sz w:val="26"/>
          <w:szCs w:val="26"/>
        </w:rPr>
      </w:pPr>
      <w:bookmarkStart w:id="92" w:name="_Toc387239001"/>
      <w:bookmarkStart w:id="93" w:name="_Toc405805504"/>
      <w:r w:rsidRPr="005B2DCE">
        <w:rPr>
          <w:b w:val="0"/>
          <w:sz w:val="26"/>
          <w:szCs w:val="26"/>
        </w:rPr>
        <w:t xml:space="preserve">3 Внешние условия и факторы развития </w:t>
      </w:r>
      <w:bookmarkEnd w:id="92"/>
      <w:r w:rsidRPr="005B2DCE">
        <w:rPr>
          <w:b w:val="0"/>
          <w:sz w:val="26"/>
          <w:szCs w:val="26"/>
        </w:rPr>
        <w:t>городского округа город когалым</w:t>
      </w:r>
      <w:bookmarkEnd w:id="93"/>
    </w:p>
    <w:p w:rsidR="004616EA" w:rsidRPr="005B2DCE" w:rsidRDefault="004616EA" w:rsidP="005B2DCE"/>
    <w:p w:rsidR="004616EA" w:rsidRPr="005B2DCE" w:rsidRDefault="004616EA" w:rsidP="005B2DCE">
      <w:pPr>
        <w:pStyle w:val="Heading3"/>
        <w:spacing w:line="240" w:lineRule="auto"/>
        <w:ind w:firstLine="709"/>
        <w:rPr>
          <w:sz w:val="26"/>
        </w:rPr>
      </w:pPr>
      <w:bookmarkStart w:id="94" w:name="_Toc405805505"/>
      <w:bookmarkStart w:id="95" w:name="_Toc387239002"/>
      <w:r w:rsidRPr="005B2DCE">
        <w:rPr>
          <w:sz w:val="26"/>
        </w:rPr>
        <w:t>3.1 Условия развития приоритетных видов производственной деятельности</w:t>
      </w:r>
      <w:bookmarkEnd w:id="94"/>
    </w:p>
    <w:p w:rsidR="004616EA" w:rsidRPr="005B2DCE" w:rsidRDefault="004616EA" w:rsidP="005B2DCE">
      <w:pPr>
        <w:pStyle w:val="Heading3"/>
        <w:spacing w:line="240" w:lineRule="auto"/>
        <w:ind w:firstLine="709"/>
        <w:rPr>
          <w:sz w:val="26"/>
        </w:rPr>
      </w:pPr>
      <w:bookmarkStart w:id="96" w:name="_Toc405805506"/>
      <w:r w:rsidRPr="005B2DCE">
        <w:rPr>
          <w:sz w:val="26"/>
        </w:rPr>
        <w:t>3.1.1 Конъюнктура отраслевых рынков товаров и услуг</w:t>
      </w:r>
      <w:bookmarkEnd w:id="96"/>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Стратегии социально-экономического развития Ханты-Мансийского автономного округа - Югры </w:t>
      </w:r>
      <w:r w:rsidRPr="005B2DCE">
        <w:rPr>
          <w:rFonts w:ascii="Times New Roman" w:hAnsi="Times New Roman"/>
          <w:bCs/>
          <w:sz w:val="26"/>
          <w:szCs w:val="26"/>
        </w:rPr>
        <w:t>до 2020 года и на период до 2030 года</w:t>
      </w:r>
      <w:r w:rsidRPr="005B2DCE">
        <w:rPr>
          <w:rFonts w:ascii="Times New Roman" w:hAnsi="Times New Roman"/>
          <w:sz w:val="26"/>
          <w:szCs w:val="26"/>
        </w:rPr>
        <w:t>, в части направлений развития экономики городского округа город Когалым, предполагается развитие следующих видов деятельности: нефтегазодобычи (развитие нефтесервисных компаний; развитие научно-инновационных предприятий); нефтегазопереработки (глубокая переработка нефти и газа, в том числе попутного нефтяного газа); развитие агропромышленного комплекса (строительство мини-завода по переработке молока, цеха по производству молока и молочных продуктов, производству куриного яйца; строительство трех мясоперерабатывающих цехов, птицефермы (выращивание кур бройлера, перепелов в производственном объеме, реализация яиц); расширение ассортимента выращивания цветочных и зеленных культур (модернизация теплицы); создание производства по переработке дикорастущих ягод и грибов (сиропы, джемы, продукты глубокой заморозки, лекарственные сиропы и т.д.); создание рыбоводческой фермы); и развитие промышленного производства (производство на основе торфа продукции для строительной промышленности (теплоизоляционные материалы, утеплители, отделочные материалы и т.д.), топливно-энергетической промышленности (топливные брикеты, биогаз, жидкое топливо, торфяной кокс)). В связи с этим далее приведен анализ соответствующих отраслевых рынков товаров и услуг.</w:t>
      </w:r>
    </w:p>
    <w:p w:rsidR="004616EA" w:rsidRPr="005B2DCE" w:rsidRDefault="004616EA" w:rsidP="005B2DCE">
      <w:pPr>
        <w:pStyle w:val="ListParagraph"/>
        <w:numPr>
          <w:ilvl w:val="0"/>
          <w:numId w:val="2"/>
        </w:numPr>
        <w:tabs>
          <w:tab w:val="left" w:pos="1134"/>
        </w:tabs>
        <w:spacing w:after="0" w:line="240" w:lineRule="auto"/>
        <w:ind w:left="0" w:firstLine="709"/>
        <w:contextualSpacing w:val="0"/>
        <w:jc w:val="both"/>
        <w:rPr>
          <w:rFonts w:ascii="Times New Roman" w:hAnsi="Times New Roman"/>
          <w:b/>
          <w:i/>
          <w:sz w:val="26"/>
          <w:szCs w:val="26"/>
        </w:rPr>
      </w:pPr>
      <w:r w:rsidRPr="005B2DCE">
        <w:rPr>
          <w:rFonts w:ascii="Times New Roman" w:hAnsi="Times New Roman"/>
          <w:b/>
          <w:i/>
          <w:sz w:val="26"/>
          <w:szCs w:val="26"/>
        </w:rPr>
        <w:t>Нефтегазодобыча и нефтегазопереработка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настоящее время нефтяной сектор топливно-энергетического комплекса России является одним из наиболее устойчиво работающих производственных комплексов. Нефтяной комплекс обеспечивает значительный вклад в формирование положительного торгового баланса и налоговых поступлений в бюджеты всех уровней. Этот вклад существенно выше доли комплекса в промышленном производстве. На его долю приходится более 16% произведенного ВВП России, четвертая часть налоговых и таможенных поступлений в бюджеты всех уровней, а также более трети поступающей в Россию валютной выручки.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Нефтяная промышленность России играет важную роль, как в экономическом развитии страны, так и на мировом энергетическом рынке. Производство нефти и попутного газа - наиболее конкурентоспособные отрасли национальной экономики с позиций интеграции страны в систему мировых экономических связей.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связи с тем, что город Когалым обладает существенными запасами нефти и природного газа, которые в том числе экспортируются в зарубежные страны, в данном разделе вначале анализ вышеупомянутой отрасли будет проводиться с позиции Россия – мир, а затем Когалым – Ханты-Мансийский автономный округ -</w:t>
      </w:r>
      <w:r>
        <w:rPr>
          <w:rFonts w:ascii="Times New Roman" w:hAnsi="Times New Roman"/>
          <w:sz w:val="26"/>
          <w:szCs w:val="26"/>
        </w:rPr>
        <w:t xml:space="preserve"> </w:t>
      </w:r>
      <w:r w:rsidRPr="005B2DCE">
        <w:rPr>
          <w:rFonts w:ascii="Times New Roman" w:hAnsi="Times New Roman"/>
          <w:sz w:val="26"/>
          <w:szCs w:val="26"/>
        </w:rPr>
        <w:t>Югра.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Анализ сектора нефтегазодобычи и нефтегазопереработки позволяет выделить несколько ключевых сильных и слабых сторон, а также ряд потенциальных возможностей и угроз в данном направлении.</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Сильные стороны</w:t>
      </w:r>
    </w:p>
    <w:p w:rsidR="004616EA" w:rsidRPr="005B2DCE" w:rsidRDefault="004616EA" w:rsidP="005B2DCE">
      <w:pPr>
        <w:pStyle w:val="ListParagraph"/>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Увеличение объемов добычи нефти в Российской Федерации за счет введения в эксплуатацию новых месторождений</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2013 г. на фоне высоких мировых цен на нефть добыча нефти в России достигла 522,9 млн тонн, что является максимальным уровнем за период с 1990 г. Позитивное влияние на динамику нефтедобычи оказал осуществленный в последние годы ввод в эксплуатацию нескольких новых крупных месторождений в Восточной Сибири и на севере европейской части страны, а также изменения в налогообложении, направленные на снижение налоговой нагрузки на нефтяной сектор, стимулирование углубленной разработки эксплуатируемых месторождений и освоения новых регионов добычи.</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2014 году наблюдается стремительный рост добычи в Сахалинской области. Также небольшой прирост обеспечили месторождения Требса и Титова, запущенные в эксплуатацию во второй половине 2013 года на шельфе Печорского моря.</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По данным Международного энергетического агентства (МЭА), Россия в 2013 году сохранила первое место в мировой добыче сырой нефти (10,88 млн баррелей в день). На втором месте находились США (10,34 млн баррелей в день), но следует отметить, что МЭА учитывают в отношении США, как и в отношении Бразилии, не только добычу сырой нефти, но и производство этанола, являющегося сырьем для биотоплива. На самом деле добыча сырой нефти в США, согласно данным U.S. Energy </w:t>
      </w:r>
      <w:r w:rsidRPr="005B2DCE">
        <w:rPr>
          <w:rFonts w:ascii="Times New Roman" w:hAnsi="Times New Roman"/>
          <w:sz w:val="26"/>
          <w:szCs w:val="26"/>
          <w:lang w:val="en-US"/>
        </w:rPr>
        <w:t>Information</w:t>
      </w:r>
      <w:r w:rsidRPr="005B2DCE">
        <w:rPr>
          <w:rFonts w:ascii="Times New Roman" w:hAnsi="Times New Roman"/>
          <w:sz w:val="26"/>
          <w:szCs w:val="26"/>
        </w:rPr>
        <w:t xml:space="preserve"> </w:t>
      </w:r>
      <w:r w:rsidRPr="005B2DCE">
        <w:rPr>
          <w:rFonts w:ascii="Times New Roman" w:hAnsi="Times New Roman"/>
          <w:sz w:val="26"/>
          <w:szCs w:val="26"/>
          <w:lang w:val="en-US"/>
        </w:rPr>
        <w:t>Administration</w:t>
      </w:r>
      <w:r w:rsidRPr="005B2DCE">
        <w:rPr>
          <w:rFonts w:ascii="Times New Roman" w:hAnsi="Times New Roman"/>
          <w:sz w:val="26"/>
          <w:szCs w:val="26"/>
        </w:rPr>
        <w:t xml:space="preserve"> (</w:t>
      </w:r>
      <w:r w:rsidRPr="005B2DCE">
        <w:rPr>
          <w:rFonts w:ascii="Times New Roman" w:hAnsi="Times New Roman"/>
          <w:sz w:val="26"/>
          <w:szCs w:val="26"/>
          <w:lang w:val="en-US"/>
        </w:rPr>
        <w:t>EIA</w:t>
      </w:r>
      <w:r w:rsidRPr="005B2DCE">
        <w:rPr>
          <w:rFonts w:ascii="Times New Roman" w:hAnsi="Times New Roman"/>
          <w:sz w:val="26"/>
          <w:szCs w:val="26"/>
        </w:rPr>
        <w:t xml:space="preserve">), в 2013 году составляла около 7,4 млн баррелей в день. На третьем месте по объему добычи в 2013 году находилась Саудовская Аравия (9,4 млн баррелей в день). Ее отставание от России составило более 10%. </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первом квартале 2014 года по данным МЭА США лидировали по объему добычи нефти (11,12 млн баррелей в день). На самом деле добыча сырой нефти в США, согласно данным </w:t>
      </w:r>
      <w:r w:rsidRPr="005B2DCE">
        <w:rPr>
          <w:rFonts w:ascii="Times New Roman" w:hAnsi="Times New Roman"/>
          <w:sz w:val="26"/>
          <w:szCs w:val="26"/>
          <w:lang w:val="en-US"/>
        </w:rPr>
        <w:t>EIA</w:t>
      </w:r>
      <w:r w:rsidRPr="005B2DCE">
        <w:rPr>
          <w:rFonts w:ascii="Times New Roman" w:hAnsi="Times New Roman"/>
          <w:sz w:val="26"/>
          <w:szCs w:val="26"/>
        </w:rPr>
        <w:t>, в первые месяцы 2014 года составляла около 8 млн баррелей в день. Поэтому Россия продолжает лидировать по объему добычи нефти (10,9 млн баррелей в день), опережая Саудовскую Аравию по результатам квартала на 15.2%.</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По мнению экспертов РИА Рейтинг, лидерство России в 2014 году сохранится, но добыча нефти вырастет в лучшем случае на 1 млн тонн.</w:t>
      </w:r>
    </w:p>
    <w:p w:rsidR="004616EA" w:rsidRPr="005B2DCE" w:rsidRDefault="004616EA" w:rsidP="005B2DCE">
      <w:pPr>
        <w:pStyle w:val="ListParagraph"/>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Увеличение объемов нефтеперерабатывающей промышленности Российской Федерации</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Российская нефтеперерабатывающая промышленность сейчас одна из крупнейших в мире. По общему объему переработки нефти Россия входит в пятерку мировых лидеров, уступая лишь США и Китаю. Российская нефтепереработка объединяет более 30 крупных заводов с объемами переработки более 1 млн тонн нефти и несколько десятков мелких.</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Объем первичной переработки нефти в 2013 году увеличился по сравнению с 2012 годом, по данным Росстата, на 2,7% до 278,2 млн тонн и достиг рекордного значения за последние 7 лет. Доля переработки нефти в общем объеме ее добычи возросла в 2013 году до 53,2% против 52,3% в 2012 году. Увеличение производства обусловлено увеличением экспорта нефтепродуктов, тогда как внутренние поставки преимущественно сокращались. Рост производства отмечен в отношении почти всех основных видов нефтепродуктов. Также растет производство нефтепродуктов пятого экологического класса (Евро-5).</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первой половине 2014 года объем первичной переработки нефти достиг очередного рекордного для этого периода значения 144,9 млн тонн, что на 7,1% выше, чем годом ранее. Таким образом, в текущем году наблюдается резкое ускорение роста переработки нефти. Увеличение переработки обусловлено, в основном, девальвацией рубля, которая сделала выгодным экспорт мазута и дизельного топлива. Кроме того, в 2014 году произошло снижение коэффициента для расчета экспортной пошлины на дизельное топливо, что сделало его экспорт еще привлекательнее.</w:t>
      </w:r>
    </w:p>
    <w:p w:rsidR="004616EA" w:rsidRPr="005B2DCE" w:rsidRDefault="004616EA" w:rsidP="005B2DCE">
      <w:pPr>
        <w:pStyle w:val="ListParagraph"/>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Географическая близость России к крупнейшим странам-потребителям нефти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Лидерами импорта нефти в 2013 году являлись США – 10,3 млн барр./сутки и страны Европейского союза – около 15 млн барр./сутки (</w:t>
      </w:r>
      <w:fldSimple w:instr=" REF _Ref397021264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29</w:t>
        </w:r>
      </w:fldSimple>
      <w:r w:rsidRPr="005B2DCE">
        <w:rPr>
          <w:rFonts w:ascii="Times New Roman" w:hAnsi="Times New Roman"/>
          <w:sz w:val="26"/>
          <w:szCs w:val="26"/>
        </w:rPr>
        <w:t xml:space="preserve">). </w:t>
      </w:r>
    </w:p>
    <w:p w:rsidR="004616EA" w:rsidRPr="00475E67" w:rsidRDefault="004616EA" w:rsidP="00044298">
      <w:pPr>
        <w:spacing w:after="0"/>
        <w:ind w:firstLine="709"/>
        <w:jc w:val="both"/>
        <w:rPr>
          <w:rFonts w:ascii="Times New Roman" w:hAnsi="Times New Roman"/>
          <w:sz w:val="24"/>
          <w:szCs w:val="24"/>
        </w:rPr>
      </w:pPr>
    </w:p>
    <w:p w:rsidR="004616EA" w:rsidRPr="00475E67" w:rsidRDefault="004616EA" w:rsidP="00C72B59">
      <w:pPr>
        <w:keepNext/>
        <w:spacing w:after="0"/>
        <w:ind w:firstLine="709"/>
        <w:jc w:val="center"/>
      </w:pPr>
      <w:r w:rsidRPr="006F0E7E">
        <w:rPr>
          <w:rFonts w:ascii="Times New Roman" w:hAnsi="Times New Roman"/>
          <w:noProof/>
          <w:lang w:eastAsia="ru-RU"/>
        </w:rPr>
        <w:pict>
          <v:shape id="_x0000_i1053" type="#_x0000_t75" style="width:238.5pt;height:136.5pt;visibility:visible">
            <v:imagedata r:id="rId57" o:title="" croptop="8825f" cropbottom="2046f" cropleft="639f" cropright="726f"/>
          </v:shape>
        </w:pict>
      </w:r>
    </w:p>
    <w:p w:rsidR="004616EA" w:rsidRPr="00475E67" w:rsidRDefault="004616EA" w:rsidP="00C72B59">
      <w:pPr>
        <w:pStyle w:val="Caption"/>
        <w:jc w:val="center"/>
        <w:rPr>
          <w:rFonts w:ascii="Times New Roman" w:hAnsi="Times New Roman"/>
          <w:b w:val="0"/>
          <w:color w:val="auto"/>
          <w:sz w:val="36"/>
          <w:szCs w:val="24"/>
        </w:rPr>
      </w:pPr>
      <w:bookmarkStart w:id="97" w:name="_Ref397021264"/>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29</w:t>
      </w:r>
      <w:r w:rsidRPr="00475E67">
        <w:rPr>
          <w:rFonts w:ascii="Times New Roman" w:hAnsi="Times New Roman"/>
          <w:b w:val="0"/>
          <w:color w:val="auto"/>
          <w:sz w:val="24"/>
        </w:rPr>
        <w:fldChar w:fldCharType="end"/>
      </w:r>
      <w:bookmarkEnd w:id="97"/>
      <w:r w:rsidRPr="00475E67">
        <w:rPr>
          <w:rFonts w:ascii="Times New Roman" w:hAnsi="Times New Roman"/>
          <w:b w:val="0"/>
          <w:color w:val="auto"/>
          <w:sz w:val="24"/>
        </w:rPr>
        <w:t xml:space="preserve"> - Крупнейшие импортеры нефти в мире</w:t>
      </w:r>
    </w:p>
    <w:p w:rsidR="004616EA" w:rsidRPr="005B2DCE" w:rsidRDefault="004616EA" w:rsidP="005B2DCE">
      <w:pPr>
        <w:spacing w:after="0" w:line="240" w:lineRule="auto"/>
        <w:ind w:firstLine="709"/>
        <w:jc w:val="both"/>
        <w:rPr>
          <w:rFonts w:ascii="Times New Roman" w:hAnsi="Times New Roman"/>
          <w:sz w:val="26"/>
          <w:szCs w:val="26"/>
        </w:rPr>
      </w:pP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По прогнозам Управления по энергетической информации (Energy Information Administration, EIA) минэнерго США Китай в 2014 г. обгонит США и станет крупнейшим импортером нефти. Так, в первом полугодии 2014 года по сравнению с 2013 годом Китай увеличил импорт нефти на 10,2%, несмотря на слабый рост потребления нефти, что говорит о пополнении запасов. Объем импорта увеличился до 151,97 млн т, или 6,13 млн барр/сут, согласно таможенным данным.</w:t>
      </w:r>
    </w:p>
    <w:p w:rsidR="004616EA" w:rsidRPr="005B2DCE" w:rsidRDefault="004616EA" w:rsidP="005B2DCE">
      <w:pPr>
        <w:pStyle w:val="ListParagraph"/>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 xml:space="preserve">Введение налоговых льгот на освоение месторождений с трудноизвлекаемой нефтью и шельфовых месторождений </w:t>
      </w:r>
    </w:p>
    <w:p w:rsidR="004616EA" w:rsidRPr="005B2DCE" w:rsidRDefault="004616EA" w:rsidP="005B2DCE">
      <w:pPr>
        <w:pStyle w:val="ListParagraph"/>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В 2012 году правительство РФ ввело льготы на экспортную пошлину нефти из трудноизвлекаемых месторождений – ставка составила 10 % от базовой величины. </w:t>
      </w:r>
    </w:p>
    <w:p w:rsidR="004616EA" w:rsidRPr="005B2DCE" w:rsidRDefault="004616EA" w:rsidP="005B2DCE">
      <w:pPr>
        <w:pStyle w:val="ListParagraph"/>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В июле 2013 года был принят закон о дифференциации налога на добычу полезных ископаемых для трудноизвлекаемых запасов нефти, который предусматривает дифференциацию ставки налога на добычу полезных ископаемых (НДПИ) в зависимости от показателя проницаемости коллектора, степени выработанности месторождения и размера нефтенасыщенного пласта (вводятся понижающие коэффициенты от 0 до 0,8).</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Экспортная пошлина на нефть в среднем за 2013 год снизилась по сравнению с 2012 годом на 3,0% до $392,2 за тонну. По мнению экспертов, снижение обусловлено сокращением среднегодовой цены нефти. В связи с изменениями, внесенным в Налоговый кодекс, с 2014 года будет происходить поэтапное снижение предельной ставки экспортной пошлины на нефть - с 60% до 59% от стоимости в 2014 году, до 57% - в 2015 году и до 55% - в 2016 году.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Экспортная пошлина на нефть в среднем за первое полугодие 2014 года составила $386,6 за тонну, что на 1,6% ниже, чем за тот же период 2013 года. Также произошло снижение пошлин на экспорт льготной нефти Восточной Сибири и высоковязкой нефти.</w:t>
      </w:r>
    </w:p>
    <w:p w:rsidR="004616EA" w:rsidRPr="005B2DCE" w:rsidRDefault="004616EA" w:rsidP="005B2DCE">
      <w:pPr>
        <w:pStyle w:val="ListParagraph"/>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В отличие от экспортной пошлины, НДПИ в ближайшие годы будет расти. В связи с изменениями, внесенными в Налоговый кодекс, базовая ставка НДПИ в 2014 году увеличится на 4,9% до 493 руб. за тонну, в 2015 году - на 7,5% до 530 руб. за тонну, в 2016 году - на 5,5% до 559 руб. за тонну.</w:t>
      </w:r>
    </w:p>
    <w:p w:rsidR="004616EA" w:rsidRPr="005B2DCE" w:rsidRDefault="004616EA" w:rsidP="005B2DCE">
      <w:pPr>
        <w:pStyle w:val="ListParagraph"/>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Данные меры должны способствовать росту динамики добычи нефти в России, но в долгосрочной перспективе. </w:t>
      </w:r>
    </w:p>
    <w:p w:rsidR="004616EA" w:rsidRPr="005B2DCE" w:rsidRDefault="004616EA" w:rsidP="005B2DCE">
      <w:pPr>
        <w:pStyle w:val="ListParagraph"/>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цен на нефть на внутреннем рынке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Цена нефти на внутреннем рынке в 2013 году изменялась разнонаправленно. В среднем за 2013 год цена производителей нефти, согласно данным Росстата, составила 10683 руб. за тонну, что на 2,3% выше, чем в среднем за 2012 год.</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2014 году сохранилась повышательная динамика цены нефти на внутреннем рынке (</w:t>
      </w:r>
      <w:fldSimple w:instr=" REF _Ref397021320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30</w:t>
        </w:r>
      </w:fldSimple>
      <w:r w:rsidRPr="005B2DCE">
        <w:rPr>
          <w:rFonts w:ascii="Times New Roman" w:hAnsi="Times New Roman"/>
          <w:sz w:val="26"/>
          <w:szCs w:val="26"/>
        </w:rPr>
        <w:t>). Согласно данным Росстата, в среднем за январь-июнь текущего года цена производителей нефти увеличилась в годовом сравнении на 17,8% до 11852 руб. за тонну. Повышение внутренней цены на фоне снижения цены нефти на мировом рынке обусловлено увеличением издержек нефтяных компаний и девальвацией рубля.</w:t>
      </w:r>
    </w:p>
    <w:p w:rsidR="004616EA" w:rsidRPr="005B2DCE" w:rsidRDefault="004616EA" w:rsidP="005B2DCE">
      <w:pPr>
        <w:spacing w:after="0" w:line="240" w:lineRule="auto"/>
        <w:ind w:firstLine="709"/>
        <w:jc w:val="both"/>
        <w:rPr>
          <w:rFonts w:ascii="Times New Roman" w:hAnsi="Times New Roman"/>
          <w:sz w:val="26"/>
          <w:szCs w:val="26"/>
        </w:rPr>
      </w:pPr>
    </w:p>
    <w:p w:rsidR="004616EA" w:rsidRPr="00475E67" w:rsidRDefault="004616EA" w:rsidP="005B2DCE">
      <w:pPr>
        <w:pStyle w:val="ListParagraph"/>
        <w:keepNext/>
        <w:spacing w:after="0" w:line="240" w:lineRule="auto"/>
        <w:ind w:left="0" w:firstLine="709"/>
        <w:jc w:val="both"/>
      </w:pPr>
      <w:r w:rsidRPr="006F0E7E">
        <w:rPr>
          <w:noProof/>
          <w:sz w:val="26"/>
          <w:szCs w:val="26"/>
        </w:rPr>
        <w:pict>
          <v:shape id="Рисунок 18" o:spid="_x0000_i1054" type="#_x0000_t75" style="width:6in;height:177.75pt;visibility:visible">
            <v:imagedata r:id="rId58" o:title="" croptop="12126f" cropbottom="35200f" cropleft="16179f" cropright="16968f"/>
          </v:shape>
        </w:pict>
      </w:r>
    </w:p>
    <w:p w:rsidR="004616EA" w:rsidRDefault="004616EA" w:rsidP="00B67B8B">
      <w:pPr>
        <w:pStyle w:val="Caption"/>
        <w:jc w:val="center"/>
        <w:rPr>
          <w:rFonts w:ascii="Times New Roman" w:hAnsi="Times New Roman"/>
          <w:b w:val="0"/>
          <w:color w:val="auto"/>
          <w:sz w:val="24"/>
        </w:rPr>
      </w:pPr>
      <w:bookmarkStart w:id="98" w:name="_Ref397021320"/>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30</w:t>
      </w:r>
      <w:r w:rsidRPr="00475E67">
        <w:rPr>
          <w:rFonts w:ascii="Times New Roman" w:hAnsi="Times New Roman"/>
          <w:b w:val="0"/>
          <w:color w:val="auto"/>
          <w:sz w:val="24"/>
        </w:rPr>
        <w:fldChar w:fldCharType="end"/>
      </w:r>
      <w:bookmarkEnd w:id="98"/>
      <w:r w:rsidRPr="00475E67">
        <w:rPr>
          <w:rFonts w:ascii="Times New Roman" w:hAnsi="Times New Roman"/>
          <w:b w:val="0"/>
          <w:color w:val="auto"/>
          <w:sz w:val="24"/>
        </w:rPr>
        <w:t xml:space="preserve"> - Цена нефти на внутреннем рынке за период с 01.2010 - 03.2014 гг., руб. за тонну</w:t>
      </w:r>
    </w:p>
    <w:p w:rsidR="004616EA" w:rsidRDefault="004616EA" w:rsidP="005B2DCE">
      <w:pPr>
        <w:rPr>
          <w:lang w:eastAsia="ru-RU"/>
        </w:rPr>
      </w:pPr>
    </w:p>
    <w:p w:rsidR="004616EA" w:rsidRPr="005B2DCE" w:rsidRDefault="004616EA" w:rsidP="005B2DCE">
      <w:pPr>
        <w:rPr>
          <w:lang w:eastAsia="ru-RU"/>
        </w:rPr>
      </w:pPr>
    </w:p>
    <w:p w:rsidR="004616EA" w:rsidRPr="005B2DCE" w:rsidRDefault="004616EA" w:rsidP="005B2DCE">
      <w:pPr>
        <w:pStyle w:val="ListParagraph"/>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объемов добычи газа в России</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Динамика добычи газа в России в 2013 году постепенно менялась с отрицательной на положительную динамику. Если в первой половине года было отмечено снижение добычи, то по итогам всего года зафиксирован рост, который был обусловлен активной закачкой газа в европейские газохранилища в преддверии очередного отопительного сезона.</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Согласно данным Росстата, добыча природного газа с учетом попутного нефтяного газа составила в 2013 году 668 млрд куб. метров, что на 2,4% выше, чем в 2012 году. Согласно данным Минэнерго, добыча газа в России в 2013 году увеличилась на 2,3% до 669,7 млрд куб. метров. Изначально предполагалось, что в 2014 году добыча вырастет на 2%, однако в связи с теплой зимой и сравнительно небольшой выборкой газа из европейских газохранилищ, прогноз снижен до 1%.</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2013 году сохранился высокий темп роста добычи попутного нефтяного газа (ПНГ). Согласно данным Росстата, добыча ПНГ увеличилась за год на 7,4% до 67,5 млрд куб. м. При этом объем газа, сожженного в факелах, сократился на 9,2% до 15,5 млрд куб. м.</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2014 году сохраняется положительная динамика добычи ПНГ. Согласно данным Росстата, добыча ПНГ в январе-июне 2014 года составила 36.1 млрд куб. метров, что на 10% больше, чем в январе-июне 2013 года.</w:t>
      </w:r>
    </w:p>
    <w:p w:rsidR="004616EA" w:rsidRPr="005B2DCE" w:rsidRDefault="004616EA" w:rsidP="005B2DCE">
      <w:pPr>
        <w:pStyle w:val="ListParagraph"/>
        <w:numPr>
          <w:ilvl w:val="0"/>
          <w:numId w:val="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Относительно низкие цены на российский газ в мире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Самые высокие цены на газ сохраняются в Юго-Восточной Азии, хотя в 2013 году они сократились. Согласно данным МВФ, цена сжиженного природного газа (СПГ), импортируемого из Индонезии в Японию, составила в среднем за 2013 год $627.2 за тыс. куб. м. По сравнению с 2012 годом газ, импортируемый в Японию, подешевел на 4.0%.</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Цена российского трубопроводного газа в Европе в 2013 году также была ниже, чем в 2012 году, что обусловлено динамикой нефтяных цен. Цена российского газа на границе с Германий составила в среднем за 2013 год, согласно данным МВФ, $402 за тыс. куб. метров, что на 6,6% меньше, чем в 2012 году. Аналогичная цена за первый квартал 2014 года равнялась $389 за тыс. куб. метров, что на 5% меньше, чем в январе-марте 2013 года. Снижение цены обусловлено скидками Газпрома своим клиентам, а также уменьшением спроса на теплоносители из-за мягкой зимы в Европе.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целом динамика экспорта газа в 2013 году значительно лучше, чем в 2012 году. Увеличение поставок в Европу было обусловлено повышением конкурентоспособности российского газа, в том числе вследствие снижения цены.</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Слабые стороны</w:t>
      </w:r>
    </w:p>
    <w:p w:rsidR="004616EA" w:rsidRPr="005B2DCE" w:rsidRDefault="004616EA" w:rsidP="005B2DCE">
      <w:pPr>
        <w:pStyle w:val="ListParagraph"/>
        <w:numPr>
          <w:ilvl w:val="0"/>
          <w:numId w:val="3"/>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Уменьшение запасов нефтяных месторождений в России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На сегодняшний день, значительная часть эксплуатируемых месторождений вступила в стадию падающей добычи, а новые месторождения в большинстве случаев характеризуются худшими горно-геологическими и географическими параметрами, их разработка требует повышенных капитальных, эксплуатационных и транспортных затрат.</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Низкие темпы роста добычи нефти в России сохраняются уже несколько лет. Это обусловлено падением добычи на старых месторождениях. Новые месторождения Восточной Сибири частично компенсируют этот спад, но и на этих месторождениях добыча постепенно выходит на потолочный уровень. Для увеличения темпов роста добычи нефти в стране необходимо привлекать к разработке месторождения трудноизвлекаемой нефти, запасы которых очень высокие, но большие затраты на их освоение требуют льгот нефтяным компаниям.</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Тем не менее, даже с учетом активизации рост добычи слишком низкий и не отвечает возможностям России по экспорту. С открытием нефтепровода ВСТО-2 и ответвления в Китай, Россия имеет хорошие возможности по наращиванию экспорта, однако сделать этого она не может. Новые договоренности с Китаем обязывают Россию наращивать поставки в эту страну, в связи с этим приходится сокращать экспорт в страны Европы.</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перспективе освоение Восточной Сибири продолжится, но ввода уникальных месторождений там пока не предвидится. Самое крупное месторождение, которое ожидается к вводу в ближайшие семь лет – Юрубчено-Тохомское в Красноярском крае. Его запуск состоится в 2016 году. По запасам оно меньше Ванкорского, и поэтому сможет лишь поддержать добычу в России на текущем уровне, так как снижение добычи в Западной Сибири приобретает вид необратимого процесса.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Для РФ крайне необходим поиск новых технологий, которые позволят поддерживать уровень добычи нефти. В настоящее время проекты, запланированные для стабилизации показателей добычи, не смогут обеспечить необходимый уровень. Если не принять надлежащие меры, начиная с 2016 года, интенсивность падения показателей будет очень существенной.</w:t>
      </w:r>
    </w:p>
    <w:p w:rsidR="004616EA" w:rsidRPr="005B2DCE" w:rsidRDefault="004616EA" w:rsidP="005B2DCE">
      <w:pPr>
        <w:pStyle w:val="ListParagraph"/>
        <w:numPr>
          <w:ilvl w:val="0"/>
          <w:numId w:val="3"/>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Низкие объемы производства нефтепродуктов, недостаточные для удовлетворения внутреннего спроса, и устаревшие основные фонды предприятий, занимающихся нефтепереработкой</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По структуре производства нефтепродуктов и технической оснащенности заводов Россия до сих пор отстает от стран Запада. Исходя из данных Минэнерго и Росстата, доля суммарного производства автомобильного бензина, дизельного топлива и авиакеросина в объеме первичной переработки по итогам 2013 год в РФ составила 43,2%, что немного меньше, чем в 2012 году (43,6%). Также произошло небольшое снижение глубины переработки за этот период с 71,6% до 71,4%.</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январе-марте 2014 года доля суммарного производства автомобильного бензина, дизельного топлива и авиакеросина в объеме первичной переработки составила 44%, что немного меньше, чем в январе-марте 2013 года (44,4%). За этот период также произошло небольшое снижение глубины переработки с 70,6% до 70,4%.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2013 году, согласно данным Минэнерго, было введено в эксплуатацию 13 перерабатывающих установок, из которых 10 новых и 3 реконструированных. А в 2012 году было введено в эксплуатацию 15 перерабатывающих установок.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2014 году инвестиции в модернизацию российских НПЗ должны составить 320 млрд руб., что на 19% больше, чем в 2013 году. В результате модернизации глубина переработки нефти к 2015 году должна достигнуть, согласно планам Минэнерго, 72,6%, что, тем не менее, является невысоким показателем по сравнению с развитыми странами. Из крупных проектов в отрасли, уже реализованных в 2014 году, следует отметить введение в эксплуатацию компанией «ТАНЕКО» комбинированной установки гидрокрекинга.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Несмотря на проводимую в отрасли модернизацию, видимых признаков качественного улучшения производимой продукции в отрасли пока немного. Можно отметить только существенное увеличение производства моторного топлива повышенного экологического класса.</w:t>
      </w:r>
    </w:p>
    <w:p w:rsidR="004616EA" w:rsidRPr="005B2DCE" w:rsidRDefault="004616EA" w:rsidP="005B2DCE">
      <w:pPr>
        <w:pStyle w:val="ListParagraph"/>
        <w:numPr>
          <w:ilvl w:val="0"/>
          <w:numId w:val="3"/>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Снижение внутреннего потребления газа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Внутреннее потребление газа в России в 2013 году снова сократилось. По данным ЦДУ-ТЭК, снижение внутреннего потребления газа по сравнению с 2012 годом составило 0,8% до 456,2 млрд куб. метров. По данным Минэнерго, внутреннее потребление газа в январе-марте 2014 года сократилось в годовом сравнении на 3,1% до 147,6 млрд куб. метров. Снижение спроса можно объяснить сокращением производства электроэнергии тепловыми электростанциями, которое составило по итогам 2013 года 3,8%. Кроме того, спад производства наблюдался в черной металлургии, которая также является крупным потребителем газа.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Довольно сильно сократил поставки на внутренний рынок Газпром. Согласно его отчетности, реализация газа российским потребителям компании в 2013 году составила 279,8 млрд куб. метров, что на 8,2% ниже, чем в 2012 году. Объем реализации Газпрома на внутреннем рынке был минимальным за последние годы. Такое сильное снижение обусловлено, как падением спроса, так и увеличением присутствия на рынке других производителей газа. В январе-июне 2014 года «Газпром» еще сильнее сократил поставки на внутренний рынок – 151,96 млрд куб. м, что на 9,8% ниже, чем за аналогичный период 2013 года.</w:t>
      </w:r>
    </w:p>
    <w:p w:rsidR="004616EA" w:rsidRPr="005B2DCE" w:rsidRDefault="004616EA" w:rsidP="005B2DCE">
      <w:pPr>
        <w:pStyle w:val="ListParagraph"/>
        <w:numPr>
          <w:ilvl w:val="0"/>
          <w:numId w:val="3"/>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Повышение налогов на добычу газа в России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С середины 2013 года ставка налога на добычу полезных ископаемых (НДПИ) для ОАО «Газпром» выросла на 22,2% до 622 руб. за тыс. куб. м. Рост ставки предполагается и в следующие годы: до 700 руб. в 2014 году и до 788 руб. в 2015 году.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Увеличение налогового бремени ощутят и независимые производители. С июля 2013 ставка НДПИ для них повысилась на 60,1% до 402 руб. за тыс. куб. метров. В 2014 году ставка составит 417 руб., в 2015 году – 552 руб.</w:t>
      </w:r>
    </w:p>
    <w:p w:rsidR="004616EA" w:rsidRPr="005B2DCE" w:rsidRDefault="004616EA" w:rsidP="005B2DCE">
      <w:pPr>
        <w:spacing w:after="0" w:line="240" w:lineRule="auto"/>
        <w:ind w:firstLine="709"/>
        <w:jc w:val="both"/>
        <w:rPr>
          <w:rFonts w:ascii="Times New Roman" w:hAnsi="Times New Roman"/>
          <w:sz w:val="26"/>
          <w:szCs w:val="26"/>
          <w:u w:val="single"/>
        </w:rPr>
      </w:pPr>
      <w:r w:rsidRPr="005B2DCE">
        <w:rPr>
          <w:rFonts w:ascii="Times New Roman" w:hAnsi="Times New Roman"/>
          <w:b/>
          <w:sz w:val="26"/>
          <w:szCs w:val="26"/>
        </w:rPr>
        <w:t>Возможности</w:t>
      </w:r>
    </w:p>
    <w:p w:rsidR="004616EA" w:rsidRPr="005B2DCE" w:rsidRDefault="004616EA" w:rsidP="005B2DCE">
      <w:pPr>
        <w:pStyle w:val="ListParagraph"/>
        <w:numPr>
          <w:ilvl w:val="0"/>
          <w:numId w:val="6"/>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Расширение рынков сбыта российской нефти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Согласно данным Федеральной таможенной службы (ФТС), экспорт нефти из РФ в 2013 году снизился по сравнению с 2012 годом на 1,4% до 236,6 млн тонн. При этом экспорт в страны Дальнего Зарубежья снизился на 1,7% до 208,0 млн тонн, а в страны СНГ вырос на 1% до 28,6 млн тонн. Доходы от экспорта нефти снизились на 4% до $173,6 млрд.</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Снижение экспорта в страны дальнего зарубежья происходит из-за сокращения поставок в Европу, тогда как поставки российской нефти в восточном направлении увеличиваются. По итогам первого полугодия 2013 г. экспорт через нефтетерминал Козьмино увеличился почти на 40 % до 10,6 млн тонн. В 2014 году поставки через Козьмино могут возрасти до 22-23 млн тонн. Кроме того, должны на 2 млн тонн увеличиться поставки «Роснефти» в Китай, в соответствие с подписанным в марте 2013 года договором с компанией CNPC.</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Также в июне 2013 года впервые начались поставки российской нефти из Козьмино в Новую Зеландию. Таким образом, география экспорта российской нефти растет.</w:t>
      </w:r>
    </w:p>
    <w:p w:rsidR="004616EA" w:rsidRPr="005B2DCE" w:rsidRDefault="004616EA" w:rsidP="005B2DCE">
      <w:pPr>
        <w:pStyle w:val="ListParagraph"/>
        <w:numPr>
          <w:ilvl w:val="0"/>
          <w:numId w:val="6"/>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мирового спроса на нефть</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Мировой спрос на нефть в 2013 году вырос по сравнению с 2012 годом, по оценке ОПЕК, на 1,1% до 89,9 млн баррелей в день, по оценке Международного энергетического агентства (МЭА) - на 1,3% до 91,2 млн баррелей. В том числе, как следует из данных МЭА, рост спроса в Китае в 2013 году составил 3,1%, в Северной Америке – 1,7%, тогда как в странах Западной Европы спрос снова снизился на 0,7%.</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Спрос на нефть в 2014 году будет продолжать расти за счет постепенного восстановления европейской экономики, однако предложение также может увеличиться из-за роста поставок со стороны Ирана (</w:t>
      </w:r>
      <w:fldSimple w:instr=" REF _Ref397021455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31</w:t>
        </w:r>
      </w:fldSimple>
      <w:r w:rsidRPr="005B2DCE">
        <w:rPr>
          <w:rFonts w:ascii="Times New Roman" w:hAnsi="Times New Roman"/>
          <w:sz w:val="26"/>
          <w:szCs w:val="26"/>
        </w:rPr>
        <w:t>). В целом рынок ожидает небольшой профицит или баланс спроса и предложения.</w:t>
      </w:r>
    </w:p>
    <w:p w:rsidR="004616EA" w:rsidRPr="00475E67" w:rsidRDefault="004616EA" w:rsidP="000C5AB2">
      <w:pPr>
        <w:keepNext/>
        <w:spacing w:after="0"/>
        <w:jc w:val="center"/>
      </w:pPr>
      <w:r>
        <w:rPr>
          <w:noProof/>
          <w:lang w:eastAsia="ru-RU"/>
        </w:rPr>
        <w:pict>
          <v:shape id="Диаграмма 83" o:spid="_x0000_i1055" type="#_x0000_t75" style="width:470.25pt;height:162.7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">
            <v:imagedata r:id="rId59" o:title=""/>
            <o:lock v:ext="edit" aspectratio="f"/>
          </v:shape>
        </w:pict>
      </w:r>
    </w:p>
    <w:p w:rsidR="004616EA" w:rsidRPr="00475E67" w:rsidRDefault="004616EA" w:rsidP="000C5AB2">
      <w:pPr>
        <w:pStyle w:val="Caption"/>
        <w:jc w:val="center"/>
        <w:rPr>
          <w:rFonts w:ascii="Times New Roman" w:hAnsi="Times New Roman"/>
          <w:b w:val="0"/>
          <w:color w:val="auto"/>
          <w:sz w:val="36"/>
          <w:szCs w:val="24"/>
        </w:rPr>
      </w:pPr>
      <w:bookmarkStart w:id="99" w:name="_Ref397021455"/>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31</w:t>
      </w:r>
      <w:r w:rsidRPr="00475E67">
        <w:rPr>
          <w:rFonts w:ascii="Times New Roman" w:hAnsi="Times New Roman"/>
          <w:b w:val="0"/>
          <w:color w:val="auto"/>
          <w:sz w:val="24"/>
        </w:rPr>
        <w:fldChar w:fldCharType="end"/>
      </w:r>
      <w:bookmarkEnd w:id="99"/>
      <w:r w:rsidRPr="00475E67">
        <w:rPr>
          <w:rFonts w:ascii="Times New Roman" w:hAnsi="Times New Roman"/>
          <w:b w:val="0"/>
          <w:color w:val="auto"/>
          <w:sz w:val="24"/>
        </w:rPr>
        <w:t xml:space="preserve"> - Мировой спрос на нефть в 2012-2014 гг., млн баррелей в день</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Ожидается, что потребление нефти в мировой экономике в период до 2015 г. будет расти в среднем на 1,5 % в год. Самые высокие темпы прироста (около 2,5 % в год) ожидаются в развивающихся странах, что связано с развитием обрабатывающих отраслей промышленности и формированием современной инфраструктуры. В развитых странах потребление нефти будет расти в основном для удовлетворения потребностей автомобильного и воздушного транспорта.</w:t>
      </w:r>
    </w:p>
    <w:p w:rsidR="004616EA" w:rsidRPr="005B2DCE" w:rsidRDefault="004616EA" w:rsidP="005B2DCE">
      <w:pPr>
        <w:pStyle w:val="ListParagraph"/>
        <w:numPr>
          <w:ilvl w:val="0"/>
          <w:numId w:val="6"/>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спроса на природный газ в мире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По данным Международного энергетического агентства существенно растет спрос на природный газ в Китае, Индии и на Ближнем Востоке: активная политика государственной поддержки поможет росту потребления в Китае примерно со 130 млрд куб. м в 2011 году до 545 млрд куб. м в 2035 году. В Соединенных Штатах низкие цены и избыток поставок приводят к тому, что примерно к 2030 году газ опередит нефть и станет крупнейшим по объему топливом в структуре энергоресурсов.</w:t>
      </w:r>
    </w:p>
    <w:p w:rsidR="004616EA" w:rsidRPr="005B2DCE" w:rsidRDefault="004616EA" w:rsidP="005B2DCE">
      <w:pPr>
        <w:pStyle w:val="ListParagraph"/>
        <w:numPr>
          <w:ilvl w:val="0"/>
          <w:numId w:val="6"/>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 xml:space="preserve">Отмена экспортных пошлин и бесплатный транзит грузов в рамках Таможенного союза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С 1 июля 2010 года вступил в действие таможенный кодекс и единый таможенный тариф Таможенного союза Белоруссии, России и Казахстана. Результатом этого события для нефтедобывающей отрасли стала отмена экспортных пошлин на нефть в рамках Единого экономического пространства, что отчасти компенсируется экспортными пошлинами на нефтепродукты, экспортируемыми за пределы Таможенного союза.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Немаловажное значение для РФ имеет предусматривающийся в рамках Таможенного союза бесплатный транзит внешнеторговых грузов через территории государств-партнеров. Особенно важна возможность свободного транзита энергоносителей на Запад через Белоруссию, так как два из пяти основных нефтепроводов из России на Запад проходят через белорусскую территорию.</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Угрозы</w:t>
      </w:r>
    </w:p>
    <w:p w:rsidR="004616EA" w:rsidRPr="005B2DCE" w:rsidRDefault="004616EA" w:rsidP="005B2DCE">
      <w:pPr>
        <w:pStyle w:val="ListParagraph"/>
        <w:numPr>
          <w:ilvl w:val="0"/>
          <w:numId w:val="5"/>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Снижение цен на нефть в мире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Снижение цен происходит из-за слабых макроэкономических показателей ведущих стран. В том числе продолжается замедление экономического роста в Китае и падение экономик некоторых европейских стран. Все это негативно сказывается на спросе, а также на настроениях инвесторов (</w:t>
      </w:r>
      <w:fldSimple w:instr=" REF _Ref397021501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32</w:t>
        </w:r>
      </w:fldSimple>
      <w:r w:rsidRPr="005B2DCE">
        <w:rPr>
          <w:rFonts w:ascii="Times New Roman" w:hAnsi="Times New Roman"/>
          <w:sz w:val="26"/>
          <w:szCs w:val="26"/>
        </w:rPr>
        <w:t>).</w:t>
      </w:r>
    </w:p>
    <w:p w:rsidR="004616EA" w:rsidRPr="00475E67" w:rsidRDefault="004616EA" w:rsidP="00044298">
      <w:pPr>
        <w:spacing w:after="0"/>
        <w:ind w:firstLine="709"/>
        <w:jc w:val="both"/>
        <w:rPr>
          <w:rFonts w:ascii="Times New Roman" w:hAnsi="Times New Roman"/>
          <w:sz w:val="24"/>
          <w:szCs w:val="24"/>
        </w:rPr>
      </w:pPr>
    </w:p>
    <w:p w:rsidR="004616EA" w:rsidRPr="00475E67" w:rsidRDefault="004616EA" w:rsidP="00CA3785">
      <w:pPr>
        <w:keepNext/>
        <w:spacing w:after="0"/>
        <w:jc w:val="center"/>
      </w:pPr>
      <w:r>
        <w:rPr>
          <w:noProof/>
          <w:lang w:eastAsia="ru-RU"/>
        </w:rPr>
        <w:pict>
          <v:shape id="Рисунок 10" o:spid="_x0000_i1056" type="#_x0000_t75" style="width:423pt;height:184.5pt;visibility:visible">
            <v:imagedata r:id="rId60" o:title="" croptop="20582f" cropbottom="27315f" cropleft="19016f" cropright="12899f"/>
          </v:shape>
        </w:pict>
      </w:r>
    </w:p>
    <w:p w:rsidR="004616EA" w:rsidRPr="00475E67" w:rsidRDefault="004616EA" w:rsidP="00CA3785">
      <w:pPr>
        <w:pStyle w:val="Caption"/>
        <w:jc w:val="center"/>
        <w:rPr>
          <w:rFonts w:ascii="Times New Roman" w:hAnsi="Times New Roman"/>
          <w:b w:val="0"/>
          <w:color w:val="auto"/>
          <w:sz w:val="36"/>
          <w:szCs w:val="24"/>
        </w:rPr>
      </w:pPr>
      <w:bookmarkStart w:id="100" w:name="_Ref397021501"/>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32</w:t>
      </w:r>
      <w:r w:rsidRPr="00475E67">
        <w:rPr>
          <w:rFonts w:ascii="Times New Roman" w:hAnsi="Times New Roman"/>
          <w:b w:val="0"/>
          <w:color w:val="auto"/>
          <w:sz w:val="24"/>
        </w:rPr>
        <w:fldChar w:fldCharType="end"/>
      </w:r>
      <w:bookmarkEnd w:id="100"/>
      <w:r w:rsidRPr="00475E67">
        <w:rPr>
          <w:rFonts w:ascii="Times New Roman" w:hAnsi="Times New Roman"/>
          <w:b w:val="0"/>
          <w:color w:val="auto"/>
          <w:sz w:val="24"/>
        </w:rPr>
        <w:t xml:space="preserve"> - Цена нефти в 2013 году – первом полугодии 2014 года, долл. за баррель</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среднем за двенадцать месяцев 2013 года цена нефти марки Brent составила $108,5 за баррель, что на 2,8% ниже, чем за аналогичный период 2012 года. Вместе с тем, североамериканская нефть WTI за это же время подорожала на 4,2% до $98 за баррель.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2014 году данная тенденция пока сохраняется. Так, цена нефти Brent в среднем за три месяца 2014 года сократилась по сравнению с аналогичным периодом прошлого года на 3,8% до $108,1 за баррель, тогда как североамериканская нефть WTI за это же время подорожала на 4.5% до $98.6 за баррель. Рост цены WTI связан с открытием в январе 2014 года нефтепровода, который позволил поставлять американскую нефть на НПЗ Мексиканского залива, раньше перерабатывавших преимущественно импортное сырье. Кроме того, на динамику нефтяных и газовых цен в США повлияла рекордно низкая температура воздуха зимой.</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Снижение цены в Европе в первом квартале 2014 года отчасти обусловлено теплой зимой, отчасти - сохранением множества экономических проблем у европейских стран. В связи с обострившейся ситуацией на Украине правительство США может предпринять меры по увеличению предложения нефти на мировом рынке.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Частичное снятие санкций с Ирана может привести к увеличению поставок на мировой рынок примерно на 1 млн баррелей в день. Кроме того, ожидается постепенное восстановление поставок из Ливии, что даст рынку еще дополнительно около 0,5 млн баррелей в день. Вместе с тем, очень маловероятно, что Саудовская Аравия станет существенно увеличивать добычу, так как низкие цены для экономики этой страны не менее губительны, чем, например, для России.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По мнению экспертов РИА Рейтинг, даже в случае увеличения поставок Ирана и Ливии, цена нефти Brent не опустится ниже $100 до конца 2014 года.</w:t>
      </w:r>
    </w:p>
    <w:p w:rsidR="004616EA" w:rsidRPr="005B2DCE" w:rsidRDefault="004616EA" w:rsidP="005B2DCE">
      <w:pPr>
        <w:pStyle w:val="ListParagraph"/>
        <w:numPr>
          <w:ilvl w:val="0"/>
          <w:numId w:val="5"/>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Увеличение конкуренции на мировом рынке газа, что повлечет за собой необходимость поиска новых рынков сбыта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По данным Минэнерго США, добыча газа в стране в 2013 году увеличилась на 680 млрд куб. м. Таким образом, США снова заняли первое место в мире по добыче природного газа. Такого результата им удалось достичь за счет активной разработки сланцевых месторождений. При этом США снижают зависимость от импортного газа. Возможно, через несколько лет США смогут экспортировать свой газ. В 2013 году Минэнерго США уже дало разрешение на поставки сланцевого газа в Японию. Первые поставки могут начаться в 2016-2017 годах.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2014 году продолжается рост добычи газа в США. По данным Минэнерго США, добыча газа в стране в январе-феврале 2014 года увеличилась по сравнению с аналогичным периодом 2013 года на 3,3% до 113 млрд куб. метров. Итоги квартала можно оценить на уровне 172 млрд куб. м. В целом за 2014 год Соединенные Штаты, скорее всего, снова опередят Россию по объему добычи, так как в нашей стране большое значение имеет фактор сезонности, и в летние периоды добыча заметно снизится по сравнению с текущим уровнем.</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Кроме того, постепенно расширяются мировые мощности по поставкам сжиженного природного газа. В июне 2013 года начала поставки сжиженного газа Ангола. Мощность нового завода по сжижению составляет более 5 млн тонн. В 2014 году также ожидается открытие новых заводов и терминалов в Африке и Австралии.</w:t>
      </w:r>
    </w:p>
    <w:p w:rsidR="004616EA" w:rsidRPr="005B2DCE" w:rsidRDefault="004616EA" w:rsidP="005B2DCE">
      <w:pPr>
        <w:pStyle w:val="ListParagraph"/>
        <w:numPr>
          <w:ilvl w:val="0"/>
          <w:numId w:val="5"/>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Нестабильная политическая и экономическая обстановка в мире, что может привести к снижению спроса на российский газ</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Как следует из отчетности компании, Газпром увеличил продажи газа в страны Западной и Центральной Европы в I квартале 2014 года относительно января-марта прошлого года на 2,6% до 42,74 млрд куб. метров. По данным Федеральной таможенной службы экспорт газа в страны дальнего зарубежья за этот же период увеличился на 9,1%.</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Эксперты РИА Рейтинг полагают, что во второй половине 2014 года динамика экспорта российского газа может измениться с плюса на минус. Наблюдаемый в первом квартале ажиотаж напрямую связан с обострением ситуации на Украине и возникшими в связи с этим угрозами надежности поставок газа через эту страну в ближайшей перспективе.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По данным Ассоциации европейских операторов подземных газовых хранилищ (GSE), наблюдаемое сейчас заполнение европейских ПХГ происходит гораздо активнее, чем обычно. Это связано с тем, что европейцы всерьез опасаются перебоев поставок через Украину и стараются по максимуму запастись газом. Однако, скорее всего, во второй половине года их активность будет значительно ниже, чем в прошлом году. Также продолжается быстрое падение экспорта газа на Украину.</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Таким образом, в связи со всем вышеперечисленным, можно сделать вывод, что в целом по итогам 2014 года поставки российского газа за рубеж в лучшем случае сохранятся на уровне 2013 года.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Теперь рассмотрим сильные и слабые стороны городского округа город Когалым и возможности и угрозы, существующие в регионе, для дальнейшего развития нефтегазодобывающей и нефтегазоперерабатывающей отраслей.</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Сильные стороны</w:t>
      </w:r>
    </w:p>
    <w:p w:rsidR="004616EA" w:rsidRPr="005B2DCE" w:rsidRDefault="004616EA" w:rsidP="005B2DCE">
      <w:pPr>
        <w:pStyle w:val="ListParagraph"/>
        <w:numPr>
          <w:ilvl w:val="0"/>
          <w:numId w:val="18"/>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Наличие крупных нефтегазодобывающих компаний на территории городского округа</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Город Когалым является крупным центром нефтяной промышленности региона, центром группы нефтяных месторождений и вахтовых поселков при них. На территории, прилегающей к городу, находятся такие нефтяные месторождения, как Когалымское, Северо - и Южно - Когалымские, Мало -, Северо -, Средне - и Южно - Ягунские, Дружное, Грибное, Кустовое, Южно - и Мало - Кустовые, Икилорское, Тевлинско - Русскинское. В поселке Ортъягун расположено месторождение «Дружное».</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На территории городского округа расположены офисы 27 компаний, которые занимаются добычей нефти и газа в регионе, самыми крупными являются следующие: ТПП «Когалымнефтегаз», ТПП «Повхнефтегаз», ЗАО «ЛУКОЙЛ-АИК», СФ ООО «Буровая компания «Евразия», ООО «Когалым НПО-Сервис», ООО «КРС Евразия».</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ТПП «Когалымнефтегаз» - самое крупное территориально-производственное предприятие ООО «ЛУКОЙЛ-Западная Сибирь» (</w:t>
      </w:r>
      <w:fldSimple w:instr=" REF _Ref397021583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33</w:t>
        </w:r>
      </w:fldSimple>
      <w:r w:rsidRPr="005B2DCE">
        <w:rPr>
          <w:rFonts w:ascii="Times New Roman" w:hAnsi="Times New Roman"/>
          <w:sz w:val="26"/>
          <w:szCs w:val="26"/>
        </w:rPr>
        <w:t xml:space="preserve">). В его состав входят 3 центральные инженерно-технологические службы, 14 цехов добычи нефти и газа, 3 цеха подготовки и перекачки нефти, 3 цеха сбора и транспортировки газа, газокомпрессорная станция, нефтеперерабатывающий завод. Предприятие работает в пределах 20-ти лицензионных участков. Добыча ведется на 17 лицензионных участках, на которых расположено 15 месторождений. </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Доля «Когалымнефтегаза» в добыче ООО «ЛУКОЙЛ-Западная Сибирь» составляет 30%. Численность работников всего предприятия составляет более 2400 человек.</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2013 году в эксплуатацию введено 235 добывающих и 33 нагнетательных скважины, предприятие на 1 января 2014 г. добыло более 13 млн тонн нефти.</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связи с расширением территории деятельности ТПП «Когалымнефтегаз» и с целью более оперативного и эффективного управления нефтепромыслами в 2013 году было принято решение разделить его на два предприятия. Таким образом было образовано ТПП «Повхнефтегаз». В 2014 году предприятие планирует добыть более 11 миллионов тонн нефти.</w:t>
      </w:r>
    </w:p>
    <w:p w:rsidR="004616EA" w:rsidRPr="00475E67" w:rsidRDefault="004616EA" w:rsidP="00ED5659">
      <w:pPr>
        <w:tabs>
          <w:tab w:val="left" w:pos="0"/>
        </w:tabs>
        <w:spacing w:after="0"/>
        <w:ind w:firstLine="567"/>
        <w:jc w:val="both"/>
        <w:rPr>
          <w:rFonts w:ascii="Times New Roman" w:hAnsi="Times New Roman"/>
          <w:sz w:val="24"/>
          <w:szCs w:val="24"/>
        </w:rPr>
      </w:pPr>
    </w:p>
    <w:p w:rsidR="004616EA" w:rsidRPr="00475E67" w:rsidRDefault="004616EA" w:rsidP="003E7E45">
      <w:pPr>
        <w:keepNext/>
        <w:tabs>
          <w:tab w:val="left" w:pos="0"/>
        </w:tabs>
        <w:spacing w:after="0"/>
        <w:jc w:val="center"/>
      </w:pPr>
      <w:r>
        <w:rPr>
          <w:noProof/>
          <w:lang w:eastAsia="ru-RU"/>
        </w:rPr>
        <w:pict>
          <v:shape id="Диаграмма 4" o:spid="_x0000_i1057" type="#_x0000_t75" style="width:357.75pt;height:216.7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">
            <v:imagedata r:id="rId61" o:title="" cropbottom="-61f"/>
            <o:lock v:ext="edit" aspectratio="f"/>
          </v:shape>
        </w:pict>
      </w:r>
    </w:p>
    <w:p w:rsidR="004616EA" w:rsidRPr="00475E67" w:rsidRDefault="004616EA" w:rsidP="003E7E45">
      <w:pPr>
        <w:pStyle w:val="Caption"/>
        <w:jc w:val="center"/>
        <w:rPr>
          <w:rFonts w:ascii="Times New Roman" w:hAnsi="Times New Roman"/>
          <w:b w:val="0"/>
          <w:color w:val="auto"/>
          <w:sz w:val="36"/>
          <w:szCs w:val="24"/>
        </w:rPr>
      </w:pPr>
      <w:bookmarkStart w:id="101" w:name="_Ref397021583"/>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33</w:t>
      </w:r>
      <w:r w:rsidRPr="00475E67">
        <w:rPr>
          <w:rFonts w:ascii="Times New Roman" w:hAnsi="Times New Roman"/>
          <w:b w:val="0"/>
          <w:color w:val="auto"/>
          <w:sz w:val="24"/>
        </w:rPr>
        <w:fldChar w:fldCharType="end"/>
      </w:r>
      <w:bookmarkEnd w:id="101"/>
      <w:r w:rsidRPr="00475E67">
        <w:rPr>
          <w:rFonts w:ascii="Times New Roman" w:hAnsi="Times New Roman"/>
          <w:b w:val="0"/>
          <w:color w:val="auto"/>
          <w:sz w:val="24"/>
        </w:rPr>
        <w:t xml:space="preserve"> - Добыча нефти крупнейшими компаниями в России в 2013 г., млн тонн</w:t>
      </w:r>
    </w:p>
    <w:p w:rsidR="004616EA" w:rsidRPr="005B2DCE" w:rsidRDefault="004616EA" w:rsidP="005B2DCE">
      <w:pPr>
        <w:pStyle w:val="ListParagraph"/>
        <w:keepNext/>
        <w:keepLines/>
        <w:numPr>
          <w:ilvl w:val="0"/>
          <w:numId w:val="18"/>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Наличие обслуживающих предприятий</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ab/>
        <w:t>Услуги по бурению, монтажу, ремонту и демонтажу буровых вышек, услуги по добыче нефти и газа в городском округе предоставляют следующие компании: ООО "БВС Евразия", Когалымский филиал ООО "Буровая компания "Евразия", Когалымский Филиал ООО "Инновационная Сервисная Компания "ПетроИнжиниринг", ООО "СЕРВИС-МЕНЕДЖМЕНТ", ООО "РосТрансСтрой", ООО "ЛУКОЙЛ ЭПУ Сервис" и другие.</w:t>
      </w:r>
    </w:p>
    <w:p w:rsidR="004616EA" w:rsidRPr="005B2DCE" w:rsidRDefault="004616EA" w:rsidP="005B2DCE">
      <w:pPr>
        <w:pStyle w:val="ListParagraph"/>
        <w:numPr>
          <w:ilvl w:val="0"/>
          <w:numId w:val="18"/>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объемов добычи сырой нефти, производства нефтепродуктов</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Общий объем добытой нефти, включая газовый конденсат, за 2012 год предприятиями на территории городского округа составил 1,39 млн тонн (118,4% к показателю 2011 года) (</w:t>
      </w:r>
      <w:fldSimple w:instr=" REF _Ref397077148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34</w:t>
        </w:r>
      </w:fldSimple>
      <w:r w:rsidRPr="005B2DCE">
        <w:rPr>
          <w:rFonts w:ascii="Times New Roman" w:hAnsi="Times New Roman"/>
          <w:sz w:val="26"/>
          <w:szCs w:val="26"/>
        </w:rPr>
        <w:t xml:space="preserve">). С 2013 года в городском округе город Когалым добыча нефти не ведется. </w:t>
      </w:r>
    </w:p>
    <w:p w:rsidR="004616EA"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2013 году было произведено 0,038 млн тонн автомобильного бензина и 0,07 млн тонн дизельного топлива, к 2017 году планируется увеличение производства в среднем на 121,1% и на 114,3% соответственно.</w:t>
      </w:r>
    </w:p>
    <w:p w:rsidR="004616EA" w:rsidRPr="005B2DCE" w:rsidRDefault="004616EA" w:rsidP="005B2DCE">
      <w:pPr>
        <w:tabs>
          <w:tab w:val="left" w:pos="0"/>
        </w:tabs>
        <w:spacing w:after="0" w:line="240" w:lineRule="auto"/>
        <w:ind w:firstLine="709"/>
        <w:jc w:val="both"/>
        <w:rPr>
          <w:rFonts w:ascii="Times New Roman" w:hAnsi="Times New Roman"/>
          <w:sz w:val="20"/>
          <w:szCs w:val="26"/>
        </w:rPr>
      </w:pPr>
    </w:p>
    <w:p w:rsidR="004616EA" w:rsidRPr="00475E67" w:rsidRDefault="004616EA" w:rsidP="008050BB">
      <w:pPr>
        <w:keepNext/>
        <w:tabs>
          <w:tab w:val="left" w:pos="0"/>
        </w:tabs>
        <w:spacing w:after="0"/>
        <w:jc w:val="center"/>
      </w:pPr>
      <w:r>
        <w:rPr>
          <w:noProof/>
          <w:lang w:eastAsia="ru-RU"/>
        </w:rPr>
        <w:pict>
          <v:shape id="Рисунок 52" o:spid="_x0000_i1058" type="#_x0000_t75" style="width:357.75pt;height:169.5pt;visibility:visible">
            <v:imagedata r:id="rId62" o:title=""/>
          </v:shape>
        </w:pict>
      </w:r>
    </w:p>
    <w:p w:rsidR="004616EA" w:rsidRPr="00475E67" w:rsidRDefault="004616EA" w:rsidP="008050BB">
      <w:pPr>
        <w:pStyle w:val="Caption"/>
        <w:jc w:val="center"/>
        <w:rPr>
          <w:rFonts w:ascii="Times New Roman" w:hAnsi="Times New Roman"/>
          <w:b w:val="0"/>
          <w:color w:val="auto"/>
          <w:sz w:val="24"/>
          <w:szCs w:val="24"/>
        </w:rPr>
      </w:pPr>
      <w:bookmarkStart w:id="102" w:name="_Ref397077148"/>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34</w:t>
      </w:r>
      <w:r w:rsidRPr="00475E67">
        <w:rPr>
          <w:rFonts w:ascii="Times New Roman" w:hAnsi="Times New Roman"/>
          <w:b w:val="0"/>
          <w:color w:val="auto"/>
          <w:sz w:val="24"/>
        </w:rPr>
        <w:fldChar w:fldCharType="end"/>
      </w:r>
      <w:bookmarkEnd w:id="102"/>
      <w:r w:rsidRPr="00475E67">
        <w:rPr>
          <w:rFonts w:ascii="Times New Roman" w:hAnsi="Times New Roman"/>
          <w:b w:val="0"/>
          <w:color w:val="auto"/>
          <w:sz w:val="24"/>
        </w:rPr>
        <w:t xml:space="preserve"> - Объемы добычи нефти, включая газовый конденсат, с 2009 – 2012 гг. в городе Когалыме, млн тонн</w:t>
      </w:r>
    </w:p>
    <w:p w:rsidR="004616EA" w:rsidRPr="005B2DCE" w:rsidRDefault="004616EA" w:rsidP="005B2DCE">
      <w:pPr>
        <w:pStyle w:val="ListParagraph"/>
        <w:numPr>
          <w:ilvl w:val="0"/>
          <w:numId w:val="18"/>
        </w:numPr>
        <w:tabs>
          <w:tab w:val="left" w:pos="0"/>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i/>
          <w:sz w:val="26"/>
          <w:szCs w:val="26"/>
        </w:rPr>
        <w:t>Относительно удобное географическое положение</w:t>
      </w:r>
      <w:r w:rsidRPr="005B2DCE">
        <w:rPr>
          <w:rFonts w:ascii="Times New Roman" w:hAnsi="Times New Roman"/>
          <w:sz w:val="26"/>
          <w:szCs w:val="26"/>
        </w:rPr>
        <w:t xml:space="preserve"> </w:t>
      </w:r>
      <w:r w:rsidRPr="005B2DCE">
        <w:rPr>
          <w:rFonts w:ascii="Times New Roman" w:hAnsi="Times New Roman"/>
          <w:i/>
          <w:sz w:val="26"/>
          <w:szCs w:val="26"/>
        </w:rPr>
        <w:t>городского округа</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Нахождение вблизи мест добычи углеводородов и потенциальных потребителей продукции нефтепереработки.</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Слабые стороны</w:t>
      </w:r>
    </w:p>
    <w:p w:rsidR="004616EA" w:rsidRPr="005B2DCE" w:rsidRDefault="004616EA" w:rsidP="005B2DCE">
      <w:pPr>
        <w:tabs>
          <w:tab w:val="left"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 xml:space="preserve">1. Высокая степень выработки запасов месторождений </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Так, за первое полугодие 2014 года «ЛУКОЙЛ» снизил объемы добычи нефти на 0,4% по сравнению с аналогичным периодом в предыдущем году. Снижение добычи обусловлено старением месторождений в Ханты-Мансийско</w:t>
      </w:r>
      <w:r w:rsidRPr="005B2DCE">
        <w:rPr>
          <w:rFonts w:ascii="Times New Roman" w:hAnsi="Times New Roman"/>
          <w:b/>
          <w:sz w:val="26"/>
          <w:szCs w:val="26"/>
        </w:rPr>
        <w:t>м</w:t>
      </w:r>
      <w:r w:rsidRPr="005B2DCE">
        <w:rPr>
          <w:rFonts w:ascii="Times New Roman" w:hAnsi="Times New Roman"/>
          <w:sz w:val="26"/>
          <w:szCs w:val="26"/>
        </w:rPr>
        <w:t xml:space="preserve"> автономно</w:t>
      </w:r>
      <w:r w:rsidRPr="005B2DCE">
        <w:rPr>
          <w:rFonts w:ascii="Times New Roman" w:hAnsi="Times New Roman"/>
          <w:b/>
          <w:sz w:val="26"/>
          <w:szCs w:val="26"/>
        </w:rPr>
        <w:t>м</w:t>
      </w:r>
      <w:r w:rsidRPr="005B2DCE">
        <w:rPr>
          <w:rFonts w:ascii="Times New Roman" w:hAnsi="Times New Roman"/>
          <w:sz w:val="26"/>
          <w:szCs w:val="26"/>
        </w:rPr>
        <w:t xml:space="preserve"> округ</w:t>
      </w:r>
      <w:r w:rsidRPr="005B2DCE">
        <w:rPr>
          <w:rFonts w:ascii="Times New Roman" w:hAnsi="Times New Roman"/>
          <w:b/>
          <w:sz w:val="26"/>
          <w:szCs w:val="26"/>
        </w:rPr>
        <w:t>е</w:t>
      </w:r>
      <w:r w:rsidRPr="005B2DCE">
        <w:rPr>
          <w:rFonts w:ascii="Times New Roman" w:hAnsi="Times New Roman"/>
          <w:sz w:val="26"/>
          <w:szCs w:val="26"/>
        </w:rPr>
        <w:t xml:space="preserve"> -</w:t>
      </w:r>
      <w:r>
        <w:rPr>
          <w:rFonts w:ascii="Times New Roman" w:hAnsi="Times New Roman"/>
          <w:sz w:val="26"/>
          <w:szCs w:val="26"/>
        </w:rPr>
        <w:t xml:space="preserve"> </w:t>
      </w:r>
      <w:r w:rsidRPr="005B2DCE">
        <w:rPr>
          <w:rFonts w:ascii="Times New Roman" w:hAnsi="Times New Roman"/>
          <w:sz w:val="26"/>
          <w:szCs w:val="26"/>
        </w:rPr>
        <w:t>Югре. Новые месторождения, введенные компаниями в эксплуатацию в 2009-2010 годах, уже не компенсируют снижение добычи на зрелых сибирских месторождениях. Вместе с тем нефтедобывающими предприятиями реализуется комплекс мер, направленных на повышение добычи нефти.</w:t>
      </w:r>
    </w:p>
    <w:p w:rsidR="004616EA" w:rsidRPr="005B2DCE" w:rsidRDefault="004616EA" w:rsidP="005B2DCE">
      <w:pPr>
        <w:tabs>
          <w:tab w:val="left"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 xml:space="preserve">2. Нехватка высококвалифицированных кадров, для удовлетворения потребностей потенциальных предприятий по нефтепереработке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На территории города Когалыма в 2013 году находилось 3 филиала высших учебных заведений - Филиал ФГБОУ ВПО «Тюменский государственный университет», Филиал ФГБОУ ВПО «Тюменский государственный нефтегазовый университет», Филиал Томского государственного университета систем управления и радиоэлектроники. Но выпускников данных учебных заведений не хватает для удовлетворения, предъявленного со стороны работодателей спроса.</w:t>
      </w:r>
    </w:p>
    <w:p w:rsidR="004616EA" w:rsidRPr="005B2DCE" w:rsidRDefault="004616EA" w:rsidP="005B2DCE">
      <w:pPr>
        <w:tabs>
          <w:tab w:val="left"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3. Высокая зависимость социально-экономического положения населения города от отрасли нефтегазодобычи</w:t>
      </w:r>
    </w:p>
    <w:p w:rsidR="004616EA" w:rsidRPr="005B2DCE" w:rsidRDefault="004616EA" w:rsidP="005B2DCE">
      <w:pPr>
        <w:tabs>
          <w:tab w:val="left" w:pos="0"/>
        </w:tabs>
        <w:spacing w:after="0" w:line="240" w:lineRule="auto"/>
        <w:ind w:firstLine="709"/>
        <w:jc w:val="both"/>
        <w:rPr>
          <w:rFonts w:ascii="Times New Roman" w:hAnsi="Times New Roman"/>
          <w:iCs/>
          <w:sz w:val="26"/>
          <w:szCs w:val="26"/>
        </w:rPr>
      </w:pPr>
      <w:r w:rsidRPr="005B2DCE">
        <w:rPr>
          <w:rFonts w:ascii="Times New Roman" w:hAnsi="Times New Roman"/>
          <w:iCs/>
          <w:sz w:val="26"/>
          <w:szCs w:val="26"/>
        </w:rPr>
        <w:t>В нефтегазодобывающей отрасли города в 2013 году было занято около 6,5 тыс. человек.</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Возможности</w:t>
      </w:r>
    </w:p>
    <w:p w:rsidR="004616EA" w:rsidRPr="005B2DCE" w:rsidRDefault="004616EA" w:rsidP="005B2DCE">
      <w:pPr>
        <w:pStyle w:val="ListParagraph"/>
        <w:numPr>
          <w:ilvl w:val="0"/>
          <w:numId w:val="16"/>
        </w:numPr>
        <w:tabs>
          <w:tab w:val="center"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Увеличение объемов добычи нефти и газа за счет введения новых участков месторождений нефти в разработку и развития технологий по добыче трудноизвлекаемой нефти</w:t>
      </w:r>
    </w:p>
    <w:p w:rsidR="004616EA" w:rsidRPr="005B2DCE" w:rsidRDefault="004616EA" w:rsidP="005B2DCE">
      <w:pPr>
        <w:pStyle w:val="ListParagraph"/>
        <w:tabs>
          <w:tab w:val="center"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Ханты-Мансийский автономный округ - Югра является крупнейшим российским нефтедобывающим регионом (</w:t>
      </w:r>
      <w:fldSimple w:instr=" REF _Ref397077196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35</w:t>
        </w:r>
      </w:fldSimple>
      <w:r w:rsidRPr="005B2DCE">
        <w:rPr>
          <w:rFonts w:ascii="Times New Roman" w:hAnsi="Times New Roman"/>
          <w:sz w:val="26"/>
          <w:szCs w:val="26"/>
        </w:rPr>
        <w:t>), но на сегодняшний день встает вопрос о необходимости разработки новых месторождений для увеличения объемов добычи.</w:t>
      </w:r>
    </w:p>
    <w:p w:rsidR="004616EA" w:rsidRPr="005B2DCE" w:rsidRDefault="004616EA" w:rsidP="005B2DCE">
      <w:pPr>
        <w:pStyle w:val="ListParagraph"/>
        <w:tabs>
          <w:tab w:val="center"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Так, в Ханты-Мансийском автономном округе - Югре планируется создание научного полигона "Баженовский", где будет проходить ускоренная отработка отечественных технологий добычи трудноизвлекаемых углеводородов. В настоящее время трудноизвлекаемые запасы нефти в регионе оцениваются специалистами в 14 миллиардов тонн нефти. Таким образом, округ взял курс на техническое перевооружение процесса нефтегазодобычи, модернизацию нефтесервисной отрасли, разработку собственных, отечественных технологий освоения трудноизвлекаемых запасов.</w:t>
      </w:r>
    </w:p>
    <w:p w:rsidR="004616EA" w:rsidRPr="00475E67" w:rsidRDefault="004616EA" w:rsidP="00FC3AAD">
      <w:pPr>
        <w:pStyle w:val="ListParagraph"/>
        <w:keepNext/>
        <w:tabs>
          <w:tab w:val="center" w:pos="1134"/>
        </w:tabs>
        <w:spacing w:after="0"/>
        <w:ind w:left="0"/>
        <w:jc w:val="center"/>
      </w:pPr>
      <w:r>
        <w:rPr>
          <w:noProof/>
        </w:rPr>
        <w:pict>
          <v:shape id="_x0000_i1059" type="#_x0000_t75" style="width:306pt;height:263.25pt;visibility:visible">
            <v:imagedata r:id="rId63" o:title="" croptop="8196f" cropbottom="1434f" cropleft="4546f" cropright="6952f"/>
          </v:shape>
        </w:pict>
      </w:r>
    </w:p>
    <w:p w:rsidR="004616EA" w:rsidRPr="00475E67" w:rsidRDefault="004616EA" w:rsidP="00FC3AAD">
      <w:pPr>
        <w:pStyle w:val="Caption"/>
        <w:jc w:val="center"/>
        <w:rPr>
          <w:rFonts w:ascii="Times New Roman" w:hAnsi="Times New Roman"/>
          <w:b w:val="0"/>
          <w:color w:val="auto"/>
          <w:sz w:val="36"/>
          <w:szCs w:val="24"/>
        </w:rPr>
      </w:pPr>
      <w:bookmarkStart w:id="103" w:name="_Ref397077196"/>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35</w:t>
      </w:r>
      <w:r w:rsidRPr="00475E67">
        <w:rPr>
          <w:rFonts w:ascii="Times New Roman" w:hAnsi="Times New Roman"/>
          <w:b w:val="0"/>
          <w:color w:val="auto"/>
          <w:sz w:val="24"/>
        </w:rPr>
        <w:fldChar w:fldCharType="end"/>
      </w:r>
      <w:bookmarkEnd w:id="103"/>
      <w:r w:rsidRPr="00475E67">
        <w:rPr>
          <w:rFonts w:ascii="Times New Roman" w:hAnsi="Times New Roman"/>
          <w:b w:val="0"/>
          <w:color w:val="auto"/>
          <w:sz w:val="24"/>
        </w:rPr>
        <w:t xml:space="preserve"> - Добыча нефти в регионах РФ, 2013 г., %</w:t>
      </w:r>
    </w:p>
    <w:p w:rsidR="004616EA" w:rsidRPr="00475E67" w:rsidRDefault="004616EA" w:rsidP="00ED5659">
      <w:pPr>
        <w:pStyle w:val="ListParagraph"/>
        <w:spacing w:after="0" w:line="240" w:lineRule="auto"/>
        <w:ind w:left="0" w:firstLine="709"/>
        <w:jc w:val="center"/>
        <w:rPr>
          <w:rFonts w:ascii="Times New Roman" w:hAnsi="Times New Roman"/>
          <w:sz w:val="24"/>
          <w:szCs w:val="24"/>
        </w:rPr>
      </w:pPr>
    </w:p>
    <w:p w:rsidR="004616EA" w:rsidRPr="005B2DCE" w:rsidRDefault="004616EA" w:rsidP="005B2DCE">
      <w:pPr>
        <w:pStyle w:val="ListParagraph"/>
        <w:numPr>
          <w:ilvl w:val="0"/>
          <w:numId w:val="16"/>
        </w:numPr>
        <w:tabs>
          <w:tab w:val="center"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i/>
          <w:sz w:val="26"/>
          <w:szCs w:val="26"/>
        </w:rPr>
        <w:t>Внедрение технологий по переработке попутного нефтяного газа (ПНГ).</w:t>
      </w:r>
      <w:r w:rsidRPr="005B2DCE">
        <w:rPr>
          <w:rFonts w:ascii="Times New Roman" w:hAnsi="Times New Roman"/>
          <w:sz w:val="26"/>
          <w:szCs w:val="26"/>
        </w:rPr>
        <w:t xml:space="preserve"> </w:t>
      </w:r>
    </w:p>
    <w:p w:rsidR="004616EA" w:rsidRPr="005B2DCE" w:rsidRDefault="004616EA" w:rsidP="005B2DCE">
      <w:pPr>
        <w:tabs>
          <w:tab w:val="center"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ab/>
        <w:t>В Ханты-Мансийском автономном округе</w:t>
      </w:r>
      <w:r>
        <w:rPr>
          <w:rFonts w:ascii="Times New Roman" w:hAnsi="Times New Roman"/>
          <w:sz w:val="26"/>
          <w:szCs w:val="26"/>
        </w:rPr>
        <w:t xml:space="preserve"> </w:t>
      </w:r>
      <w:r w:rsidRPr="005B2DCE">
        <w:rPr>
          <w:rFonts w:ascii="Times New Roman" w:hAnsi="Times New Roman"/>
          <w:sz w:val="26"/>
          <w:szCs w:val="26"/>
        </w:rPr>
        <w:t>-</w:t>
      </w:r>
      <w:r>
        <w:rPr>
          <w:rFonts w:ascii="Times New Roman" w:hAnsi="Times New Roman"/>
          <w:sz w:val="26"/>
          <w:szCs w:val="26"/>
        </w:rPr>
        <w:t xml:space="preserve"> </w:t>
      </w:r>
      <w:r w:rsidRPr="005B2DCE">
        <w:rPr>
          <w:rFonts w:ascii="Times New Roman" w:hAnsi="Times New Roman"/>
          <w:sz w:val="26"/>
          <w:szCs w:val="26"/>
        </w:rPr>
        <w:t>Югре в настоящее время обсуждается законопроект, который позволит организациям, занимающимся переработкой попутного нефтяного газа (ПНГ) в автономном округе, рассчитывать на 50% льготу по налогу на имущество.</w:t>
      </w:r>
    </w:p>
    <w:p w:rsidR="004616EA" w:rsidRPr="005B2DCE" w:rsidRDefault="004616EA" w:rsidP="005B2DCE">
      <w:pPr>
        <w:tabs>
          <w:tab w:val="center"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ab/>
        <w:t>3. Формирование регионального нефтегазодобывающего кластера</w:t>
      </w:r>
    </w:p>
    <w:p w:rsidR="004616EA" w:rsidRPr="005B2DCE" w:rsidRDefault="004616EA" w:rsidP="005B2DCE">
      <w:pPr>
        <w:tabs>
          <w:tab w:val="center"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ab/>
        <w:t>В Ханты-Мансийско</w:t>
      </w:r>
      <w:r w:rsidRPr="005B2DCE">
        <w:rPr>
          <w:rFonts w:ascii="Times New Roman" w:hAnsi="Times New Roman"/>
          <w:b/>
          <w:sz w:val="26"/>
          <w:szCs w:val="26"/>
        </w:rPr>
        <w:t>м</w:t>
      </w:r>
      <w:r w:rsidRPr="005B2DCE">
        <w:rPr>
          <w:rFonts w:ascii="Times New Roman" w:hAnsi="Times New Roman"/>
          <w:sz w:val="26"/>
          <w:szCs w:val="26"/>
        </w:rPr>
        <w:t xml:space="preserve"> автономно</w:t>
      </w:r>
      <w:r w:rsidRPr="005B2DCE">
        <w:rPr>
          <w:rFonts w:ascii="Times New Roman" w:hAnsi="Times New Roman"/>
          <w:b/>
          <w:sz w:val="26"/>
          <w:szCs w:val="26"/>
        </w:rPr>
        <w:t>м</w:t>
      </w:r>
      <w:r w:rsidRPr="005B2DCE">
        <w:rPr>
          <w:rFonts w:ascii="Times New Roman" w:hAnsi="Times New Roman"/>
          <w:sz w:val="26"/>
          <w:szCs w:val="26"/>
        </w:rPr>
        <w:t xml:space="preserve"> округ</w:t>
      </w:r>
      <w:r w:rsidRPr="005B2DCE">
        <w:rPr>
          <w:rFonts w:ascii="Times New Roman" w:hAnsi="Times New Roman"/>
          <w:b/>
          <w:sz w:val="26"/>
          <w:szCs w:val="26"/>
        </w:rPr>
        <w:t>е</w:t>
      </w:r>
      <w:r w:rsidRPr="005B2DCE">
        <w:rPr>
          <w:rFonts w:ascii="Times New Roman" w:hAnsi="Times New Roman"/>
          <w:sz w:val="26"/>
          <w:szCs w:val="26"/>
        </w:rPr>
        <w:t xml:space="preserve"> - Югре возможно создание мощного нефтегазодобывающего кластера, интегрированного с глубокой переработкой добываемых ресурсов. Приоритетами развития нефтегазодобывающего комплекса Ханты-Мансийского автономного округа – Югры в долгосрочной перспективе станут: внедрение инновационных технологий, обеспечивающих повышение уровня нефтеотдачи и освоения запасов баженовской свиты и других сложнопостроенных залежей; разработка инновационных технологий, обеспечивающих повышение уровня нефтеотдачи и освоения запасов баженовской свиты и других сложнопостроенных залежей; формирование условий для повышения конкуренции и развития рынка нефтесервисных услуг; модернизация транспортной и энергетической инфраструктуры.</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Угрозы</w:t>
      </w:r>
    </w:p>
    <w:p w:rsidR="004616EA" w:rsidRPr="005B2DCE" w:rsidRDefault="004616EA" w:rsidP="005B2DCE">
      <w:pPr>
        <w:pStyle w:val="ListParagraph"/>
        <w:numPr>
          <w:ilvl w:val="0"/>
          <w:numId w:val="17"/>
        </w:numPr>
        <w:tabs>
          <w:tab w:val="center" w:pos="0"/>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Снижение объемов добычи нефти в целом в автономном округе</w:t>
      </w:r>
    </w:p>
    <w:p w:rsidR="004616EA" w:rsidRPr="005B2DCE" w:rsidRDefault="004616EA" w:rsidP="005B2DCE">
      <w:pPr>
        <w:tabs>
          <w:tab w:val="center" w:pos="0"/>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Среди нефтедобывающих регионов наивысшие темпы роста в 2013 году зафиксированы в Восточной Сибири — в Красноярском крае, Иркутской области и Ресублике Якутия (Саха). Также довольно существенно выросла в 2013 году добыча в Ямало-Ненецком автономном округе за счет освоения Юрхаровского и Самбургского газоконденсатных месторождений компанией НОВАТЭК.</w:t>
      </w:r>
    </w:p>
    <w:p w:rsidR="004616EA" w:rsidRPr="005B2DCE" w:rsidRDefault="004616EA" w:rsidP="005B2DCE">
      <w:pPr>
        <w:tabs>
          <w:tab w:val="center" w:pos="0"/>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Из тех регионов, которые сократили добычу, следует отметить Ненецкий автономный округ и Сахалинскую область. В Ханты-Мансийском автономном округе</w:t>
      </w:r>
      <w:r>
        <w:rPr>
          <w:rFonts w:ascii="Times New Roman" w:hAnsi="Times New Roman"/>
          <w:sz w:val="26"/>
          <w:szCs w:val="26"/>
        </w:rPr>
        <w:t xml:space="preserve"> </w:t>
      </w:r>
      <w:r w:rsidRPr="005B2DCE">
        <w:rPr>
          <w:rFonts w:ascii="Times New Roman" w:hAnsi="Times New Roman"/>
          <w:sz w:val="26"/>
          <w:szCs w:val="26"/>
        </w:rPr>
        <w:t>-</w:t>
      </w:r>
      <w:r>
        <w:rPr>
          <w:rFonts w:ascii="Times New Roman" w:hAnsi="Times New Roman"/>
          <w:sz w:val="26"/>
          <w:szCs w:val="26"/>
        </w:rPr>
        <w:t xml:space="preserve"> </w:t>
      </w:r>
      <w:r w:rsidRPr="005B2DCE">
        <w:rPr>
          <w:rFonts w:ascii="Times New Roman" w:hAnsi="Times New Roman"/>
          <w:sz w:val="26"/>
          <w:szCs w:val="26"/>
        </w:rPr>
        <w:t xml:space="preserve">Югре добыча также снижается уже несколько лет подряд из-за выработки старых месторождений. В 2013 году здесь добыто 255,1 млн тонн, что на 4,8 млн тонн меньше, чем в 2012 году. </w:t>
      </w:r>
    </w:p>
    <w:p w:rsidR="004616EA" w:rsidRPr="005B2DCE" w:rsidRDefault="004616EA" w:rsidP="005B2DCE">
      <w:pPr>
        <w:tabs>
          <w:tab w:val="center" w:pos="0"/>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первом полугодии 2014 года добыча нефти в Уральском ФО сократилась почти на 900 тыс. тонн в годовом сравнении. Снижение добычи обусловлено в основном старением крупных месторождений в Ханты-Мансийско</w:t>
      </w:r>
      <w:r w:rsidRPr="008E7BE6">
        <w:rPr>
          <w:rFonts w:ascii="Times New Roman" w:hAnsi="Times New Roman"/>
          <w:sz w:val="26"/>
          <w:szCs w:val="26"/>
        </w:rPr>
        <w:t>м</w:t>
      </w:r>
      <w:r w:rsidRPr="005B2DCE">
        <w:rPr>
          <w:rFonts w:ascii="Times New Roman" w:hAnsi="Times New Roman"/>
          <w:sz w:val="26"/>
          <w:szCs w:val="26"/>
        </w:rPr>
        <w:t xml:space="preserve"> автономно</w:t>
      </w:r>
      <w:r w:rsidRPr="008E7BE6">
        <w:rPr>
          <w:rFonts w:ascii="Times New Roman" w:hAnsi="Times New Roman"/>
          <w:sz w:val="26"/>
          <w:szCs w:val="26"/>
        </w:rPr>
        <w:t>м</w:t>
      </w:r>
      <w:r w:rsidRPr="005B2DCE">
        <w:rPr>
          <w:rFonts w:ascii="Times New Roman" w:hAnsi="Times New Roman"/>
          <w:sz w:val="26"/>
          <w:szCs w:val="26"/>
        </w:rPr>
        <w:t xml:space="preserve"> округ</w:t>
      </w:r>
      <w:r w:rsidRPr="008E7BE6">
        <w:rPr>
          <w:rFonts w:ascii="Times New Roman" w:hAnsi="Times New Roman"/>
          <w:sz w:val="26"/>
          <w:szCs w:val="26"/>
        </w:rPr>
        <w:t>е</w:t>
      </w:r>
      <w:r w:rsidRPr="005B2DCE">
        <w:rPr>
          <w:rFonts w:ascii="Times New Roman" w:hAnsi="Times New Roman"/>
          <w:sz w:val="26"/>
          <w:szCs w:val="26"/>
        </w:rPr>
        <w:t xml:space="preserve"> </w:t>
      </w:r>
      <w:r>
        <w:rPr>
          <w:rFonts w:ascii="Times New Roman" w:hAnsi="Times New Roman"/>
          <w:sz w:val="26"/>
          <w:szCs w:val="26"/>
        </w:rPr>
        <w:t xml:space="preserve"> </w:t>
      </w:r>
      <w:r w:rsidRPr="005B2DCE">
        <w:rPr>
          <w:rFonts w:ascii="Times New Roman" w:hAnsi="Times New Roman"/>
          <w:sz w:val="26"/>
          <w:szCs w:val="26"/>
        </w:rPr>
        <w:t>-</w:t>
      </w:r>
      <w:r>
        <w:rPr>
          <w:rFonts w:ascii="Times New Roman" w:hAnsi="Times New Roman"/>
          <w:sz w:val="26"/>
          <w:szCs w:val="26"/>
        </w:rPr>
        <w:t xml:space="preserve"> </w:t>
      </w:r>
      <w:r w:rsidRPr="005B2DCE">
        <w:rPr>
          <w:rFonts w:ascii="Times New Roman" w:hAnsi="Times New Roman"/>
          <w:sz w:val="26"/>
          <w:szCs w:val="26"/>
        </w:rPr>
        <w:t>Югре.</w:t>
      </w:r>
    </w:p>
    <w:p w:rsidR="004616EA" w:rsidRPr="005B2DCE" w:rsidRDefault="004616EA" w:rsidP="005B2DCE">
      <w:pPr>
        <w:pStyle w:val="ListParagraph"/>
        <w:numPr>
          <w:ilvl w:val="0"/>
          <w:numId w:val="17"/>
        </w:numPr>
        <w:tabs>
          <w:tab w:val="center" w:pos="0"/>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Развитие перерабатывающих отраслей может негативно сказаться на экологической обстановке в регионе.</w:t>
      </w:r>
    </w:p>
    <w:p w:rsidR="004616EA" w:rsidRPr="005B2DCE" w:rsidRDefault="004616EA" w:rsidP="005B2DCE">
      <w:pPr>
        <w:pStyle w:val="ListParagraph"/>
        <w:numPr>
          <w:ilvl w:val="0"/>
          <w:numId w:val="2"/>
        </w:numPr>
        <w:tabs>
          <w:tab w:val="left" w:pos="1134"/>
        </w:tabs>
        <w:spacing w:after="0" w:line="240" w:lineRule="auto"/>
        <w:ind w:left="0" w:firstLine="709"/>
        <w:contextualSpacing w:val="0"/>
        <w:jc w:val="both"/>
        <w:rPr>
          <w:rFonts w:ascii="Times New Roman" w:hAnsi="Times New Roman"/>
          <w:b/>
          <w:i/>
          <w:sz w:val="26"/>
          <w:szCs w:val="26"/>
        </w:rPr>
      </w:pPr>
      <w:r w:rsidRPr="005B2DCE">
        <w:rPr>
          <w:rFonts w:ascii="Times New Roman" w:hAnsi="Times New Roman"/>
          <w:b/>
          <w:i/>
          <w:sz w:val="26"/>
          <w:szCs w:val="26"/>
        </w:rPr>
        <w:t>Агропромышленный комплекс</w:t>
      </w:r>
    </w:p>
    <w:p w:rsidR="004616EA" w:rsidRPr="005B2DCE" w:rsidRDefault="004616EA" w:rsidP="005B2DCE">
      <w:pPr>
        <w:pStyle w:val="ListParagraph"/>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Агропромышленный комплекс является одной их ведущих сфер экономики страны, формирующими агропродовольственный рынок, продовольственную и экономическую безопасность, трудовой и поселенческий потенциал сельских территорий. </w:t>
      </w:r>
    </w:p>
    <w:p w:rsidR="004616EA" w:rsidRPr="005B2DCE" w:rsidRDefault="004616EA" w:rsidP="005B2DCE">
      <w:pPr>
        <w:pStyle w:val="ListParagraph"/>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Ханты-Мансийский автономный округ – Югра относится к зоне рискованного земледелия, тем не менее руководством взят курс на повышение продовольственной безопасности региона и развитие отдельных отраслей агропромышленного комплекса.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Анализ состояния агропромышленного комплекса позволяет выделить несколько ключевых сильных и слабых сторон, а также ряд потенциальных возможностей и угроз в данном направлении.</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Сильные стороны</w:t>
      </w:r>
    </w:p>
    <w:p w:rsidR="004616EA" w:rsidRPr="005B2DCE" w:rsidRDefault="004616EA" w:rsidP="005B2DCE">
      <w:pPr>
        <w:pStyle w:val="ListParagraph"/>
        <w:numPr>
          <w:ilvl w:val="0"/>
          <w:numId w:val="9"/>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Стабильные объемы производства продукции сельского хозяйства</w:t>
      </w:r>
    </w:p>
    <w:p w:rsidR="004616EA" w:rsidRPr="005B2DCE" w:rsidRDefault="004616EA" w:rsidP="005B2DCE">
      <w:pPr>
        <w:tabs>
          <w:tab w:val="left" w:pos="1134"/>
        </w:tabs>
        <w:spacing w:after="0" w:line="240" w:lineRule="auto"/>
        <w:ind w:firstLine="709"/>
        <w:jc w:val="both"/>
        <w:rPr>
          <w:rFonts w:ascii="Times New Roman" w:hAnsi="Times New Roman"/>
          <w:sz w:val="26"/>
          <w:szCs w:val="26"/>
          <w:shd w:val="clear" w:color="auto" w:fill="FFFFFF"/>
        </w:rPr>
      </w:pPr>
      <w:r w:rsidRPr="005B2DCE">
        <w:rPr>
          <w:rFonts w:ascii="Times New Roman" w:hAnsi="Times New Roman"/>
          <w:sz w:val="26"/>
          <w:szCs w:val="26"/>
          <w:shd w:val="clear" w:color="auto" w:fill="FFFFFF"/>
        </w:rPr>
        <w:t>В городе Когалыме в производстве продукции сельского хозяйства задействованы 6 крестьянских (фермерских) хозяйства. За последние 6 лет производство основных видов продукции сельского хозяйства сильно не менялось, что подтверждается положительной динамикой объемов производства овощей, молока и мяса (</w:t>
      </w:r>
      <w:fldSimple w:instr=" REF _Ref397077239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36</w:t>
        </w:r>
      </w:fldSimple>
      <w:r w:rsidRPr="005B2DCE">
        <w:rPr>
          <w:rFonts w:ascii="Times New Roman" w:hAnsi="Times New Roman"/>
          <w:sz w:val="26"/>
          <w:szCs w:val="26"/>
          <w:shd w:val="clear" w:color="auto" w:fill="FFFFFF"/>
        </w:rPr>
        <w:t>).</w:t>
      </w:r>
    </w:p>
    <w:p w:rsidR="004616EA" w:rsidRPr="00475E67" w:rsidRDefault="004616EA" w:rsidP="00D56C4C">
      <w:pPr>
        <w:tabs>
          <w:tab w:val="left" w:pos="1134"/>
        </w:tabs>
        <w:spacing w:after="0"/>
        <w:ind w:firstLine="709"/>
        <w:jc w:val="both"/>
        <w:rPr>
          <w:rFonts w:ascii="Times New Roman" w:hAnsi="Times New Roman"/>
          <w:sz w:val="24"/>
          <w:szCs w:val="24"/>
        </w:rPr>
      </w:pPr>
    </w:p>
    <w:p w:rsidR="004616EA" w:rsidRPr="00475E67" w:rsidRDefault="004616EA" w:rsidP="000024B7">
      <w:pPr>
        <w:pStyle w:val="ListParagraph"/>
        <w:keepNext/>
        <w:tabs>
          <w:tab w:val="left" w:pos="1134"/>
        </w:tabs>
        <w:ind w:left="0"/>
        <w:jc w:val="center"/>
      </w:pPr>
      <w:r>
        <w:rPr>
          <w:noProof/>
        </w:rPr>
        <w:pict>
          <v:shape id="Диаграмма 2" o:spid="_x0000_i1060" type="#_x0000_t75" style="width:357.75pt;height:216.7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">
            <v:imagedata r:id="rId64" o:title=""/>
            <o:lock v:ext="edit" aspectratio="f"/>
          </v:shape>
        </w:pict>
      </w:r>
    </w:p>
    <w:p w:rsidR="004616EA" w:rsidRPr="00475E67" w:rsidRDefault="004616EA" w:rsidP="000024B7">
      <w:pPr>
        <w:pStyle w:val="Caption"/>
        <w:jc w:val="center"/>
        <w:rPr>
          <w:rFonts w:ascii="Times New Roman" w:hAnsi="Times New Roman"/>
          <w:b w:val="0"/>
          <w:color w:val="auto"/>
          <w:sz w:val="36"/>
          <w:szCs w:val="24"/>
        </w:rPr>
      </w:pPr>
      <w:bookmarkStart w:id="104" w:name="_Ref397077239"/>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36</w:t>
      </w:r>
      <w:r w:rsidRPr="00475E67">
        <w:rPr>
          <w:rFonts w:ascii="Times New Roman" w:hAnsi="Times New Roman"/>
          <w:b w:val="0"/>
          <w:color w:val="auto"/>
          <w:sz w:val="24"/>
        </w:rPr>
        <w:fldChar w:fldCharType="end"/>
      </w:r>
      <w:bookmarkEnd w:id="104"/>
      <w:r w:rsidRPr="00475E67">
        <w:rPr>
          <w:rFonts w:ascii="Times New Roman" w:hAnsi="Times New Roman"/>
          <w:b w:val="0"/>
          <w:color w:val="auto"/>
          <w:sz w:val="24"/>
        </w:rPr>
        <w:t xml:space="preserve"> - Объемы производства сельскохозяйственной продукции в хозяйствах всех категорий в городе Когалыме с 2008 - 2013 гг., тыс. тонн</w:t>
      </w:r>
    </w:p>
    <w:p w:rsidR="004616EA" w:rsidRPr="005B2DCE" w:rsidRDefault="004616EA" w:rsidP="005B2DCE">
      <w:pPr>
        <w:pStyle w:val="ListParagraph"/>
        <w:numPr>
          <w:ilvl w:val="0"/>
          <w:numId w:val="9"/>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Поддержка сельхозтоваропроизводителей города Когалыма в развитии агропромышленного сектора и улучшении материально-технической базы фермерских хозяйств за счет финансирования из средств бюджета автономного округа и муниципального образования</w:t>
      </w:r>
    </w:p>
    <w:p w:rsidR="004616EA" w:rsidRPr="005B2DCE" w:rsidRDefault="004616EA" w:rsidP="005B2DCE">
      <w:pPr>
        <w:spacing w:after="0" w:line="240" w:lineRule="auto"/>
        <w:ind w:firstLine="709"/>
        <w:jc w:val="both"/>
        <w:rPr>
          <w:rFonts w:ascii="Times New Roman" w:hAnsi="Times New Roman"/>
          <w:sz w:val="26"/>
          <w:szCs w:val="26"/>
          <w:shd w:val="clear" w:color="auto" w:fill="FFFFFF"/>
        </w:rPr>
      </w:pPr>
      <w:r w:rsidRPr="005B2DCE">
        <w:rPr>
          <w:rFonts w:ascii="Times New Roman" w:hAnsi="Times New Roman"/>
          <w:sz w:val="26"/>
          <w:szCs w:val="26"/>
          <w:shd w:val="clear" w:color="auto" w:fill="FFFFFF"/>
        </w:rPr>
        <w:t xml:space="preserve">В 2013 году за счет средств бюджета автономного округа крестьянско-фермерским хозяйствам города были выплачены субсидии на производство и реализацию продукции животноводства и развитие материально-технической базы малых форм хозяйствования (за исключением личных подсобных хозяйств) на сумму 11373,1 тыс. руб. </w:t>
      </w:r>
      <w:r w:rsidRPr="005B2DCE">
        <w:rPr>
          <w:rFonts w:ascii="Times New Roman" w:hAnsi="Times New Roman"/>
          <w:sz w:val="26"/>
          <w:szCs w:val="26"/>
        </w:rPr>
        <w:t>Из которых на производство и реализацию продукции животноводства (молоко, мясо, яйцо, шкурки пушных зверей) было выделено 10670,6 тыс. руб., а на развитие материально-технической базы – 702,5 тыс. руб.</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А за счет средств бюджета муниципального образования были выданы субсидии в целях возмещения затрат, связанных с реализацией сельскохозяйственной продукции в размере 950 тыс. руб.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городе Когалыме действует муниципальная программа «Развитие агропромышленного комплекса и рынков сельскохозяйственной продукции, сырья и продовольствия в городе Когалыме в 2014 - 2016 годах», в которой предусмотрены меры государственной поддержки на период 2014-2016 гг. в объеме 13899,10 тыс. руб. из бюджета Ханты-Мансийского автономного округа -</w:t>
      </w:r>
      <w:r>
        <w:rPr>
          <w:rFonts w:ascii="Times New Roman" w:hAnsi="Times New Roman"/>
          <w:sz w:val="26"/>
          <w:szCs w:val="26"/>
        </w:rPr>
        <w:t xml:space="preserve"> </w:t>
      </w:r>
      <w:r w:rsidRPr="005B2DCE">
        <w:rPr>
          <w:rFonts w:ascii="Times New Roman" w:hAnsi="Times New Roman"/>
          <w:sz w:val="26"/>
          <w:szCs w:val="26"/>
        </w:rPr>
        <w:t>Югры и 4280,70 тыс. руб. за счет муниципального бюджета.</w:t>
      </w:r>
    </w:p>
    <w:p w:rsidR="004616EA" w:rsidRPr="005B2DCE" w:rsidRDefault="004616EA" w:rsidP="005B2DCE">
      <w:pPr>
        <w:pStyle w:val="ListParagraph"/>
        <w:keepNext/>
        <w:keepLines/>
        <w:numPr>
          <w:ilvl w:val="0"/>
          <w:numId w:val="9"/>
        </w:numPr>
        <w:tabs>
          <w:tab w:val="left" w:pos="0"/>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Наличие ресурсов для более активного развития существующих отраслей агропромышленного комплекса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Агропромышленный комплекс города Когалыма имеет все перспективы для вхождения в региональный агропромышленный кластер в части развития животноводства, производства молока, молочных продуктов, куриного яйца и переработки мяса.  В свою очередь развитие такого направления, как сбор и переработка дикоросов, будет способствовать развитию производства лекарственных сиропов, что позволит войти городскому округу в региональный медицинский кластер. Помочь в развитии данных направлений может также привлечение коренных малочисленных народов Севера, формирование национальных общин. </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Слабые стороны</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i/>
          <w:sz w:val="26"/>
          <w:szCs w:val="26"/>
        </w:rPr>
        <w:t>1.</w:t>
      </w:r>
      <w:r w:rsidRPr="005B2DCE">
        <w:rPr>
          <w:rFonts w:ascii="Times New Roman" w:hAnsi="Times New Roman"/>
          <w:sz w:val="26"/>
          <w:szCs w:val="26"/>
        </w:rPr>
        <w:t xml:space="preserve"> </w:t>
      </w:r>
      <w:r w:rsidRPr="005B2DCE">
        <w:rPr>
          <w:rFonts w:ascii="Times New Roman" w:hAnsi="Times New Roman"/>
          <w:i/>
          <w:sz w:val="26"/>
          <w:szCs w:val="26"/>
        </w:rPr>
        <w:t>Небольшое количество предпринимателей в агропромышленном секторе</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городе Когалыме отсутствуют сельскохозяйственные предприятия. Роста количества КФХ в городском округе тоже пока не наблюдается. Несмотря на поддержку со стороны государства, а также органов местного самоуправления, желающих заниматься сельскохозяйственным производством в сложных природно-климатических условиях очень мало.</w:t>
      </w:r>
    </w:p>
    <w:p w:rsidR="004616EA" w:rsidRPr="005B2DCE" w:rsidRDefault="004616EA" w:rsidP="005B2DCE">
      <w:pPr>
        <w:tabs>
          <w:tab w:val="left"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2. Сложные природно-климатические условия</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От экологической обстановки и погодных условий существует высокая степень зависимости производства товарно-пищевой продукции. </w:t>
      </w:r>
    </w:p>
    <w:p w:rsidR="004616EA" w:rsidRPr="005B2DCE" w:rsidRDefault="004616EA" w:rsidP="005B2DCE">
      <w:pPr>
        <w:tabs>
          <w:tab w:val="left" w:pos="0"/>
        </w:tabs>
        <w:spacing w:after="0" w:line="240" w:lineRule="auto"/>
        <w:ind w:firstLine="709"/>
        <w:jc w:val="both"/>
        <w:rPr>
          <w:rFonts w:ascii="Times New Roman" w:hAnsi="Times New Roman"/>
          <w:i/>
          <w:sz w:val="26"/>
          <w:szCs w:val="26"/>
        </w:rPr>
      </w:pPr>
      <w:r w:rsidRPr="005B2DCE">
        <w:rPr>
          <w:rFonts w:ascii="Times New Roman" w:hAnsi="Times New Roman"/>
          <w:i/>
          <w:sz w:val="26"/>
          <w:szCs w:val="26"/>
        </w:rPr>
        <w:t xml:space="preserve">3. Высокая степень зависимости города Когалыма от ввозимых продовольственных товаров в связи с недостаточными объемами производства пищевой продукции на территории городского округа </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В городе Когалыме несколько предприятий изготавливают хлеб и хлебобулочные изделия, также осуществляется производство кондитерских изделий, рыбной продукции и пива, но их объемы недостаточны для удовлетворения потребностей горожан. Так, например, производство хлеба и хлебобулочных изделий на территории городского округа за период с 2010 по 2012 года уменьшилось на 14,3% и в 2012 году составило 221 тонну.</w:t>
      </w:r>
    </w:p>
    <w:p w:rsidR="004616EA" w:rsidRPr="005B2DCE" w:rsidRDefault="004616EA" w:rsidP="005B2DCE">
      <w:pPr>
        <w:tabs>
          <w:tab w:val="left" w:pos="0"/>
          <w:tab w:val="left" w:pos="993"/>
        </w:tabs>
        <w:spacing w:after="0" w:line="240" w:lineRule="auto"/>
        <w:ind w:firstLine="709"/>
        <w:jc w:val="both"/>
        <w:rPr>
          <w:rFonts w:ascii="Times New Roman" w:hAnsi="Times New Roman"/>
          <w:b/>
          <w:sz w:val="26"/>
          <w:szCs w:val="26"/>
        </w:rPr>
      </w:pPr>
      <w:r w:rsidRPr="005B2DCE">
        <w:rPr>
          <w:rFonts w:ascii="Times New Roman" w:hAnsi="Times New Roman"/>
          <w:b/>
          <w:sz w:val="26"/>
          <w:szCs w:val="26"/>
        </w:rPr>
        <w:t>Возможности</w:t>
      </w:r>
    </w:p>
    <w:p w:rsidR="004616EA" w:rsidRPr="005B2DCE" w:rsidRDefault="004616EA" w:rsidP="005B2DCE">
      <w:pPr>
        <w:pStyle w:val="ListParagraph"/>
        <w:numPr>
          <w:ilvl w:val="0"/>
          <w:numId w:val="7"/>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Формирование агропромышленного кластера на территории Ханты-Мансийского автономного округа</w:t>
      </w:r>
      <w:r>
        <w:rPr>
          <w:rFonts w:ascii="Times New Roman" w:hAnsi="Times New Roman"/>
          <w:i/>
          <w:sz w:val="26"/>
          <w:szCs w:val="26"/>
        </w:rPr>
        <w:t xml:space="preserve"> </w:t>
      </w:r>
      <w:r w:rsidRPr="005B2DCE">
        <w:rPr>
          <w:rFonts w:ascii="Times New Roman" w:hAnsi="Times New Roman"/>
          <w:i/>
          <w:sz w:val="26"/>
          <w:szCs w:val="26"/>
        </w:rPr>
        <w:t>-</w:t>
      </w:r>
      <w:r>
        <w:rPr>
          <w:rFonts w:ascii="Times New Roman" w:hAnsi="Times New Roman"/>
          <w:i/>
          <w:sz w:val="26"/>
          <w:szCs w:val="26"/>
        </w:rPr>
        <w:t xml:space="preserve"> </w:t>
      </w:r>
      <w:r w:rsidRPr="005B2DCE">
        <w:rPr>
          <w:rFonts w:ascii="Times New Roman" w:hAnsi="Times New Roman"/>
          <w:i/>
          <w:sz w:val="26"/>
          <w:szCs w:val="26"/>
        </w:rPr>
        <w:t xml:space="preserve">Югры </w:t>
      </w:r>
    </w:p>
    <w:p w:rsidR="004616EA" w:rsidRPr="005B2DCE" w:rsidRDefault="004616EA" w:rsidP="005B2DCE">
      <w:pPr>
        <w:pStyle w:val="ListParagraph"/>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Агропромышленный кластер имеет довольно широкий территориальный охват и позволяет обеспечить размещение агропредприятий как в основной зоне расселения, так и на периферии округа. Данный кластер может формироваться на базе развития традиционных отраслей сельского хозяйства и традиционного хозяйствования (оленеводство, пушное звероводство, рыбоводство и рыболовство, сбор дикоросов).</w:t>
      </w:r>
    </w:p>
    <w:p w:rsidR="004616EA" w:rsidRPr="005B2DCE" w:rsidRDefault="004616EA" w:rsidP="005B2DCE">
      <w:pPr>
        <w:tabs>
          <w:tab w:val="left" w:pos="993"/>
        </w:tabs>
        <w:spacing w:after="0" w:line="240" w:lineRule="auto"/>
        <w:ind w:firstLine="709"/>
        <w:jc w:val="both"/>
        <w:rPr>
          <w:rFonts w:ascii="Times New Roman" w:hAnsi="Times New Roman"/>
          <w:sz w:val="26"/>
          <w:szCs w:val="26"/>
        </w:rPr>
      </w:pPr>
      <w:r w:rsidRPr="005B2DCE">
        <w:rPr>
          <w:rFonts w:ascii="Times New Roman" w:hAnsi="Times New Roman"/>
          <w:sz w:val="26"/>
          <w:szCs w:val="26"/>
        </w:rPr>
        <w:t>Основной целью развития сельского хозяйства в округе является повышение эффективности деятельности сельхозпредприятий. Приоритетными направлениями развития агропромышленного комплекса являются:</w:t>
      </w:r>
    </w:p>
    <w:p w:rsidR="004616EA" w:rsidRPr="005B2DCE" w:rsidRDefault="004616EA" w:rsidP="005B2DCE">
      <w:pPr>
        <w:pStyle w:val="ListParagraph"/>
        <w:numPr>
          <w:ilvl w:val="0"/>
          <w:numId w:val="10"/>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модернизация производства сельскохозяйственной продукции за счет использования современных технологий;</w:t>
      </w:r>
    </w:p>
    <w:p w:rsidR="004616EA" w:rsidRPr="005B2DCE" w:rsidRDefault="004616EA" w:rsidP="005B2DCE">
      <w:pPr>
        <w:pStyle w:val="ListParagraph"/>
        <w:numPr>
          <w:ilvl w:val="0"/>
          <w:numId w:val="10"/>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налаживание и повышение эффективности взаимодействия в технологической цепочке производства и переработки сельскохозяйственной продукции;</w:t>
      </w:r>
    </w:p>
    <w:p w:rsidR="004616EA" w:rsidRPr="005B2DCE" w:rsidRDefault="004616EA" w:rsidP="005B2DCE">
      <w:pPr>
        <w:pStyle w:val="ListParagraph"/>
        <w:numPr>
          <w:ilvl w:val="0"/>
          <w:numId w:val="10"/>
        </w:numPr>
        <w:tabs>
          <w:tab w:val="left" w:pos="0"/>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развитие сельскохозяйственной кооперации.</w:t>
      </w:r>
    </w:p>
    <w:p w:rsidR="004616EA" w:rsidRPr="005B2DCE" w:rsidRDefault="004616EA" w:rsidP="005B2DCE">
      <w:pPr>
        <w:pStyle w:val="ListParagraph"/>
        <w:numPr>
          <w:ilvl w:val="0"/>
          <w:numId w:val="7"/>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Развитие специфических отраслей агропромышленного комплекса</w:t>
      </w:r>
    </w:p>
    <w:p w:rsidR="004616EA" w:rsidRPr="005B2DCE" w:rsidRDefault="004616EA" w:rsidP="005B2DCE">
      <w:pPr>
        <w:pStyle w:val="ListParagraph"/>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Отчасти это связано с необходимостью поддержания традиционных промыслов коренных народов, населяющих округ. Такими промыслами являются рыболовство. Кроме того, в тех природных условиях, которые свойственны Югре, можно развивать традиционное животноводство, тем более что современный уровень технологий и техники позволяет это делать здесь вполне экономически успешно. Плюс к этому сибирская специфика позволяет развивать такие не очень традиционные сектора агропромышленного комплекса, как заготовку и переработку дикоросов, а также клеточное звероводство.</w:t>
      </w:r>
    </w:p>
    <w:p w:rsidR="004616EA" w:rsidRPr="005B2DCE" w:rsidRDefault="004616EA" w:rsidP="005B2DCE">
      <w:pPr>
        <w:pStyle w:val="ListParagraph"/>
        <w:numPr>
          <w:ilvl w:val="0"/>
          <w:numId w:val="7"/>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Поддержка и развитие сельского хозяйства, увеличение объема его финансирования в рамках региональных программ</w:t>
      </w:r>
    </w:p>
    <w:p w:rsidR="004616EA" w:rsidRPr="005B2DCE" w:rsidRDefault="004616EA" w:rsidP="005B2DCE">
      <w:pPr>
        <w:pStyle w:val="ListParagraph"/>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В настоящее время Правительством Ханты-Мансийского автономного округа – Югры в рамках программы «Развитие агропромышленного комплекса и рынков сельскохозяйственной продукции, сырья и продовольствия в Ханты-Мансийском автономном округе – Югре в 2014 – 2020 годах»  оказывается поддержка по созданию условий для развития агропромышленного комплекса, которая включает в себя широкий спектр мер: субсидирование части затрат, грантовая поддержка начинающих фермеров, поддержка кредитования, проведение семинаров, конкурсов, выставок, улучшение жилищных условий граждан, проживающих в сельской местности и прочее. </w:t>
      </w:r>
    </w:p>
    <w:p w:rsidR="004616EA" w:rsidRPr="005B2DCE" w:rsidRDefault="004616EA" w:rsidP="005B2DCE">
      <w:pPr>
        <w:pStyle w:val="ListParagraph"/>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Создание малых промышленных предприятий, развитие малого и среднего бизнеса в агропромышленном секторе станет одним из важнейших направлений диверсификации экономики региона.</w:t>
      </w:r>
    </w:p>
    <w:p w:rsidR="004616EA" w:rsidRPr="005B2DCE" w:rsidRDefault="004616EA" w:rsidP="005B2DCE">
      <w:pPr>
        <w:keepNext/>
        <w:keepLines/>
        <w:spacing w:after="0" w:line="240" w:lineRule="auto"/>
        <w:ind w:firstLine="709"/>
        <w:jc w:val="both"/>
        <w:rPr>
          <w:rFonts w:ascii="Times New Roman" w:hAnsi="Times New Roman"/>
          <w:b/>
          <w:sz w:val="26"/>
          <w:szCs w:val="26"/>
        </w:rPr>
      </w:pPr>
      <w:r w:rsidRPr="005B2DCE">
        <w:rPr>
          <w:rFonts w:ascii="Times New Roman" w:hAnsi="Times New Roman"/>
          <w:b/>
          <w:sz w:val="26"/>
          <w:szCs w:val="26"/>
        </w:rPr>
        <w:t>Угрозы</w:t>
      </w:r>
    </w:p>
    <w:p w:rsidR="004616EA" w:rsidRPr="005B2DCE" w:rsidRDefault="004616EA" w:rsidP="005B2DCE">
      <w:pPr>
        <w:pStyle w:val="ListParagraph"/>
        <w:numPr>
          <w:ilvl w:val="0"/>
          <w:numId w:val="8"/>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Наличие природных ограничений для развития агропромышленного комплекса в округе</w:t>
      </w:r>
    </w:p>
    <w:p w:rsidR="004616EA" w:rsidRPr="005B2DCE" w:rsidRDefault="004616EA" w:rsidP="005B2DCE">
      <w:pPr>
        <w:tabs>
          <w:tab w:val="left" w:pos="993"/>
        </w:tabs>
        <w:spacing w:after="0" w:line="240" w:lineRule="auto"/>
        <w:ind w:firstLine="709"/>
        <w:jc w:val="both"/>
        <w:rPr>
          <w:rFonts w:ascii="Times New Roman" w:hAnsi="Times New Roman"/>
          <w:sz w:val="26"/>
          <w:szCs w:val="26"/>
        </w:rPr>
      </w:pPr>
      <w:r w:rsidRPr="005B2DCE">
        <w:rPr>
          <w:rFonts w:ascii="Times New Roman" w:hAnsi="Times New Roman"/>
          <w:sz w:val="26"/>
          <w:szCs w:val="26"/>
        </w:rPr>
        <w:t>Полноценное развитие сельского хозяйства в Югре невозможно по объективным причинам. Значительная часть территории округа покрыта лесами, а вегетационный период здесь недостаточен для вызревания большей части сельскохозяйственных культур. На таких широтах нигде в мире не развито открытое растениеводство. Даже в советский период, когда растениеводство в северных регионах фактически насаждалось, и его развитие зачастую происходило вопреки экономической целесообразности, суммарная посевная площадь в Югре не превышала 8 тысяч гектар, что составляет сотую долю процента от общей территории округа.</w:t>
      </w:r>
    </w:p>
    <w:p w:rsidR="004616EA" w:rsidRPr="005B2DCE" w:rsidRDefault="004616EA" w:rsidP="005B2DCE">
      <w:pPr>
        <w:pStyle w:val="ListParagraph"/>
        <w:numPr>
          <w:ilvl w:val="0"/>
          <w:numId w:val="8"/>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Нехватка специалистов в агропромышленном комплексе</w:t>
      </w:r>
    </w:p>
    <w:p w:rsidR="004616EA" w:rsidRPr="005B2DCE" w:rsidRDefault="004616EA" w:rsidP="005B2DCE">
      <w:pPr>
        <w:tabs>
          <w:tab w:val="left" w:pos="993"/>
        </w:tabs>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В стратегии социально-экономического развития </w:t>
      </w:r>
      <w:r w:rsidRPr="005B2DCE">
        <w:rPr>
          <w:rFonts w:ascii="Times New Roman" w:hAnsi="Times New Roman"/>
          <w:bCs/>
          <w:sz w:val="26"/>
          <w:szCs w:val="26"/>
        </w:rPr>
        <w:t>Ханты-Мансийского автономного округа - Югры до 2020 года и на период до 2030 года</w:t>
      </w:r>
      <w:r w:rsidRPr="005B2DCE">
        <w:rPr>
          <w:rFonts w:ascii="Times New Roman" w:hAnsi="Times New Roman"/>
          <w:sz w:val="26"/>
          <w:szCs w:val="26"/>
        </w:rPr>
        <w:t xml:space="preserve"> отражена одна из главных причин существования данной угрозы. Несмотря на предпринимаемые Правительством Югры меры по сокращению диспропорций в оплате труда по видам экономической деятельности, существенная разница в доходах работающего населения в сельском хозяйстве и социальной сфере по сравнению с доходами специалистов занятых в добыче топливно-энергетических полезных ископаемых по-прежнему сохраняется. Естественно, что для большего числа людей заработная плата является порой определяющим фактором выбора вида деятельности. В связи с этим одной из основных проблем развития отрасли остается дефицит квалифицированных кадров как менеджеров, так и работников массовых профессий.  </w:t>
      </w:r>
    </w:p>
    <w:p w:rsidR="004616EA" w:rsidRPr="005B2DCE" w:rsidRDefault="004616EA" w:rsidP="005B2DCE">
      <w:pPr>
        <w:pStyle w:val="ListParagraph"/>
        <w:numPr>
          <w:ilvl w:val="0"/>
          <w:numId w:val="8"/>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Низкая рентабельность производства сельскохозяйственной продукции.</w:t>
      </w:r>
    </w:p>
    <w:p w:rsidR="004616EA" w:rsidRPr="005B2DCE" w:rsidRDefault="004616EA" w:rsidP="005B2DCE">
      <w:pPr>
        <w:pStyle w:val="ListParagraph"/>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Ключевой экономической проблемой развития агропромышленного комплекса в округе является низкая рентабельность сельскохозяйственного производства. Себестоимость выпуска сельскохозяйственной продукции в автономном округе значительно превышает среднероссийский показатель. Отдельные производства с показателями положительной рентабельности - это пригородные производства, расположенные у емких рынков сбыта, выпускающие продукцию, конкурентоспособную с завозимым в автономный округ продовольствием соседних регионов, но их доля мала. Для всех остальных агропроизводств требуется постоянная и значительная государственная поддержка.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В целом низкие темпы развития и финансовая неустойчивость отрасли обусловлены диспаритетом цен на сельскохозяйственную и промышленную продукцию, нестабильностью агропродовольственного рынка, ограниченным доступом сельскохозяйственных товаропроизводителей к рынкам финансовых, материально-технических и информационных ресурсов, слабым развитием страхования рисков в сельском хозяйстве.</w:t>
      </w:r>
    </w:p>
    <w:p w:rsidR="004616EA" w:rsidRPr="005B2DCE" w:rsidRDefault="004616EA" w:rsidP="005B2DCE">
      <w:pPr>
        <w:pStyle w:val="ListParagraph"/>
        <w:keepNext/>
        <w:keepLines/>
        <w:numPr>
          <w:ilvl w:val="0"/>
          <w:numId w:val="2"/>
        </w:numPr>
        <w:tabs>
          <w:tab w:val="left" w:pos="1134"/>
        </w:tabs>
        <w:spacing w:after="0" w:line="240" w:lineRule="auto"/>
        <w:ind w:left="0" w:firstLine="709"/>
        <w:contextualSpacing w:val="0"/>
        <w:jc w:val="both"/>
        <w:rPr>
          <w:rFonts w:ascii="Times New Roman" w:hAnsi="Times New Roman"/>
          <w:b/>
          <w:i/>
          <w:sz w:val="26"/>
          <w:szCs w:val="26"/>
        </w:rPr>
      </w:pPr>
      <w:r w:rsidRPr="005B2DCE">
        <w:rPr>
          <w:rFonts w:ascii="Times New Roman" w:hAnsi="Times New Roman"/>
          <w:b/>
          <w:i/>
          <w:sz w:val="26"/>
          <w:szCs w:val="26"/>
        </w:rPr>
        <w:t>Промышленность строительных материалов</w:t>
      </w:r>
    </w:p>
    <w:p w:rsidR="004616EA" w:rsidRPr="005B2DCE" w:rsidRDefault="004616EA" w:rsidP="005B2DCE">
      <w:pPr>
        <w:pStyle w:val="ListParagraph"/>
        <w:tabs>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Анализ состояния промышленности строительных материалов позволяет выделить несколько ключевых сильных и слабых сторон, а также ряд потенциальных возможностей и угроз в данном направлении.</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Сильные стороны</w:t>
      </w:r>
    </w:p>
    <w:p w:rsidR="004616EA" w:rsidRPr="005B2DCE" w:rsidRDefault="004616EA" w:rsidP="005B2DCE">
      <w:pPr>
        <w:pStyle w:val="ListParagraph"/>
        <w:numPr>
          <w:ilvl w:val="0"/>
          <w:numId w:val="11"/>
        </w:numPr>
        <w:tabs>
          <w:tab w:val="left" w:pos="851"/>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Наличие на территории городского округа общераспространенных полезных ископаемых (песок, торф), используемых для производства строительных материалов</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ab/>
        <w:t>На территории города Когалыма осуществляется производство строительных материалов, в частности товарного бетона и строительного раствора. Осуществляется изготовление стеклопластиков и изделий из них.</w:t>
      </w:r>
    </w:p>
    <w:p w:rsidR="004616EA" w:rsidRPr="005B2DCE" w:rsidRDefault="004616EA" w:rsidP="005B2DCE">
      <w:pPr>
        <w:pStyle w:val="ListParagraph"/>
        <w:numPr>
          <w:ilvl w:val="0"/>
          <w:numId w:val="11"/>
        </w:numPr>
        <w:tabs>
          <w:tab w:val="left" w:pos="851"/>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Увеличение объемов жилищного строительства.</w:t>
      </w:r>
    </w:p>
    <w:p w:rsidR="004616EA" w:rsidRPr="005B2DCE" w:rsidRDefault="004616EA" w:rsidP="005B2DCE">
      <w:pPr>
        <w:pStyle w:val="ConsPlusNormal"/>
        <w:tabs>
          <w:tab w:val="left" w:pos="1134"/>
        </w:tabs>
        <w:ind w:firstLine="709"/>
        <w:jc w:val="both"/>
        <w:rPr>
          <w:rFonts w:ascii="Times New Roman" w:hAnsi="Times New Roman"/>
          <w:bCs/>
          <w:sz w:val="26"/>
          <w:szCs w:val="26"/>
        </w:rPr>
      </w:pPr>
      <w:r w:rsidRPr="005B2DCE">
        <w:rPr>
          <w:rFonts w:ascii="Times New Roman" w:hAnsi="Times New Roman"/>
          <w:bCs/>
          <w:sz w:val="26"/>
          <w:szCs w:val="26"/>
        </w:rPr>
        <w:t>Увеличение потребности в строительных материалах непосредственным образом связано с развитием сектора жилищного строительства (</w:t>
      </w:r>
      <w:fldSimple w:instr=" REF _Ref397077299 \h  \* MERGEFORMAT ">
        <w:r w:rsidRPr="00166FC1">
          <w:rPr>
            <w:rFonts w:ascii="Times New Roman" w:eastAsia="Batang" w:hAnsi="Times New Roman"/>
            <w:sz w:val="26"/>
            <w:szCs w:val="26"/>
          </w:rPr>
          <w:t xml:space="preserve">Рисунок </w:t>
        </w:r>
        <w:r w:rsidRPr="00166FC1">
          <w:rPr>
            <w:rFonts w:ascii="Times New Roman" w:eastAsia="Batang" w:hAnsi="Times New Roman"/>
            <w:noProof/>
            <w:sz w:val="26"/>
            <w:szCs w:val="26"/>
          </w:rPr>
          <w:t>37</w:t>
        </w:r>
      </w:fldSimple>
      <w:r w:rsidRPr="005B2DCE">
        <w:rPr>
          <w:rFonts w:ascii="Times New Roman" w:hAnsi="Times New Roman"/>
          <w:bCs/>
          <w:sz w:val="26"/>
          <w:szCs w:val="26"/>
        </w:rPr>
        <w:t xml:space="preserve">). </w:t>
      </w:r>
    </w:p>
    <w:p w:rsidR="004616EA" w:rsidRPr="005B2DCE" w:rsidRDefault="004616EA" w:rsidP="005B2DCE">
      <w:pPr>
        <w:pStyle w:val="ConsPlusNormal"/>
        <w:tabs>
          <w:tab w:val="left" w:pos="1134"/>
        </w:tabs>
        <w:ind w:firstLine="709"/>
        <w:jc w:val="both"/>
        <w:rPr>
          <w:rFonts w:ascii="Times New Roman" w:hAnsi="Times New Roman"/>
          <w:bCs/>
          <w:sz w:val="26"/>
          <w:szCs w:val="26"/>
        </w:rPr>
      </w:pPr>
    </w:p>
    <w:p w:rsidR="004616EA" w:rsidRPr="00475E67" w:rsidRDefault="004616EA" w:rsidP="00F97926">
      <w:pPr>
        <w:pStyle w:val="ConsPlusNormal"/>
        <w:keepNext/>
        <w:tabs>
          <w:tab w:val="left" w:pos="0"/>
        </w:tabs>
        <w:spacing w:line="276" w:lineRule="auto"/>
        <w:jc w:val="center"/>
      </w:pPr>
      <w:r>
        <w:rPr>
          <w:noProof/>
        </w:rPr>
        <w:pict>
          <v:shape id="Диаграмма 3" o:spid="_x0000_i1061" type="#_x0000_t75" style="width:357.75pt;height:216.75pt;visibility:visible" o:gfxdata="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">
            <v:imagedata r:id="rId65" o:title=""/>
            <o:lock v:ext="edit" aspectratio="f"/>
          </v:shape>
        </w:pict>
      </w:r>
    </w:p>
    <w:p w:rsidR="004616EA" w:rsidRPr="00475E67" w:rsidRDefault="004616EA" w:rsidP="00F97926">
      <w:pPr>
        <w:pStyle w:val="Caption"/>
        <w:jc w:val="center"/>
        <w:rPr>
          <w:rFonts w:ascii="Times New Roman" w:eastAsia="Batang" w:hAnsi="Times New Roman"/>
          <w:b w:val="0"/>
          <w:bCs/>
          <w:color w:val="auto"/>
          <w:sz w:val="36"/>
          <w:szCs w:val="24"/>
        </w:rPr>
      </w:pPr>
      <w:bookmarkStart w:id="105" w:name="_Ref397077299"/>
      <w:r w:rsidRPr="00475E67">
        <w:rPr>
          <w:rFonts w:ascii="Times New Roman" w:eastAsia="Batang" w:hAnsi="Times New Roman"/>
          <w:b w:val="0"/>
          <w:color w:val="auto"/>
          <w:sz w:val="24"/>
        </w:rPr>
        <w:t xml:space="preserve">Рисунок </w:t>
      </w:r>
      <w:r w:rsidRPr="00475E67">
        <w:rPr>
          <w:rFonts w:ascii="Times New Roman" w:eastAsia="Batang" w:hAnsi="Times New Roman"/>
          <w:b w:val="0"/>
          <w:color w:val="auto"/>
          <w:sz w:val="24"/>
        </w:rPr>
        <w:fldChar w:fldCharType="begin"/>
      </w:r>
      <w:r w:rsidRPr="00475E67">
        <w:rPr>
          <w:rFonts w:ascii="Times New Roman" w:eastAsia="Batang" w:hAnsi="Times New Roman"/>
          <w:b w:val="0"/>
          <w:color w:val="auto"/>
          <w:sz w:val="24"/>
        </w:rPr>
        <w:instrText xml:space="preserve"> SEQ Рисунок \* ARABIC </w:instrText>
      </w:r>
      <w:r w:rsidRPr="00475E67">
        <w:rPr>
          <w:rFonts w:ascii="Times New Roman" w:eastAsia="Batang" w:hAnsi="Times New Roman"/>
          <w:b w:val="0"/>
          <w:color w:val="auto"/>
          <w:sz w:val="24"/>
        </w:rPr>
        <w:fldChar w:fldCharType="separate"/>
      </w:r>
      <w:r>
        <w:rPr>
          <w:rFonts w:ascii="Times New Roman" w:eastAsia="Batang" w:hAnsi="Times New Roman"/>
          <w:b w:val="0"/>
          <w:noProof/>
          <w:color w:val="auto"/>
          <w:sz w:val="24"/>
        </w:rPr>
        <w:t>37</w:t>
      </w:r>
      <w:r w:rsidRPr="00475E67">
        <w:rPr>
          <w:rFonts w:ascii="Times New Roman" w:eastAsia="Batang" w:hAnsi="Times New Roman"/>
          <w:b w:val="0"/>
          <w:color w:val="auto"/>
          <w:sz w:val="24"/>
        </w:rPr>
        <w:fldChar w:fldCharType="end"/>
      </w:r>
      <w:bookmarkEnd w:id="105"/>
      <w:r w:rsidRPr="00475E67">
        <w:rPr>
          <w:rFonts w:ascii="Times New Roman" w:eastAsia="Batang" w:hAnsi="Times New Roman"/>
          <w:b w:val="0"/>
          <w:color w:val="auto"/>
          <w:sz w:val="24"/>
        </w:rPr>
        <w:t xml:space="preserve"> - Объемы ввода в действие жилых домов на территории города Когалыма с 2006 - 2013 гг., кв. м общей площади</w:t>
      </w:r>
    </w:p>
    <w:p w:rsidR="004616EA" w:rsidRPr="005B2DCE" w:rsidRDefault="004616EA" w:rsidP="005B2DCE">
      <w:pPr>
        <w:pStyle w:val="ConsPlusNormal"/>
        <w:tabs>
          <w:tab w:val="left" w:pos="1134"/>
        </w:tabs>
        <w:ind w:firstLine="709"/>
        <w:jc w:val="both"/>
        <w:rPr>
          <w:rFonts w:ascii="Times New Roman" w:hAnsi="Times New Roman"/>
          <w:i/>
          <w:sz w:val="26"/>
          <w:szCs w:val="26"/>
        </w:rPr>
      </w:pPr>
      <w:r w:rsidRPr="005B2DCE">
        <w:rPr>
          <w:rFonts w:ascii="Times New Roman" w:hAnsi="Times New Roman"/>
          <w:i/>
          <w:sz w:val="26"/>
          <w:szCs w:val="26"/>
        </w:rPr>
        <w:t>3. Наличие ресурсов для развития промышленности строительных материалов и вхождения в региональный кластер</w:t>
      </w:r>
    </w:p>
    <w:p w:rsidR="004616EA" w:rsidRPr="005B2DCE" w:rsidRDefault="004616EA" w:rsidP="005B2DCE">
      <w:pPr>
        <w:pStyle w:val="ConsPlusNormal"/>
        <w:tabs>
          <w:tab w:val="left" w:pos="1134"/>
        </w:tabs>
        <w:ind w:firstLine="709"/>
        <w:jc w:val="both"/>
        <w:rPr>
          <w:rFonts w:ascii="Times New Roman" w:hAnsi="Times New Roman"/>
          <w:sz w:val="26"/>
          <w:szCs w:val="26"/>
        </w:rPr>
      </w:pPr>
      <w:r w:rsidRPr="005B2DCE">
        <w:rPr>
          <w:rFonts w:ascii="Times New Roman" w:hAnsi="Times New Roman"/>
          <w:sz w:val="26"/>
          <w:szCs w:val="26"/>
        </w:rPr>
        <w:t>В городе Когалыме планируется создание инвестиционных площадок в сфере развития строительного комплекса, а именно комбината строительных материалов по заготовке ПГС и её переработке-дроблению на фракции щебня для приготовления бетонов и завода по производству продукции для строительной промышленности на основе торфа (теплоизоляционные материалы, утеплители, отделочные материалы и т.д.).</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Слабые стороны</w:t>
      </w:r>
    </w:p>
    <w:p w:rsidR="004616EA" w:rsidRPr="005B2DCE" w:rsidRDefault="004616EA" w:rsidP="005B2DCE">
      <w:pPr>
        <w:pStyle w:val="ListParagraph"/>
        <w:numPr>
          <w:ilvl w:val="0"/>
          <w:numId w:val="12"/>
        </w:numPr>
        <w:tabs>
          <w:tab w:val="left" w:pos="142"/>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неразвитость данной отрасли в городском округе; </w:t>
      </w:r>
    </w:p>
    <w:p w:rsidR="004616EA" w:rsidRPr="005B2DCE" w:rsidRDefault="004616EA" w:rsidP="005B2DCE">
      <w:pPr>
        <w:pStyle w:val="ListParagraph"/>
        <w:numPr>
          <w:ilvl w:val="0"/>
          <w:numId w:val="12"/>
        </w:numPr>
        <w:tabs>
          <w:tab w:val="left" w:pos="142"/>
          <w:tab w:val="left" w:pos="993"/>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высокая доля издержек на транспорт, электрическую энергию, горюче-смазочные материалы, которая закладывается в цену конечной продукции. </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Возможности</w:t>
      </w:r>
    </w:p>
    <w:p w:rsidR="004616EA" w:rsidRPr="005B2DCE" w:rsidRDefault="004616EA" w:rsidP="005B2DCE">
      <w:pPr>
        <w:pStyle w:val="ListParagraph"/>
        <w:numPr>
          <w:ilvl w:val="0"/>
          <w:numId w:val="13"/>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Формирование кластера строительных материалов Ханты-Мансийского автономного округа - Югры</w:t>
      </w:r>
    </w:p>
    <w:p w:rsidR="004616EA" w:rsidRPr="005B2DCE" w:rsidRDefault="004616EA" w:rsidP="005B2DCE">
      <w:pPr>
        <w:pStyle w:val="a0"/>
        <w:spacing w:before="0" w:after="0"/>
        <w:ind w:firstLine="709"/>
        <w:rPr>
          <w:sz w:val="26"/>
          <w:szCs w:val="26"/>
        </w:rPr>
      </w:pPr>
      <w:r w:rsidRPr="005B2DCE">
        <w:rPr>
          <w:sz w:val="26"/>
          <w:szCs w:val="26"/>
        </w:rPr>
        <w:t>Одним из факторов развития строительного комплекса Ханты-Мансийского автономного округа – Югры является модернизация действующих предприятий по производству строительных материалов, конструкций и изделий, а также создание новых предприятий по производству конкурентоспособных строительных материалов, изделий и конструкций из местного сырья с применением инновационных технологий.</w:t>
      </w:r>
    </w:p>
    <w:p w:rsidR="004616EA" w:rsidRPr="005B2DCE" w:rsidRDefault="004616EA" w:rsidP="005B2DCE">
      <w:pPr>
        <w:pStyle w:val="a0"/>
        <w:spacing w:before="0" w:after="0"/>
        <w:ind w:firstLine="709"/>
        <w:rPr>
          <w:sz w:val="26"/>
          <w:szCs w:val="26"/>
        </w:rPr>
      </w:pPr>
      <w:r w:rsidRPr="005B2DCE">
        <w:rPr>
          <w:sz w:val="26"/>
          <w:szCs w:val="26"/>
        </w:rPr>
        <w:t>В автономном округе основными предприятиями по производству строительных материалов являются: предприятия по производству деревянных стройматериалов; предприятия по производству штучных стеновых материалов (кирпич, блоки и пр.); предприятия по производству бетона и железобетона; предприятия по производству стекла и изделий из стекла; предприятия по производству готовых металлических и пластмассовых изделий; предприятия по производству теплоизоляционных материалов.</w:t>
      </w:r>
    </w:p>
    <w:p w:rsidR="004616EA" w:rsidRPr="005B2DCE" w:rsidRDefault="004616EA" w:rsidP="005B2DCE">
      <w:pPr>
        <w:tabs>
          <w:tab w:val="left" w:pos="0"/>
        </w:tabs>
        <w:spacing w:after="0" w:line="240" w:lineRule="auto"/>
        <w:ind w:firstLine="709"/>
        <w:jc w:val="both"/>
        <w:rPr>
          <w:rFonts w:ascii="Times New Roman" w:hAnsi="Times New Roman"/>
          <w:sz w:val="26"/>
          <w:szCs w:val="26"/>
        </w:rPr>
      </w:pPr>
      <w:r w:rsidRPr="005B2DCE">
        <w:rPr>
          <w:rFonts w:ascii="Times New Roman" w:hAnsi="Times New Roman"/>
          <w:sz w:val="26"/>
          <w:szCs w:val="26"/>
        </w:rPr>
        <w:t>Каждое из узкоспециализированных производств представлено несколькими крупными и многочисленными средними и мелкими предприятиями, наличие которых способствует возникновению конкуренции товаропроизводителей.</w:t>
      </w:r>
    </w:p>
    <w:p w:rsidR="004616EA" w:rsidRPr="005B2DCE" w:rsidRDefault="004616EA" w:rsidP="005B2DCE">
      <w:pPr>
        <w:pStyle w:val="ListParagraph"/>
        <w:numPr>
          <w:ilvl w:val="0"/>
          <w:numId w:val="13"/>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Возможность создания новых производств в результате недостаточной обеспеченности строительными материалами, наличие пустующих ниш</w:t>
      </w:r>
    </w:p>
    <w:p w:rsidR="004616EA" w:rsidRPr="005B2DCE" w:rsidRDefault="004616EA" w:rsidP="005B2DCE">
      <w:pPr>
        <w:pStyle w:val="ListParagraph"/>
        <w:tabs>
          <w:tab w:val="left" w:pos="1134"/>
        </w:tabs>
        <w:spacing w:after="0" w:line="240" w:lineRule="auto"/>
        <w:ind w:left="0" w:firstLine="709"/>
        <w:contextualSpacing w:val="0"/>
        <w:jc w:val="both"/>
        <w:rPr>
          <w:rFonts w:ascii="Times New Roman" w:hAnsi="Times New Roman"/>
          <w:bCs/>
          <w:sz w:val="26"/>
          <w:szCs w:val="26"/>
        </w:rPr>
      </w:pPr>
      <w:r w:rsidRPr="005B2DCE">
        <w:rPr>
          <w:rFonts w:ascii="Times New Roman" w:hAnsi="Times New Roman"/>
          <w:bCs/>
          <w:sz w:val="26"/>
          <w:szCs w:val="26"/>
        </w:rPr>
        <w:t>Обеспеченность местным строительным песком составляет около 36%, песком для планировочных работ – 93%, щебень и цемент в автономный округ завозятся из других регионов.</w:t>
      </w:r>
    </w:p>
    <w:p w:rsidR="004616EA" w:rsidRPr="005B2DCE" w:rsidRDefault="004616EA" w:rsidP="005B2DCE">
      <w:pPr>
        <w:pStyle w:val="ListParagraph"/>
        <w:numPr>
          <w:ilvl w:val="0"/>
          <w:numId w:val="13"/>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Внедрение новых строительных технологий с использованием имеющихся запасов сырья.</w:t>
      </w:r>
    </w:p>
    <w:p w:rsidR="004616EA" w:rsidRPr="005B2DCE" w:rsidRDefault="004616EA" w:rsidP="005B2DCE">
      <w:pPr>
        <w:pStyle w:val="ListParagraph"/>
        <w:numPr>
          <w:ilvl w:val="0"/>
          <w:numId w:val="13"/>
        </w:numPr>
        <w:tabs>
          <w:tab w:val="left" w:pos="993"/>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Развитие производства строительных материалов на базе местного сырья Ханты-Мансийского автономного округа - Югры</w:t>
      </w:r>
    </w:p>
    <w:p w:rsidR="004616EA" w:rsidRPr="005B2DCE" w:rsidRDefault="004616EA" w:rsidP="005B2DCE">
      <w:pPr>
        <w:pStyle w:val="ListParagraph"/>
        <w:tabs>
          <w:tab w:val="left"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bCs/>
          <w:sz w:val="26"/>
          <w:szCs w:val="26"/>
        </w:rPr>
        <w:t xml:space="preserve">На период до 2030 г. в </w:t>
      </w:r>
      <w:r w:rsidRPr="008E7BE6">
        <w:rPr>
          <w:rFonts w:ascii="Times New Roman" w:hAnsi="Times New Roman"/>
          <w:bCs/>
          <w:sz w:val="26"/>
          <w:szCs w:val="26"/>
        </w:rPr>
        <w:t>Ханты-Мансийском автономном округе</w:t>
      </w:r>
      <w:r w:rsidRPr="005B2DCE">
        <w:rPr>
          <w:rFonts w:ascii="Times New Roman" w:hAnsi="Times New Roman"/>
          <w:bCs/>
          <w:sz w:val="26"/>
          <w:szCs w:val="26"/>
        </w:rPr>
        <w:t xml:space="preserve"> -</w:t>
      </w:r>
      <w:r>
        <w:rPr>
          <w:rFonts w:ascii="Times New Roman" w:hAnsi="Times New Roman"/>
          <w:bCs/>
          <w:sz w:val="26"/>
          <w:szCs w:val="26"/>
        </w:rPr>
        <w:t xml:space="preserve"> </w:t>
      </w:r>
      <w:r w:rsidRPr="005B2DCE">
        <w:rPr>
          <w:rFonts w:ascii="Times New Roman" w:hAnsi="Times New Roman"/>
          <w:bCs/>
          <w:sz w:val="26"/>
          <w:szCs w:val="26"/>
        </w:rPr>
        <w:t>Югре прогнозируется суммарное потребление основных материалов, необходимых для строительства: щебня и гравия - около 400 млн куб. м, камня бутового - более 6,1 млн куб. м, строительного песка - около 340 млн куб. м и извести - более 1,5 млн т.</w:t>
      </w:r>
    </w:p>
    <w:p w:rsidR="004616EA" w:rsidRPr="005B2DCE" w:rsidRDefault="004616EA" w:rsidP="005B2DCE">
      <w:pPr>
        <w:pStyle w:val="ConsPlusNormal"/>
        <w:tabs>
          <w:tab w:val="left" w:pos="1134"/>
        </w:tabs>
        <w:ind w:firstLine="709"/>
        <w:jc w:val="both"/>
        <w:rPr>
          <w:rFonts w:ascii="Times New Roman" w:hAnsi="Times New Roman"/>
          <w:bCs/>
          <w:sz w:val="26"/>
          <w:szCs w:val="26"/>
        </w:rPr>
      </w:pPr>
      <w:r w:rsidRPr="005B2DCE">
        <w:rPr>
          <w:rFonts w:ascii="Times New Roman" w:hAnsi="Times New Roman"/>
          <w:bCs/>
          <w:sz w:val="26"/>
          <w:szCs w:val="26"/>
        </w:rPr>
        <w:t>Разведанные в автономном округе месторождения строительных и планировочных песков способны обеспечить строительную отрасль в этом виде сырья как на среднесрочный, так и на долгосрочный период. Потребность же в щебне и гравии из природного камня и песчано-гравийных смесей превышает возможности разведанных месторождений этих видов сырья на 55 - 60 млн куб. м.</w:t>
      </w:r>
    </w:p>
    <w:p w:rsidR="004616EA" w:rsidRPr="005B2DCE" w:rsidRDefault="004616EA" w:rsidP="005B2DCE">
      <w:pPr>
        <w:pStyle w:val="ConsPlusNormal"/>
        <w:tabs>
          <w:tab w:val="left" w:pos="1134"/>
        </w:tabs>
        <w:ind w:firstLine="709"/>
        <w:jc w:val="both"/>
        <w:rPr>
          <w:rFonts w:ascii="Times New Roman" w:hAnsi="Times New Roman"/>
          <w:bCs/>
          <w:sz w:val="26"/>
          <w:szCs w:val="26"/>
        </w:rPr>
      </w:pPr>
      <w:r w:rsidRPr="005B2DCE">
        <w:rPr>
          <w:rFonts w:ascii="Times New Roman" w:hAnsi="Times New Roman"/>
          <w:bCs/>
          <w:sz w:val="26"/>
          <w:szCs w:val="26"/>
        </w:rPr>
        <w:t>Также возможно создание условий для расширения производства теплоизоляционных материалов на основе торфяной базы Ханты-Мансийского автономного округа - Югры с использованием попутного нефтяного газа.</w:t>
      </w:r>
    </w:p>
    <w:p w:rsidR="004616EA" w:rsidRPr="005B2DCE" w:rsidRDefault="004616EA" w:rsidP="005B2DCE">
      <w:pPr>
        <w:pStyle w:val="ConsPlusNormal"/>
        <w:tabs>
          <w:tab w:val="left" w:pos="1134"/>
        </w:tabs>
        <w:ind w:firstLine="709"/>
        <w:jc w:val="both"/>
        <w:rPr>
          <w:rFonts w:ascii="Times New Roman" w:hAnsi="Times New Roman"/>
          <w:bCs/>
          <w:sz w:val="26"/>
          <w:szCs w:val="26"/>
        </w:rPr>
      </w:pPr>
      <w:r w:rsidRPr="005B2DCE">
        <w:rPr>
          <w:rFonts w:ascii="Times New Roman" w:hAnsi="Times New Roman"/>
          <w:bCs/>
          <w:sz w:val="26"/>
          <w:szCs w:val="26"/>
        </w:rPr>
        <w:t>Поэтому необходимо осуществление разведки, экспертной оценки месторождений полезных ископаемых, необходимых для организации собственных промышленных производств и оценки эффективности инвестиций по созданию предприятий строительной индустрии в Ханты-Мансийском автономном округе - Югре.</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Угрозы</w:t>
      </w:r>
    </w:p>
    <w:p w:rsidR="004616EA" w:rsidRPr="005B2DCE" w:rsidRDefault="004616EA" w:rsidP="005B2DCE">
      <w:pPr>
        <w:pStyle w:val="ListParagraph"/>
        <w:numPr>
          <w:ilvl w:val="0"/>
          <w:numId w:val="1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Слабая профессиональная подготовка кадров для развития отрасли строительных материалов.</w:t>
      </w:r>
    </w:p>
    <w:p w:rsidR="004616EA" w:rsidRPr="005B2DCE" w:rsidRDefault="004616EA" w:rsidP="005B2DCE">
      <w:pPr>
        <w:pStyle w:val="ListParagraph"/>
        <w:numPr>
          <w:ilvl w:val="0"/>
          <w:numId w:val="1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Рост тарифов на горюче-смазочные материалы (ГСМ), электроэнергию и коммунальное обслуживание.</w:t>
      </w:r>
    </w:p>
    <w:p w:rsidR="004616EA" w:rsidRPr="005B2DCE" w:rsidRDefault="004616EA" w:rsidP="005B2DCE">
      <w:pPr>
        <w:pStyle w:val="ListParagraph"/>
        <w:numPr>
          <w:ilvl w:val="0"/>
          <w:numId w:val="14"/>
        </w:numPr>
        <w:tabs>
          <w:tab w:val="left" w:pos="1134"/>
        </w:tabs>
        <w:spacing w:after="0" w:line="240" w:lineRule="auto"/>
        <w:ind w:left="0" w:firstLine="709"/>
        <w:contextualSpacing w:val="0"/>
        <w:jc w:val="both"/>
        <w:rPr>
          <w:rFonts w:ascii="Times New Roman" w:hAnsi="Times New Roman"/>
          <w:i/>
          <w:sz w:val="26"/>
          <w:szCs w:val="26"/>
        </w:rPr>
      </w:pPr>
      <w:r w:rsidRPr="005B2DCE">
        <w:rPr>
          <w:rFonts w:ascii="Times New Roman" w:hAnsi="Times New Roman"/>
          <w:i/>
          <w:sz w:val="26"/>
          <w:szCs w:val="26"/>
        </w:rPr>
        <w:t xml:space="preserve">Отсутствие инвесторов. </w:t>
      </w:r>
    </w:p>
    <w:p w:rsidR="004616EA" w:rsidRPr="005B2DCE" w:rsidRDefault="004616EA" w:rsidP="005B2DCE">
      <w:pPr>
        <w:tabs>
          <w:tab w:val="left" w:pos="1134"/>
        </w:tabs>
        <w:spacing w:after="0" w:line="240" w:lineRule="auto"/>
        <w:ind w:firstLine="709"/>
        <w:jc w:val="both"/>
        <w:rPr>
          <w:rFonts w:ascii="Times New Roman" w:hAnsi="Times New Roman"/>
          <w:sz w:val="26"/>
          <w:szCs w:val="26"/>
        </w:rPr>
      </w:pPr>
      <w:r w:rsidRPr="005B2DCE">
        <w:rPr>
          <w:rFonts w:ascii="Times New Roman" w:hAnsi="Times New Roman"/>
          <w:sz w:val="26"/>
          <w:szCs w:val="26"/>
          <w:lang w:eastAsia="ru-RU"/>
        </w:rPr>
        <w:t>Тем не менее, в Ханты-Мансийско</w:t>
      </w:r>
      <w:r w:rsidRPr="008E7BE6">
        <w:rPr>
          <w:rFonts w:ascii="Times New Roman" w:hAnsi="Times New Roman"/>
          <w:sz w:val="26"/>
          <w:szCs w:val="26"/>
          <w:lang w:eastAsia="ru-RU"/>
        </w:rPr>
        <w:t>м</w:t>
      </w:r>
      <w:r w:rsidRPr="005B2DCE">
        <w:rPr>
          <w:rFonts w:ascii="Times New Roman" w:hAnsi="Times New Roman"/>
          <w:sz w:val="26"/>
          <w:szCs w:val="26"/>
          <w:lang w:eastAsia="ru-RU"/>
        </w:rPr>
        <w:t xml:space="preserve"> автономно</w:t>
      </w:r>
      <w:r w:rsidRPr="008E7BE6">
        <w:rPr>
          <w:rFonts w:ascii="Times New Roman" w:hAnsi="Times New Roman"/>
          <w:sz w:val="26"/>
          <w:szCs w:val="26"/>
          <w:lang w:eastAsia="ru-RU"/>
        </w:rPr>
        <w:t>м</w:t>
      </w:r>
      <w:r w:rsidRPr="005B2DCE">
        <w:rPr>
          <w:rFonts w:ascii="Times New Roman" w:hAnsi="Times New Roman"/>
          <w:sz w:val="26"/>
          <w:szCs w:val="26"/>
          <w:lang w:eastAsia="ru-RU"/>
        </w:rPr>
        <w:t xml:space="preserve"> округ</w:t>
      </w:r>
      <w:r w:rsidRPr="008E7BE6">
        <w:rPr>
          <w:rFonts w:ascii="Times New Roman" w:hAnsi="Times New Roman"/>
          <w:sz w:val="26"/>
          <w:szCs w:val="26"/>
          <w:lang w:eastAsia="ru-RU"/>
        </w:rPr>
        <w:t>е</w:t>
      </w:r>
      <w:r w:rsidRPr="005B2DCE">
        <w:rPr>
          <w:rFonts w:ascii="Times New Roman" w:hAnsi="Times New Roman"/>
          <w:sz w:val="26"/>
          <w:szCs w:val="26"/>
          <w:lang w:eastAsia="ru-RU"/>
        </w:rPr>
        <w:t xml:space="preserve"> -</w:t>
      </w:r>
      <w:r>
        <w:rPr>
          <w:rFonts w:ascii="Times New Roman" w:hAnsi="Times New Roman"/>
          <w:sz w:val="26"/>
          <w:szCs w:val="26"/>
          <w:lang w:eastAsia="ru-RU"/>
        </w:rPr>
        <w:t xml:space="preserve"> </w:t>
      </w:r>
      <w:r w:rsidRPr="005B2DCE">
        <w:rPr>
          <w:rFonts w:ascii="Times New Roman" w:hAnsi="Times New Roman"/>
          <w:sz w:val="26"/>
          <w:szCs w:val="26"/>
          <w:lang w:eastAsia="ru-RU"/>
        </w:rPr>
        <w:t>Югре уже действует режим наибольшего благоприятствования для субъектов инвестиционной деятельности, реализующих инвестиционные проекты, в том</w:t>
      </w:r>
      <w:r w:rsidRPr="005B2DCE">
        <w:rPr>
          <w:rFonts w:ascii="Times New Roman" w:hAnsi="Times New Roman"/>
          <w:sz w:val="26"/>
          <w:szCs w:val="26"/>
        </w:rPr>
        <w:t xml:space="preserve"> числе и в промышленности строительных материалов. </w:t>
      </w:r>
    </w:p>
    <w:p w:rsidR="004616EA" w:rsidRPr="005B2DCE" w:rsidRDefault="004616EA" w:rsidP="005B2DCE">
      <w:pPr>
        <w:pStyle w:val="ListParagraph"/>
        <w:numPr>
          <w:ilvl w:val="0"/>
          <w:numId w:val="14"/>
        </w:numPr>
        <w:tabs>
          <w:tab w:val="left"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i/>
          <w:sz w:val="26"/>
          <w:szCs w:val="26"/>
        </w:rPr>
        <w:t>Наличие сильных конкурентов в отрасли строительных материалов</w:t>
      </w:r>
      <w:r w:rsidRPr="005B2DCE">
        <w:rPr>
          <w:rFonts w:ascii="Times New Roman" w:hAnsi="Times New Roman"/>
          <w:sz w:val="26"/>
          <w:szCs w:val="26"/>
        </w:rPr>
        <w:t xml:space="preserve">.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bCs/>
          <w:sz w:val="26"/>
          <w:szCs w:val="26"/>
        </w:rPr>
        <w:t xml:space="preserve">Предприятия промышленности строительных материалов на территории </w:t>
      </w:r>
      <w:r w:rsidRPr="005B2DCE">
        <w:rPr>
          <w:rFonts w:ascii="Times New Roman" w:hAnsi="Times New Roman"/>
          <w:sz w:val="26"/>
          <w:szCs w:val="26"/>
        </w:rPr>
        <w:t>Ханты-Мансийского автономного округа</w:t>
      </w:r>
      <w:r w:rsidRPr="005B2DCE">
        <w:rPr>
          <w:rFonts w:ascii="Times New Roman" w:hAnsi="Times New Roman"/>
          <w:bCs/>
          <w:sz w:val="26"/>
          <w:szCs w:val="26"/>
        </w:rPr>
        <w:t xml:space="preserve"> – Югры сосредоточены в таких центрах, как город Сургут, город Ханты-Мансийск, город Нижневартовск.</w:t>
      </w:r>
    </w:p>
    <w:p w:rsidR="004616EA" w:rsidRPr="005B2DCE" w:rsidRDefault="004616EA" w:rsidP="005B2DCE">
      <w:pPr>
        <w:pStyle w:val="Heading3"/>
        <w:spacing w:line="240" w:lineRule="auto"/>
        <w:ind w:firstLine="709"/>
        <w:rPr>
          <w:sz w:val="26"/>
        </w:rPr>
      </w:pPr>
      <w:bookmarkStart w:id="106" w:name="_Toc405805507"/>
      <w:r w:rsidRPr="005B2DCE">
        <w:rPr>
          <w:sz w:val="26"/>
        </w:rPr>
        <w:t>3.1.2 Развитие территориальных производственных кластеров</w:t>
      </w:r>
      <w:bookmarkEnd w:id="106"/>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Исходя из всего вышеприведённого анализа, были сделаны выводы о наличии на территории городского округа город Когалым потенциала для создания микро-кластеров в нефтегазодобыче и строительном комплексе. Далее приводится подробный кластерный анализ.</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3.1.2.1 Нефтегазодобывающий микро-кластер</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Одним из наиболее важных экономических процессов в Ханты-Мансийском автономном округе</w:t>
      </w:r>
      <w:r>
        <w:rPr>
          <w:rFonts w:ascii="Times New Roman" w:hAnsi="Times New Roman"/>
          <w:sz w:val="26"/>
          <w:szCs w:val="26"/>
        </w:rPr>
        <w:t xml:space="preserve"> </w:t>
      </w:r>
      <w:r w:rsidRPr="005B2DCE">
        <w:rPr>
          <w:rFonts w:ascii="Times New Roman" w:hAnsi="Times New Roman"/>
          <w:sz w:val="26"/>
          <w:szCs w:val="26"/>
        </w:rPr>
        <w:t>-</w:t>
      </w:r>
      <w:r>
        <w:rPr>
          <w:rFonts w:ascii="Times New Roman" w:hAnsi="Times New Roman"/>
          <w:sz w:val="26"/>
          <w:szCs w:val="26"/>
        </w:rPr>
        <w:t xml:space="preserve"> </w:t>
      </w:r>
      <w:r w:rsidRPr="005B2DCE">
        <w:rPr>
          <w:rFonts w:ascii="Times New Roman" w:hAnsi="Times New Roman"/>
          <w:sz w:val="26"/>
          <w:szCs w:val="26"/>
        </w:rPr>
        <w:t>Югре является постепенная кластеризация нефтегазовой отрасли. Весь регион, в какой-то мере, можно рассматривать как нефтегазовый кластер, под которым понимается совокупность компаний, занятых в нефтегазодобыче и ее обслуживании, в том числе добывающие, нефтесервисные, транспортно-логистические предприятия, предприятия системы сбыта, поставщики комплектующих, ОКР и НИОКР, центры подготовки и переподготовки кадров и т. д.</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Системообразующими процессами кластеризации нефтегазовой отрасли автономного округа являются: </w:t>
      </w:r>
    </w:p>
    <w:p w:rsidR="004616EA" w:rsidRPr="005B2DCE" w:rsidRDefault="004616EA" w:rsidP="005B2DCE">
      <w:pPr>
        <w:pStyle w:val="ListParagraph"/>
        <w:numPr>
          <w:ilvl w:val="0"/>
          <w:numId w:val="15"/>
        </w:numPr>
        <w:tabs>
          <w:tab w:val="left" w:pos="0"/>
          <w:tab w:val="left"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разделение добывающего и обслуживающего секторов, автономизация рынка нефтегазосервисных услуг;</w:t>
      </w:r>
    </w:p>
    <w:p w:rsidR="004616EA" w:rsidRPr="005B2DCE" w:rsidRDefault="004616EA" w:rsidP="005B2DCE">
      <w:pPr>
        <w:pStyle w:val="ListParagraph"/>
        <w:numPr>
          <w:ilvl w:val="0"/>
          <w:numId w:val="15"/>
        </w:numPr>
        <w:tabs>
          <w:tab w:val="left" w:pos="0"/>
          <w:tab w:val="left"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 xml:space="preserve">вовлечение малого и среднего бизнеса в нефтегазодобывающую деятельность, в том числе в связи с усложнением условий добычи; </w:t>
      </w:r>
    </w:p>
    <w:p w:rsidR="004616EA" w:rsidRPr="005B2DCE" w:rsidRDefault="004616EA" w:rsidP="005B2DCE">
      <w:pPr>
        <w:pStyle w:val="ListParagraph"/>
        <w:numPr>
          <w:ilvl w:val="0"/>
          <w:numId w:val="15"/>
        </w:numPr>
        <w:tabs>
          <w:tab w:val="left" w:pos="0"/>
          <w:tab w:val="left" w:pos="1134"/>
        </w:tabs>
        <w:spacing w:after="0" w:line="240" w:lineRule="auto"/>
        <w:ind w:left="0" w:firstLine="709"/>
        <w:contextualSpacing w:val="0"/>
        <w:jc w:val="both"/>
        <w:rPr>
          <w:rFonts w:ascii="Times New Roman" w:hAnsi="Times New Roman"/>
          <w:sz w:val="26"/>
          <w:szCs w:val="26"/>
        </w:rPr>
      </w:pPr>
      <w:r w:rsidRPr="005B2DCE">
        <w:rPr>
          <w:rFonts w:ascii="Times New Roman" w:hAnsi="Times New Roman"/>
          <w:sz w:val="26"/>
          <w:szCs w:val="26"/>
        </w:rPr>
        <w:t>увеличение спроса на научно-исследовательские работы.</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Таким образом, в регионе формируется мощный запрос на развитие различных направлений, участвующих в обслуживании процесса нефтегазодобычи. Муниципальные образования, сумевшие привлечь наибольшее количество элементов нефтегазового кластера, очевидно, получат новые функции в региональной системе разделения труда, приобретут уникальные экономические компетенции, что позволит им повысить качество экономического развития и снизить зависимость социальной стабильности от добычи сырья.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Одним из участников отраслевой кластеризации в региональном масштабе должен стать город Когалым, производственный и социальный потенциал которого способен трансформироваться в эффективные элементы кластера.</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Далее проведем подробный анализ нефтегазодобывающего микро-кластера, который можно выделить на территории городского округа город Когалым. Для начала выявим компонентную линейку микро-кластера и определим кластерообразующее ядро - наиболее сильные из выявленных компонентов, взаимодействующие друг с другом. Компонентная линейка приведена в табличной форме и состоит из следующих компонентов: производство, обеспечение, обслуживание, потребление, исследования, экспорт и обучение (</w:t>
      </w:r>
      <w:fldSimple w:instr=" REF _Ref397077369 \h  \* MERGEFORMAT ">
        <w:r w:rsidRPr="00166FC1">
          <w:rPr>
            <w:rFonts w:ascii="Times New Roman" w:hAnsi="Times New Roman"/>
            <w:sz w:val="26"/>
            <w:szCs w:val="26"/>
          </w:rPr>
          <w:t>Таблица 6</w:t>
        </w:r>
      </w:fldSimple>
      <w:r w:rsidRPr="005B2DCE">
        <w:rPr>
          <w:rFonts w:ascii="Times New Roman" w:hAnsi="Times New Roman"/>
          <w:sz w:val="26"/>
          <w:szCs w:val="26"/>
        </w:rPr>
        <w:t>).</w:t>
      </w:r>
    </w:p>
    <w:p w:rsidR="004616EA" w:rsidRPr="005B2DCE" w:rsidRDefault="004616EA" w:rsidP="005B2DCE">
      <w:pPr>
        <w:pStyle w:val="Caption"/>
        <w:keepNext/>
        <w:spacing w:after="0"/>
        <w:ind w:firstLine="709"/>
        <w:jc w:val="both"/>
        <w:rPr>
          <w:rFonts w:ascii="Times New Roman" w:hAnsi="Times New Roman"/>
          <w:b w:val="0"/>
          <w:color w:val="auto"/>
          <w:sz w:val="26"/>
          <w:szCs w:val="26"/>
        </w:rPr>
      </w:pPr>
      <w:bookmarkStart w:id="107" w:name="_Ref397077369"/>
      <w:bookmarkStart w:id="108" w:name="_Ref397077366"/>
      <w:r w:rsidRPr="005B2DCE">
        <w:rPr>
          <w:rFonts w:ascii="Times New Roman" w:hAnsi="Times New Roman"/>
          <w:b w:val="0"/>
          <w:color w:val="auto"/>
          <w:sz w:val="26"/>
          <w:szCs w:val="26"/>
        </w:rPr>
        <w:t xml:space="preserve">Таблица </w:t>
      </w:r>
      <w:r w:rsidRPr="005B2DCE">
        <w:rPr>
          <w:rFonts w:ascii="Times New Roman" w:hAnsi="Times New Roman"/>
          <w:b w:val="0"/>
          <w:color w:val="auto"/>
          <w:sz w:val="26"/>
          <w:szCs w:val="26"/>
        </w:rPr>
        <w:fldChar w:fldCharType="begin"/>
      </w:r>
      <w:r w:rsidRPr="005B2DCE">
        <w:rPr>
          <w:rFonts w:ascii="Times New Roman" w:hAnsi="Times New Roman"/>
          <w:b w:val="0"/>
          <w:color w:val="auto"/>
          <w:sz w:val="26"/>
          <w:szCs w:val="26"/>
        </w:rPr>
        <w:instrText xml:space="preserve"> SEQ Таблица \* ARABIC </w:instrText>
      </w:r>
      <w:r w:rsidRPr="005B2DCE">
        <w:rPr>
          <w:rFonts w:ascii="Times New Roman" w:hAnsi="Times New Roman"/>
          <w:b w:val="0"/>
          <w:color w:val="auto"/>
          <w:sz w:val="26"/>
          <w:szCs w:val="26"/>
        </w:rPr>
        <w:fldChar w:fldCharType="separate"/>
      </w:r>
      <w:r>
        <w:rPr>
          <w:rFonts w:ascii="Times New Roman" w:hAnsi="Times New Roman"/>
          <w:b w:val="0"/>
          <w:noProof/>
          <w:color w:val="auto"/>
          <w:sz w:val="26"/>
          <w:szCs w:val="26"/>
        </w:rPr>
        <w:t>6</w:t>
      </w:r>
      <w:r w:rsidRPr="005B2DCE">
        <w:rPr>
          <w:rFonts w:ascii="Times New Roman" w:hAnsi="Times New Roman"/>
          <w:b w:val="0"/>
          <w:color w:val="auto"/>
          <w:sz w:val="26"/>
          <w:szCs w:val="26"/>
        </w:rPr>
        <w:fldChar w:fldCharType="end"/>
      </w:r>
      <w:bookmarkEnd w:id="107"/>
      <w:r w:rsidRPr="005B2DCE">
        <w:rPr>
          <w:rFonts w:ascii="Times New Roman" w:hAnsi="Times New Roman"/>
          <w:b w:val="0"/>
          <w:color w:val="auto"/>
          <w:sz w:val="26"/>
          <w:szCs w:val="26"/>
        </w:rPr>
        <w:t xml:space="preserve"> - Структура нефтегазодобывающего микро-кластера города Когалыма</w:t>
      </w:r>
      <w:bookmarkEnd w:id="108"/>
    </w:p>
    <w:tbl>
      <w:tblPr>
        <w:tblW w:w="9384"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952"/>
        <w:gridCol w:w="7432"/>
      </w:tblGrid>
      <w:tr w:rsidR="004616EA" w:rsidRPr="00475E67" w:rsidTr="00804E3C">
        <w:trPr>
          <w:tblHeader/>
          <w:jc w:val="center"/>
        </w:trPr>
        <w:tc>
          <w:tcPr>
            <w:tcW w:w="1952" w:type="dxa"/>
            <w:vAlign w:val="center"/>
          </w:tcPr>
          <w:p w:rsidR="004616EA" w:rsidRPr="00475E67" w:rsidRDefault="004616EA" w:rsidP="00804E3C">
            <w:pPr>
              <w:spacing w:after="0"/>
              <w:jc w:val="center"/>
              <w:rPr>
                <w:rFonts w:ascii="Times New Roman" w:hAnsi="Times New Roman"/>
                <w:b/>
                <w:sz w:val="20"/>
                <w:szCs w:val="20"/>
              </w:rPr>
            </w:pPr>
            <w:r w:rsidRPr="00475E67">
              <w:rPr>
                <w:rFonts w:ascii="Times New Roman" w:hAnsi="Times New Roman"/>
                <w:b/>
                <w:sz w:val="20"/>
                <w:szCs w:val="20"/>
              </w:rPr>
              <w:t>Наименование компонента</w:t>
            </w:r>
          </w:p>
        </w:tc>
        <w:tc>
          <w:tcPr>
            <w:tcW w:w="7432" w:type="dxa"/>
            <w:vAlign w:val="center"/>
          </w:tcPr>
          <w:p w:rsidR="004616EA" w:rsidRPr="00475E67" w:rsidRDefault="004616EA" w:rsidP="00804E3C">
            <w:pPr>
              <w:spacing w:after="0"/>
              <w:jc w:val="center"/>
              <w:rPr>
                <w:rFonts w:ascii="Times New Roman" w:hAnsi="Times New Roman"/>
                <w:b/>
                <w:sz w:val="20"/>
                <w:szCs w:val="20"/>
              </w:rPr>
            </w:pPr>
            <w:r w:rsidRPr="00475E67">
              <w:rPr>
                <w:rFonts w:ascii="Times New Roman" w:hAnsi="Times New Roman"/>
                <w:b/>
                <w:sz w:val="20"/>
                <w:szCs w:val="20"/>
              </w:rPr>
              <w:t>Организации, реализующие соответствующие виды деятельности</w:t>
            </w:r>
          </w:p>
        </w:tc>
      </w:tr>
      <w:tr w:rsidR="004616EA" w:rsidRPr="00475E67" w:rsidTr="00804E3C">
        <w:tblPrEx>
          <w:tblBorders>
            <w:bottom w:val="single" w:sz="4" w:space="0" w:color="auto"/>
          </w:tblBorders>
        </w:tblPrEx>
        <w:trPr>
          <w:trHeight w:val="20"/>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К1 Производство</w:t>
            </w:r>
          </w:p>
        </w:tc>
        <w:tc>
          <w:tcPr>
            <w:tcW w:w="7432" w:type="dxa"/>
            <w:vAlign w:val="center"/>
          </w:tcPr>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«ЛУКОЙЛ-Западная Сибирь»;</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ТПП "Когалымнефтегаз" ООО "ЛУКОЙЛ-Западная Сибирь";</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ТПП "Повхнефтегаз" ООО "ЛУКОЙЛ-Западная Сибирь";</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ЗАО "ЛУКОЙЛ-АИК"</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ФИЛИАЛ "ВАТОЙЛ" ЗАО "ЛУКОЙЛ-ПЕРМЬ"</w:t>
            </w:r>
          </w:p>
        </w:tc>
      </w:tr>
      <w:tr w:rsidR="004616EA" w:rsidRPr="00475E67" w:rsidTr="00804E3C">
        <w:tblPrEx>
          <w:tblBorders>
            <w:bottom w:val="single" w:sz="4" w:space="0" w:color="auto"/>
          </w:tblBorders>
        </w:tblPrEx>
        <w:trPr>
          <w:jc w:val="center"/>
        </w:trPr>
        <w:tc>
          <w:tcPr>
            <w:tcW w:w="1952" w:type="dxa"/>
          </w:tcPr>
          <w:p w:rsidR="004616EA" w:rsidRPr="00475E67" w:rsidRDefault="004616EA" w:rsidP="00804E3C">
            <w:pPr>
              <w:spacing w:after="0"/>
              <w:rPr>
                <w:rFonts w:ascii="Times New Roman" w:hAnsi="Times New Roman"/>
                <w:sz w:val="20"/>
                <w:szCs w:val="20"/>
              </w:rPr>
            </w:pPr>
            <w:r w:rsidRPr="00475E67">
              <w:rPr>
                <w:rFonts w:ascii="Times New Roman" w:hAnsi="Times New Roman"/>
                <w:sz w:val="20"/>
                <w:szCs w:val="20"/>
              </w:rPr>
              <w:t>К2 Обеспечение</w:t>
            </w:r>
          </w:p>
        </w:tc>
        <w:tc>
          <w:tcPr>
            <w:tcW w:w="7432" w:type="dxa"/>
            <w:vAlign w:val="center"/>
          </w:tcPr>
          <w:p w:rsidR="004616EA" w:rsidRPr="00475E67" w:rsidRDefault="004616EA" w:rsidP="00804E3C">
            <w:pPr>
              <w:tabs>
                <w:tab w:val="left" w:pos="1199"/>
              </w:tabs>
              <w:spacing w:after="0" w:line="240" w:lineRule="auto"/>
              <w:jc w:val="both"/>
              <w:rPr>
                <w:rFonts w:ascii="Times New Roman" w:hAnsi="Times New Roman"/>
                <w:sz w:val="20"/>
                <w:szCs w:val="20"/>
              </w:rPr>
            </w:pPr>
            <w:r w:rsidRPr="00475E67">
              <w:rPr>
                <w:rFonts w:ascii="Times New Roman" w:hAnsi="Times New Roman"/>
                <w:sz w:val="20"/>
                <w:szCs w:val="20"/>
              </w:rPr>
              <w:t>-</w:t>
            </w:r>
          </w:p>
        </w:tc>
      </w:tr>
      <w:tr w:rsidR="004616EA" w:rsidRPr="00475E67" w:rsidTr="00804E3C">
        <w:tblPrEx>
          <w:tblBorders>
            <w:bottom w:val="single" w:sz="4" w:space="0" w:color="auto"/>
          </w:tblBorders>
        </w:tblPrEx>
        <w:trPr>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К3 Обслуживание</w:t>
            </w:r>
          </w:p>
        </w:tc>
        <w:tc>
          <w:tcPr>
            <w:tcW w:w="7432" w:type="dxa"/>
            <w:vAlign w:val="center"/>
          </w:tcPr>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Организации по производству специального оборудования, по ремонту и сервисному обслуживанию нефтегазодобывающего оборудования и техники, нефтесервисные компании:</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ЗАО "ЛУКОЙЛ-АИК"</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"БВС Евразия"</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"КАТКонефть"</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"БПО Сервис"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"ВМУ"</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Когалымский филиал ООО "Буровая компания "Евразия"</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Когалымский Филиал ООО "Инновационная Сервисная Компания "ПетроИнжиниринг"</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"СЕРВИС-МЕНЕДЖМЕНТ"</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"РосТрансСтрой"</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"ЛУКОЙЛ ЭПУ Сервис"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ЗАПАДНО-СИБИРСКИЙ ФИЛИАЛ ООО "НОВЫЙ ТЕХНОЛОГИЧЕСКИЙ СЕРВИС"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"ТЕХНОЛОГИЧЕСКИЙ ТРАНСПОРТ"</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КОГАЛЫМСКИЙ ФИЛИАЛ ООО "СГК-БУРЕНИЕ"</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"АРГОС"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Филиал ОАО "Ойл Технолоджи Оверсиз"</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"Когалым нефтепромысловое оборудование-Сервис"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"Центр научно-исследовательских и производственных работ"</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"Буровые гидромашины-Сервис"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"Югра-Сервис-Транс"</w:t>
            </w:r>
          </w:p>
          <w:p w:rsidR="004616EA" w:rsidRPr="00475E67" w:rsidRDefault="004616EA" w:rsidP="00804E3C">
            <w:pPr>
              <w:spacing w:after="0"/>
              <w:jc w:val="both"/>
              <w:rPr>
                <w:rFonts w:ascii="Times New Roman" w:hAnsi="Times New Roman"/>
                <w:sz w:val="20"/>
                <w:szCs w:val="20"/>
              </w:rPr>
            </w:pPr>
            <w:r w:rsidRPr="00475E67">
              <w:rPr>
                <w:rFonts w:ascii="Times New Roman" w:hAnsi="Times New Roman"/>
                <w:sz w:val="20"/>
                <w:szCs w:val="20"/>
              </w:rPr>
              <w:t>ООО "Компания по ремонту скважин "Евразия"</w:t>
            </w:r>
          </w:p>
          <w:p w:rsidR="004616EA" w:rsidRPr="00475E67" w:rsidRDefault="004616EA" w:rsidP="00804E3C">
            <w:pPr>
              <w:spacing w:after="0"/>
              <w:jc w:val="both"/>
              <w:rPr>
                <w:rFonts w:ascii="Times New Roman" w:hAnsi="Times New Roman"/>
                <w:b/>
                <w:sz w:val="20"/>
                <w:szCs w:val="20"/>
              </w:rPr>
            </w:pPr>
            <w:r w:rsidRPr="00475E67">
              <w:rPr>
                <w:rFonts w:ascii="Times New Roman" w:hAnsi="Times New Roman"/>
                <w:sz w:val="20"/>
                <w:szCs w:val="20"/>
              </w:rPr>
              <w:t>ООО "Азимут ИТС"</w:t>
            </w:r>
          </w:p>
        </w:tc>
      </w:tr>
      <w:tr w:rsidR="004616EA" w:rsidRPr="00475E67" w:rsidTr="00804E3C">
        <w:tblPrEx>
          <w:tblBorders>
            <w:bottom w:val="single" w:sz="4" w:space="0" w:color="auto"/>
          </w:tblBorders>
        </w:tblPrEx>
        <w:trPr>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К4 Потребление</w:t>
            </w:r>
          </w:p>
        </w:tc>
        <w:tc>
          <w:tcPr>
            <w:tcW w:w="7432" w:type="dxa"/>
            <w:vAlign w:val="center"/>
          </w:tcPr>
          <w:p w:rsidR="004616EA" w:rsidRPr="00475E67" w:rsidRDefault="004616EA" w:rsidP="005F35A6">
            <w:pPr>
              <w:numPr>
                <w:ilvl w:val="0"/>
                <w:numId w:val="22"/>
              </w:numPr>
              <w:spacing w:after="0" w:line="240" w:lineRule="auto"/>
              <w:ind w:left="133" w:firstLine="0"/>
              <w:jc w:val="both"/>
              <w:rPr>
                <w:rFonts w:ascii="Times New Roman" w:hAnsi="Times New Roman"/>
                <w:sz w:val="20"/>
                <w:szCs w:val="20"/>
              </w:rPr>
            </w:pPr>
            <w:r w:rsidRPr="00475E67">
              <w:rPr>
                <w:rFonts w:ascii="Times New Roman" w:hAnsi="Times New Roman"/>
                <w:sz w:val="20"/>
                <w:szCs w:val="20"/>
              </w:rPr>
              <w:t xml:space="preserve">Нефтегазодобывающие компании: </w:t>
            </w:r>
          </w:p>
          <w:p w:rsidR="004616EA" w:rsidRPr="00475E67" w:rsidRDefault="004616EA" w:rsidP="00804E3C">
            <w:pPr>
              <w:spacing w:after="0"/>
              <w:ind w:left="133"/>
              <w:jc w:val="both"/>
              <w:rPr>
                <w:rFonts w:ascii="Times New Roman" w:hAnsi="Times New Roman"/>
                <w:b/>
                <w:sz w:val="20"/>
                <w:szCs w:val="20"/>
              </w:rPr>
            </w:pPr>
            <w:r w:rsidRPr="00475E67">
              <w:rPr>
                <w:rFonts w:ascii="Times New Roman" w:hAnsi="Times New Roman"/>
                <w:sz w:val="20"/>
                <w:szCs w:val="20"/>
              </w:rPr>
              <w:t>ОАО «НК «ЛУКойл»</w:t>
            </w:r>
          </w:p>
          <w:p w:rsidR="004616EA" w:rsidRPr="00475E67" w:rsidRDefault="004616EA" w:rsidP="005F35A6">
            <w:pPr>
              <w:numPr>
                <w:ilvl w:val="0"/>
                <w:numId w:val="22"/>
              </w:numPr>
              <w:spacing w:after="0" w:line="240" w:lineRule="auto"/>
              <w:ind w:left="133" w:firstLine="0"/>
              <w:jc w:val="both"/>
              <w:rPr>
                <w:rFonts w:ascii="Times New Roman" w:hAnsi="Times New Roman"/>
                <w:sz w:val="20"/>
                <w:szCs w:val="20"/>
              </w:rPr>
            </w:pPr>
            <w:r w:rsidRPr="00475E67">
              <w:rPr>
                <w:rFonts w:ascii="Times New Roman" w:hAnsi="Times New Roman"/>
                <w:sz w:val="20"/>
                <w:szCs w:val="20"/>
              </w:rPr>
              <w:t xml:space="preserve">Нефтегазоперерабатывающие предприятия: </w:t>
            </w:r>
          </w:p>
          <w:p w:rsidR="004616EA" w:rsidRPr="00475E67" w:rsidRDefault="004616EA" w:rsidP="00804E3C">
            <w:pPr>
              <w:spacing w:after="0"/>
              <w:ind w:left="133"/>
              <w:jc w:val="both"/>
              <w:rPr>
                <w:rFonts w:ascii="Times New Roman" w:hAnsi="Times New Roman"/>
                <w:sz w:val="20"/>
                <w:szCs w:val="20"/>
              </w:rPr>
            </w:pPr>
            <w:r w:rsidRPr="00475E67">
              <w:rPr>
                <w:rFonts w:ascii="Times New Roman" w:hAnsi="Times New Roman"/>
                <w:sz w:val="20"/>
                <w:szCs w:val="20"/>
              </w:rPr>
              <w:t>ТПП "Когалымнефтегаз" ООО "ЛУКОЙЛ-Западная Сибирь"</w:t>
            </w:r>
          </w:p>
          <w:p w:rsidR="004616EA" w:rsidRPr="00475E67" w:rsidRDefault="004616EA" w:rsidP="00E30F0B">
            <w:pPr>
              <w:numPr>
                <w:ilvl w:val="0"/>
                <w:numId w:val="22"/>
              </w:numPr>
              <w:spacing w:after="0" w:line="240" w:lineRule="auto"/>
              <w:jc w:val="both"/>
              <w:rPr>
                <w:rFonts w:ascii="Times New Roman" w:hAnsi="Times New Roman"/>
                <w:b/>
                <w:sz w:val="20"/>
                <w:szCs w:val="20"/>
              </w:rPr>
            </w:pPr>
            <w:r w:rsidRPr="00475E67">
              <w:rPr>
                <w:rFonts w:ascii="Times New Roman" w:hAnsi="Times New Roman"/>
                <w:sz w:val="20"/>
                <w:szCs w:val="20"/>
              </w:rPr>
              <w:t xml:space="preserve">Внешние потребители: другие муниципальные образования в </w:t>
            </w:r>
            <w:r w:rsidRPr="00E30F0B">
              <w:rPr>
                <w:rFonts w:ascii="Times New Roman" w:hAnsi="Times New Roman"/>
                <w:sz w:val="20"/>
                <w:szCs w:val="20"/>
              </w:rPr>
              <w:t xml:space="preserve">Ханты-Мансийском автономном округе </w:t>
            </w:r>
            <w:r w:rsidRPr="00475E67">
              <w:rPr>
                <w:rFonts w:ascii="Times New Roman" w:hAnsi="Times New Roman"/>
                <w:sz w:val="20"/>
                <w:szCs w:val="20"/>
              </w:rPr>
              <w:t>-</w:t>
            </w:r>
            <w:r>
              <w:rPr>
                <w:rFonts w:ascii="Times New Roman" w:hAnsi="Times New Roman"/>
                <w:sz w:val="20"/>
                <w:szCs w:val="20"/>
              </w:rPr>
              <w:t xml:space="preserve"> </w:t>
            </w:r>
            <w:r w:rsidRPr="00475E67">
              <w:rPr>
                <w:rFonts w:ascii="Times New Roman" w:hAnsi="Times New Roman"/>
                <w:sz w:val="20"/>
                <w:szCs w:val="20"/>
              </w:rPr>
              <w:t>Югре, соседние регионы, заграница.</w:t>
            </w:r>
          </w:p>
        </w:tc>
      </w:tr>
      <w:tr w:rsidR="004616EA" w:rsidRPr="00475E67" w:rsidTr="00804E3C">
        <w:tblPrEx>
          <w:tblBorders>
            <w:bottom w:val="single" w:sz="4" w:space="0" w:color="auto"/>
          </w:tblBorders>
        </w:tblPrEx>
        <w:trPr>
          <w:trHeight w:val="631"/>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К5 Исследования</w:t>
            </w:r>
          </w:p>
        </w:tc>
        <w:tc>
          <w:tcPr>
            <w:tcW w:w="7432" w:type="dxa"/>
            <w:vAlign w:val="center"/>
          </w:tcPr>
          <w:p w:rsidR="004616EA" w:rsidRPr="00475E67" w:rsidRDefault="004616EA" w:rsidP="00804E3C">
            <w:pPr>
              <w:spacing w:after="0" w:line="240" w:lineRule="auto"/>
              <w:jc w:val="both"/>
              <w:rPr>
                <w:rFonts w:ascii="Times New Roman" w:hAnsi="Times New Roman"/>
                <w:sz w:val="20"/>
                <w:szCs w:val="20"/>
                <w:u w:val="single"/>
              </w:rPr>
            </w:pPr>
            <w:r w:rsidRPr="00475E67">
              <w:rPr>
                <w:rFonts w:ascii="Times New Roman" w:hAnsi="Times New Roman"/>
                <w:sz w:val="20"/>
                <w:szCs w:val="20"/>
                <w:u w:val="single"/>
              </w:rPr>
              <w:t>Научно-производственные центры:</w:t>
            </w:r>
          </w:p>
          <w:p w:rsidR="004616EA" w:rsidRPr="00475E67" w:rsidRDefault="004616EA" w:rsidP="00804E3C">
            <w:pPr>
              <w:spacing w:after="0"/>
              <w:contextualSpacing/>
              <w:jc w:val="both"/>
              <w:rPr>
                <w:rFonts w:ascii="Times New Roman" w:hAnsi="Times New Roman"/>
                <w:sz w:val="20"/>
                <w:szCs w:val="20"/>
              </w:rPr>
            </w:pPr>
            <w:r w:rsidRPr="00475E67">
              <w:rPr>
                <w:rFonts w:ascii="Times New Roman" w:hAnsi="Times New Roman"/>
                <w:sz w:val="20"/>
                <w:szCs w:val="20"/>
              </w:rPr>
              <w:t xml:space="preserve">ООО «КогалымНИПИнефть», </w:t>
            </w:r>
          </w:p>
          <w:p w:rsidR="004616EA" w:rsidRPr="00475E67" w:rsidRDefault="004616EA" w:rsidP="00804E3C">
            <w:pPr>
              <w:spacing w:after="0"/>
              <w:contextualSpacing/>
              <w:jc w:val="both"/>
              <w:rPr>
                <w:rFonts w:ascii="Times New Roman" w:hAnsi="Times New Roman"/>
                <w:sz w:val="20"/>
                <w:szCs w:val="20"/>
              </w:rPr>
            </w:pPr>
            <w:r w:rsidRPr="00475E67">
              <w:rPr>
                <w:rFonts w:ascii="Times New Roman" w:hAnsi="Times New Roman"/>
                <w:sz w:val="20"/>
                <w:szCs w:val="20"/>
              </w:rPr>
              <w:t xml:space="preserve">ООО "Лаборатория Буровых Гидромашин", </w:t>
            </w:r>
          </w:p>
          <w:p w:rsidR="004616EA" w:rsidRPr="00475E67" w:rsidRDefault="004616EA" w:rsidP="00804E3C">
            <w:pPr>
              <w:spacing w:after="0"/>
              <w:contextualSpacing/>
              <w:jc w:val="both"/>
              <w:rPr>
                <w:rFonts w:ascii="Times New Roman" w:hAnsi="Times New Roman"/>
                <w:sz w:val="20"/>
                <w:szCs w:val="20"/>
              </w:rPr>
            </w:pPr>
            <w:r w:rsidRPr="00475E67">
              <w:rPr>
                <w:rFonts w:ascii="Times New Roman" w:hAnsi="Times New Roman"/>
                <w:sz w:val="20"/>
                <w:szCs w:val="20"/>
              </w:rPr>
              <w:t xml:space="preserve">Индивидуальное частное научно-внедренческое предприятие "ПОЛИНЕФТЬ", </w:t>
            </w:r>
          </w:p>
          <w:p w:rsidR="004616EA" w:rsidRPr="00475E67" w:rsidRDefault="004616EA" w:rsidP="00804E3C">
            <w:pPr>
              <w:spacing w:after="0"/>
              <w:contextualSpacing/>
              <w:jc w:val="both"/>
              <w:rPr>
                <w:rFonts w:ascii="Times New Roman" w:hAnsi="Times New Roman"/>
                <w:sz w:val="20"/>
                <w:szCs w:val="20"/>
              </w:rPr>
            </w:pPr>
            <w:r w:rsidRPr="00475E67">
              <w:rPr>
                <w:rFonts w:ascii="Times New Roman" w:hAnsi="Times New Roman"/>
                <w:sz w:val="20"/>
                <w:szCs w:val="20"/>
              </w:rPr>
              <w:t xml:space="preserve">Товарищество с ограниченной ответственностью МНВП "НИРНЕФТЬ", </w:t>
            </w:r>
          </w:p>
          <w:p w:rsidR="004616EA" w:rsidRPr="00475E67" w:rsidRDefault="004616EA" w:rsidP="00804E3C">
            <w:pPr>
              <w:spacing w:after="0"/>
              <w:contextualSpacing/>
              <w:jc w:val="both"/>
              <w:rPr>
                <w:rFonts w:ascii="Times New Roman" w:hAnsi="Times New Roman"/>
                <w:sz w:val="20"/>
                <w:szCs w:val="20"/>
              </w:rPr>
            </w:pPr>
            <w:r w:rsidRPr="00475E67">
              <w:rPr>
                <w:rFonts w:ascii="Times New Roman" w:hAnsi="Times New Roman"/>
                <w:sz w:val="20"/>
                <w:szCs w:val="20"/>
              </w:rPr>
              <w:t>Филиал открытого акционерного общества "Пермнипинефть"</w:t>
            </w:r>
          </w:p>
        </w:tc>
      </w:tr>
      <w:tr w:rsidR="004616EA" w:rsidRPr="00475E67" w:rsidTr="00804E3C">
        <w:tblPrEx>
          <w:tblBorders>
            <w:bottom w:val="single" w:sz="4" w:space="0" w:color="auto"/>
          </w:tblBorders>
        </w:tblPrEx>
        <w:trPr>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К6 Экспорт</w:t>
            </w:r>
          </w:p>
        </w:tc>
        <w:tc>
          <w:tcPr>
            <w:tcW w:w="7432" w:type="dxa"/>
            <w:vAlign w:val="center"/>
          </w:tcPr>
          <w:p w:rsidR="004616EA" w:rsidRPr="00475E67" w:rsidRDefault="004616EA" w:rsidP="00804E3C">
            <w:pPr>
              <w:spacing w:after="0"/>
              <w:jc w:val="both"/>
              <w:rPr>
                <w:rFonts w:ascii="Times New Roman" w:hAnsi="Times New Roman"/>
                <w:sz w:val="20"/>
                <w:szCs w:val="20"/>
              </w:rPr>
            </w:pPr>
            <w:r w:rsidRPr="00475E67">
              <w:rPr>
                <w:rFonts w:ascii="Times New Roman" w:hAnsi="Times New Roman"/>
                <w:iCs/>
                <w:sz w:val="20"/>
                <w:szCs w:val="20"/>
              </w:rPr>
              <w:t>-</w:t>
            </w:r>
          </w:p>
        </w:tc>
      </w:tr>
      <w:tr w:rsidR="004616EA" w:rsidRPr="00475E67" w:rsidTr="00804E3C">
        <w:tblPrEx>
          <w:tblBorders>
            <w:bottom w:val="single" w:sz="4" w:space="0" w:color="auto"/>
          </w:tblBorders>
        </w:tblPrEx>
        <w:trPr>
          <w:jc w:val="center"/>
        </w:trPr>
        <w:tc>
          <w:tcPr>
            <w:tcW w:w="1952" w:type="dxa"/>
          </w:tcPr>
          <w:p w:rsidR="004616EA" w:rsidRPr="00475E67" w:rsidRDefault="004616EA" w:rsidP="00804E3C">
            <w:pPr>
              <w:spacing w:after="0"/>
              <w:jc w:val="center"/>
              <w:rPr>
                <w:rFonts w:ascii="Times New Roman" w:hAnsi="Times New Roman"/>
                <w:sz w:val="20"/>
                <w:szCs w:val="20"/>
              </w:rPr>
            </w:pPr>
            <w:r w:rsidRPr="00475E67">
              <w:rPr>
                <w:rFonts w:ascii="Times New Roman" w:hAnsi="Times New Roman"/>
                <w:sz w:val="20"/>
                <w:szCs w:val="20"/>
              </w:rPr>
              <w:t>К7 Обучение</w:t>
            </w:r>
          </w:p>
        </w:tc>
        <w:tc>
          <w:tcPr>
            <w:tcW w:w="7432" w:type="dxa"/>
            <w:vAlign w:val="center"/>
          </w:tcPr>
          <w:p w:rsidR="004616EA" w:rsidRPr="00475E67" w:rsidRDefault="004616EA" w:rsidP="00804E3C">
            <w:pPr>
              <w:tabs>
                <w:tab w:val="left" w:pos="525"/>
              </w:tabs>
              <w:spacing w:after="0"/>
              <w:jc w:val="both"/>
              <w:rPr>
                <w:rFonts w:ascii="Times New Roman" w:hAnsi="Times New Roman"/>
                <w:b/>
                <w:sz w:val="20"/>
                <w:szCs w:val="20"/>
              </w:rPr>
            </w:pPr>
            <w:r w:rsidRPr="00475E67">
              <w:rPr>
                <w:rFonts w:ascii="Times New Roman" w:hAnsi="Times New Roman"/>
                <w:sz w:val="20"/>
                <w:szCs w:val="20"/>
              </w:rPr>
              <w:t>филиал ГОУ ВПО «Тюменский государственный нефтегазовый университет»</w:t>
            </w:r>
          </w:p>
        </w:tc>
      </w:tr>
    </w:tbl>
    <w:p w:rsidR="004616EA" w:rsidRPr="005B2DCE" w:rsidRDefault="004616EA" w:rsidP="005B2DCE">
      <w:pPr>
        <w:spacing w:after="0" w:line="240" w:lineRule="auto"/>
        <w:ind w:firstLine="709"/>
        <w:jc w:val="both"/>
        <w:rPr>
          <w:rFonts w:ascii="Times New Roman" w:hAnsi="Times New Roman"/>
          <w:sz w:val="26"/>
          <w:szCs w:val="26"/>
        </w:rPr>
      </w:pP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Таким, образом, в нефтегазодобывающем микро-кластере города Когалыма выделено ядро из компонентов «Производство» и «Обслуживание».</w:t>
      </w:r>
    </w:p>
    <w:p w:rsidR="004616EA" w:rsidRPr="005B2DCE" w:rsidRDefault="004616EA" w:rsidP="005B2DCE">
      <w:pPr>
        <w:spacing w:after="0" w:line="240" w:lineRule="auto"/>
        <w:ind w:firstLine="709"/>
        <w:jc w:val="both"/>
        <w:rPr>
          <w:rFonts w:ascii="Times New Roman" w:hAnsi="Times New Roman"/>
          <w:sz w:val="26"/>
          <w:szCs w:val="26"/>
        </w:rPr>
      </w:pP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Далее выявляем тип межкомпонентного противоречия в ядре типа «Производство – Обслуживание». Оба компонента стимулируют развитие друг друга («Обслуживание» поддерживает «Производство», а «Производство» в свою очередь создает дополнительный спрос на услуги и продукцию компаний компонента «Обслуживание»).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Необходимо отметить, что указанные предприятия нефтегазодобывающего комплекса сконцентрированы на одной территории – городской округ город Когалым, что дополнительно стимулирует развитие микро-кластера по территориальному аспекту.</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Далее проводится диагностика структурной полноты: выявление наличия/отсутствия кластерных компонентов в значимых кластерах. В нефтегазодобывающем микро-кластере отсутствуют компоненты «Обеспечение» и «Экспорт». Остальные – в наличии. Соответственно, данный микро-кластер можно отнести к типу сложившихся микро-кластеров.</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Затем проводится диагностика типа нефтегазодобывающего микро-кластера, т.е. выявление места в генетической типологии (</w:t>
      </w:r>
      <w:fldSimple w:instr=" REF _Ref397077479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38</w:t>
        </w:r>
      </w:fldSimple>
      <w:r w:rsidRPr="005B2DCE">
        <w:rPr>
          <w:rFonts w:ascii="Times New Roman" w:hAnsi="Times New Roman"/>
          <w:sz w:val="26"/>
          <w:szCs w:val="26"/>
        </w:rPr>
        <w:t>).</w:t>
      </w:r>
    </w:p>
    <w:p w:rsidR="004616EA" w:rsidRPr="005B2DCE" w:rsidRDefault="004616EA" w:rsidP="005B2DCE">
      <w:pPr>
        <w:spacing w:after="0" w:line="240" w:lineRule="auto"/>
        <w:ind w:firstLine="709"/>
        <w:jc w:val="both"/>
        <w:rPr>
          <w:rFonts w:ascii="Times New Roman" w:hAnsi="Times New Roman"/>
          <w:sz w:val="26"/>
          <w:szCs w:val="26"/>
        </w:rPr>
      </w:pPr>
    </w:p>
    <w:tbl>
      <w:tblPr>
        <w:tblW w:w="5000" w:type="pct"/>
        <w:jc w:val="center"/>
        <w:tblCellMar>
          <w:left w:w="28" w:type="dxa"/>
          <w:right w:w="28" w:type="dxa"/>
        </w:tblCellMar>
        <w:tblLook w:val="0000"/>
      </w:tblPr>
      <w:tblGrid>
        <w:gridCol w:w="1316"/>
        <w:gridCol w:w="1316"/>
        <w:gridCol w:w="1378"/>
        <w:gridCol w:w="1378"/>
        <w:gridCol w:w="1378"/>
        <w:gridCol w:w="1378"/>
        <w:gridCol w:w="1378"/>
      </w:tblGrid>
      <w:tr w:rsidR="004616EA" w:rsidRPr="00475E67" w:rsidTr="005B2DCE">
        <w:trPr>
          <w:cantSplit/>
          <w:jc w:val="center"/>
        </w:trPr>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vAlign w:val="bottom"/>
          </w:tcPr>
          <w:p w:rsidR="004616EA" w:rsidRPr="00475E67" w:rsidRDefault="004616EA" w:rsidP="00804E3C">
            <w:pPr>
              <w:spacing w:after="0" w:line="240" w:lineRule="auto"/>
              <w:jc w:val="right"/>
              <w:rPr>
                <w:rFonts w:ascii="Times New Roman" w:hAnsi="Times New Roman"/>
                <w:b/>
                <w:sz w:val="20"/>
                <w:szCs w:val="20"/>
              </w:rPr>
            </w:pPr>
          </w:p>
        </w:tc>
        <w:tc>
          <w:tcPr>
            <w:tcW w:w="724" w:type="pct"/>
            <w:vAlign w:val="bottom"/>
          </w:tcPr>
          <w:p w:rsidR="004616EA" w:rsidRPr="00857607" w:rsidRDefault="004616EA" w:rsidP="00804E3C">
            <w:pPr>
              <w:pStyle w:val="Heading3"/>
              <w:spacing w:line="240" w:lineRule="auto"/>
              <w:rPr>
                <w:i/>
                <w:sz w:val="20"/>
                <w:szCs w:val="20"/>
              </w:rPr>
            </w:pPr>
          </w:p>
        </w:tc>
        <w:tc>
          <w:tcPr>
            <w:tcW w:w="724" w:type="pct"/>
            <w:tcBorders>
              <w:top w:val="single" w:sz="4" w:space="0" w:color="auto"/>
              <w:left w:val="single" w:sz="4"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tc>
      </w:tr>
      <w:tr w:rsidR="004616EA" w:rsidRPr="00475E67" w:rsidTr="005B2DCE">
        <w:trPr>
          <w:cantSplit/>
          <w:jc w:val="center"/>
        </w:trPr>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tcBorders>
              <w:top w:val="single" w:sz="4" w:space="0" w:color="auto"/>
              <w:left w:val="single" w:sz="4"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tc>
        <w:tc>
          <w:tcPr>
            <w:tcW w:w="724" w:type="pct"/>
            <w:tcBorders>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5</w:t>
            </w:r>
            <w:r w:rsidRPr="00475E67">
              <w:rPr>
                <w:rFonts w:ascii="Times New Roman" w:hAnsi="Times New Roman"/>
                <w:sz w:val="20"/>
                <w:szCs w:val="20"/>
              </w:rPr>
              <w:t>исследования</w:t>
            </w:r>
          </w:p>
        </w:tc>
      </w:tr>
      <w:tr w:rsidR="004616EA" w:rsidRPr="00475E67" w:rsidTr="005B2DCE">
        <w:trPr>
          <w:cantSplit/>
          <w:jc w:val="center"/>
        </w:trPr>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vAlign w:val="bottom"/>
          </w:tcPr>
          <w:p w:rsidR="004616EA" w:rsidRPr="00857607" w:rsidRDefault="004616EA" w:rsidP="00804E3C">
            <w:pPr>
              <w:pStyle w:val="Heading3"/>
              <w:spacing w:line="240" w:lineRule="auto"/>
              <w:jc w:val="right"/>
              <w:rPr>
                <w:sz w:val="20"/>
                <w:szCs w:val="20"/>
              </w:rPr>
            </w:pPr>
          </w:p>
        </w:tc>
        <w:tc>
          <w:tcPr>
            <w:tcW w:w="724" w:type="pct"/>
            <w:tcBorders>
              <w:top w:val="single" w:sz="4" w:space="0" w:color="auto"/>
              <w:lef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5</w:t>
            </w:r>
            <w:r w:rsidRPr="00857607">
              <w:rPr>
                <w:rFonts w:ascii="Times New Roman" w:hAnsi="Times New Roman"/>
                <w:i w:val="0"/>
                <w:color w:val="auto"/>
                <w:lang w:eastAsia="en-US"/>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tc>
        <w:tc>
          <w:tcPr>
            <w:tcW w:w="724" w:type="pct"/>
            <w:tcBorders>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tc>
        <w:tc>
          <w:tcPr>
            <w:tcW w:w="724"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4</w:t>
            </w:r>
            <w:r w:rsidRPr="00475E67">
              <w:rPr>
                <w:rFonts w:ascii="Times New Roman" w:hAnsi="Times New Roman"/>
                <w:sz w:val="20"/>
                <w:szCs w:val="20"/>
              </w:rPr>
              <w:t>потребление</w:t>
            </w:r>
          </w:p>
        </w:tc>
      </w:tr>
      <w:tr w:rsidR="004616EA" w:rsidRPr="00475E67" w:rsidTr="005B2DCE">
        <w:trPr>
          <w:cantSplit/>
          <w:jc w:val="center"/>
        </w:trPr>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691" w:type="pct"/>
          </w:tcPr>
          <w:p w:rsidR="004616EA" w:rsidRPr="00475E67" w:rsidRDefault="004616EA" w:rsidP="00804E3C">
            <w:pPr>
              <w:spacing w:after="0" w:line="240" w:lineRule="auto"/>
              <w:jc w:val="both"/>
              <w:rPr>
                <w:rFonts w:ascii="Times New Roman" w:hAnsi="Times New Roman"/>
                <w:sz w:val="20"/>
                <w:szCs w:val="20"/>
              </w:rPr>
            </w:pPr>
          </w:p>
        </w:tc>
        <w:tc>
          <w:tcPr>
            <w:tcW w:w="724" w:type="pct"/>
          </w:tcPr>
          <w:p w:rsidR="004616EA" w:rsidRPr="00475E67" w:rsidRDefault="004616EA" w:rsidP="00804E3C">
            <w:pPr>
              <w:spacing w:after="0" w:line="240" w:lineRule="auto"/>
              <w:jc w:val="both"/>
              <w:rPr>
                <w:rFonts w:ascii="Times New Roman" w:hAnsi="Times New Roman"/>
                <w:sz w:val="20"/>
                <w:szCs w:val="20"/>
              </w:rPr>
            </w:pPr>
          </w:p>
        </w:tc>
        <w:tc>
          <w:tcPr>
            <w:tcW w:w="724" w:type="pct"/>
            <w:tcBorders>
              <w:top w:val="single" w:sz="4" w:space="0" w:color="auto"/>
              <w:lef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4</w:t>
            </w:r>
            <w:r w:rsidRPr="00857607">
              <w:rPr>
                <w:rFonts w:ascii="Times New Roman" w:hAnsi="Times New Roman"/>
                <w:i w:val="0"/>
                <w:color w:val="auto"/>
                <w:lang w:eastAsia="en-US"/>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24"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5</w:t>
            </w:r>
            <w:r w:rsidRPr="00857607">
              <w:rPr>
                <w:rFonts w:ascii="Times New Roman" w:hAnsi="Times New Roman"/>
                <w:i w:val="0"/>
                <w:color w:val="auto"/>
                <w:lang w:eastAsia="en-US"/>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2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2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3</w:t>
            </w:r>
            <w:r w:rsidRPr="00475E67">
              <w:rPr>
                <w:rFonts w:ascii="Times New Roman" w:hAnsi="Times New Roman"/>
                <w:sz w:val="20"/>
                <w:szCs w:val="20"/>
              </w:rPr>
              <w:t>обслуживание</w:t>
            </w:r>
          </w:p>
        </w:tc>
      </w:tr>
      <w:tr w:rsidR="004616EA" w:rsidRPr="00475E67" w:rsidTr="005B2DCE">
        <w:trPr>
          <w:cantSplit/>
          <w:jc w:val="center"/>
        </w:trPr>
        <w:tc>
          <w:tcPr>
            <w:tcW w:w="691" w:type="pct"/>
          </w:tcPr>
          <w:p w:rsidR="004616EA" w:rsidRPr="00475E67" w:rsidRDefault="004616EA" w:rsidP="00804E3C">
            <w:pPr>
              <w:spacing w:after="0" w:line="240" w:lineRule="auto"/>
              <w:rPr>
                <w:rFonts w:ascii="Times New Roman" w:hAnsi="Times New Roman"/>
                <w:sz w:val="20"/>
                <w:szCs w:val="20"/>
              </w:rPr>
            </w:pPr>
          </w:p>
        </w:tc>
        <w:tc>
          <w:tcPr>
            <w:tcW w:w="691" w:type="pct"/>
          </w:tcPr>
          <w:p w:rsidR="004616EA" w:rsidRPr="00475E67" w:rsidRDefault="004616EA" w:rsidP="00804E3C">
            <w:pPr>
              <w:spacing w:after="0" w:line="240" w:lineRule="auto"/>
              <w:rPr>
                <w:rFonts w:ascii="Times New Roman" w:hAnsi="Times New Roman"/>
                <w:sz w:val="20"/>
                <w:szCs w:val="20"/>
              </w:rPr>
            </w:pPr>
          </w:p>
        </w:tc>
        <w:tc>
          <w:tcPr>
            <w:tcW w:w="724"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3</w:t>
            </w:r>
            <w:r w:rsidRPr="00857607">
              <w:rPr>
                <w:rFonts w:ascii="Times New Roman" w:hAnsi="Times New Roman"/>
                <w:i w:val="0"/>
                <w:color w:val="auto"/>
                <w:lang w:eastAsia="en-US"/>
              </w:rPr>
              <w:t>обслуживание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24" w:type="pct"/>
            <w:tcBorders>
              <w:top w:val="single" w:sz="4" w:space="0" w:color="auto"/>
              <w:left w:val="nil"/>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4</w:t>
            </w:r>
            <w:r w:rsidRPr="00857607">
              <w:rPr>
                <w:rFonts w:ascii="Times New Roman" w:hAnsi="Times New Roman"/>
                <w:i w:val="0"/>
                <w:color w:val="auto"/>
                <w:lang w:eastAsia="en-US"/>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24" w:type="pct"/>
            <w:tcBorders>
              <w:top w:val="single" w:sz="4" w:space="0" w:color="auto"/>
              <w:left w:val="single" w:sz="4" w:space="0" w:color="auto"/>
              <w:bottom w:val="single" w:sz="2"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5</w:t>
            </w:r>
            <w:r w:rsidRPr="00857607">
              <w:rPr>
                <w:rFonts w:ascii="Times New Roman" w:hAnsi="Times New Roman"/>
                <w:i w:val="0"/>
                <w:color w:val="auto"/>
                <w:lang w:eastAsia="en-US"/>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2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2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2</w:t>
            </w:r>
            <w:r w:rsidRPr="00475E67">
              <w:rPr>
                <w:rFonts w:ascii="Times New Roman" w:hAnsi="Times New Roman"/>
                <w:sz w:val="20"/>
                <w:szCs w:val="20"/>
              </w:rPr>
              <w:t>обеспечение</w:t>
            </w:r>
          </w:p>
        </w:tc>
      </w:tr>
      <w:tr w:rsidR="004616EA" w:rsidRPr="00475E67" w:rsidTr="005B2DCE">
        <w:trPr>
          <w:cantSplit/>
          <w:jc w:val="center"/>
        </w:trPr>
        <w:tc>
          <w:tcPr>
            <w:tcW w:w="691" w:type="pct"/>
          </w:tcPr>
          <w:p w:rsidR="004616EA" w:rsidRPr="00475E67" w:rsidRDefault="004616EA" w:rsidP="00804E3C">
            <w:pPr>
              <w:spacing w:after="0" w:line="240" w:lineRule="auto"/>
              <w:rPr>
                <w:rFonts w:ascii="Times New Roman" w:hAnsi="Times New Roman"/>
                <w:sz w:val="20"/>
                <w:szCs w:val="20"/>
              </w:rPr>
            </w:pPr>
          </w:p>
        </w:tc>
        <w:tc>
          <w:tcPr>
            <w:tcW w:w="691"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24" w:type="pct"/>
            <w:tcBorders>
              <w:top w:val="single" w:sz="4" w:space="0" w:color="auto"/>
              <w:left w:val="nil"/>
            </w:tcBorders>
            <w:shd w:val="clear" w:color="auto" w:fill="A6A6A6"/>
          </w:tcPr>
          <w:p w:rsidR="004616EA" w:rsidRPr="00475E67" w:rsidRDefault="004616EA" w:rsidP="00804E3C">
            <w:pPr>
              <w:spacing w:after="0" w:line="240" w:lineRule="auto"/>
              <w:jc w:val="both"/>
              <w:rPr>
                <w:rFonts w:ascii="Times New Roman" w:hAnsi="Times New Roman"/>
                <w:sz w:val="20"/>
                <w:szCs w:val="20"/>
              </w:rPr>
            </w:pPr>
            <w:r>
              <w:rPr>
                <w:noProof/>
                <w:lang w:eastAsia="ru-RU"/>
              </w:rPr>
              <w:pict>
                <v:shapetype id="_x0000_t32" coordsize="21600,21600" o:spt="32" o:oned="t" path="m,l21600,21600e" filled="f">
                  <v:path arrowok="t" fillok="f" o:connecttype="none"/>
                  <o:lock v:ext="edit" shapetype="t"/>
                </v:shapetype>
                <v:shape id="Прямая со стрелкой 17" o:spid="_x0000_s1026" type="#_x0000_t32" style="position:absolute;left:0;text-align:left;margin-left:39.6pt;margin-top:5.45pt;width:21.75pt;height:0;z-index:251656704;visibility:visible;mso-wrap-distance-top:-1e-4mm;mso-wrap-distance-bottom:-1e-4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" strokecolor="windowText" strokeweight="2.25pt">
                  <v:stroke endarrow="open"/>
                  <o:lock v:ext="edit" shapetype="f"/>
                </v:shape>
              </w:pict>
            </w:r>
            <w:r>
              <w:rPr>
                <w:noProof/>
                <w:lang w:eastAsia="ru-RU"/>
              </w:rPr>
              <w:pict>
                <v:shape id="Прямая со стрелкой 16" o:spid="_x0000_s1027" type="#_x0000_t32" style="position:absolute;left:0;text-align:left;margin-left:411.75pt;margin-top:593.85pt;width:19.5pt;height:0;z-index:251654656;visibility:visible;mso-wrap-distance-top:-1e-4mm;mso-wrap-distance-bottom:-1e-4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">
                  <v:stroke endarrow="block"/>
                </v:shape>
              </w:pict>
            </w:r>
            <w:r>
              <w:rPr>
                <w:noProof/>
                <w:lang w:eastAsia="ru-RU"/>
              </w:rPr>
              <w:pict>
                <v:shape id="Прямая со стрелкой 15" o:spid="_x0000_s1028" type="#_x0000_t32" style="position:absolute;left:0;text-align:left;margin-left:334.5pt;margin-top:593.85pt;width:19.5pt;height:0;z-index:251653632;visibility:visible;mso-wrap-distance-top:-1e-4mm;mso-wrap-distance-bottom:-1e-4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">
                  <v:stroke endarrow="block"/>
                </v:shape>
              </w:pict>
            </w:r>
            <w:r>
              <w:rPr>
                <w:noProof/>
                <w:lang w:eastAsia="ru-RU"/>
              </w:rPr>
              <w:pict>
                <v:shape id="Прямая со стрелкой 14" o:spid="_x0000_s1029" type="#_x0000_t32" style="position:absolute;left:0;text-align:left;margin-left:334.5pt;margin-top:593.85pt;width:19.5pt;height:0;z-index:251649536;visibility:visible;mso-wrap-distance-top:-1e-4mm;mso-wrap-distance-bottom:-1e-4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">
                  <v:stroke endarrow="block"/>
                </v:shape>
              </w:pict>
            </w:r>
            <w:r>
              <w:rPr>
                <w:noProof/>
                <w:lang w:eastAsia="ru-RU"/>
              </w:rPr>
              <w:pict>
                <v:shape id="Прямая со стрелкой 13" o:spid="_x0000_s1030" type="#_x0000_t32" style="position:absolute;left:0;text-align:left;margin-left:334.5pt;margin-top:593.85pt;width:19.5pt;height:0;z-index:251648512;visibility:visible;mso-wrap-distance-top:-1e-4mm;mso-wrap-distance-bottom:-1e-4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">
                  <v:stroke endarrow="block"/>
                </v:shape>
              </w:pict>
            </w: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24" w:type="pct"/>
            <w:tcBorders>
              <w:top w:val="single" w:sz="4" w:space="0" w:color="auto"/>
              <w:left w:val="single" w:sz="4" w:space="0" w:color="auto"/>
              <w:bottom w:val="single" w:sz="4" w:space="0" w:color="auto"/>
              <w:right w:val="single" w:sz="2" w:space="0" w:color="auto"/>
            </w:tcBorders>
          </w:tcPr>
          <w:p w:rsidR="004616EA" w:rsidRPr="00475E67" w:rsidRDefault="004616EA" w:rsidP="00804E3C">
            <w:pPr>
              <w:spacing w:after="0" w:line="240" w:lineRule="auto"/>
              <w:jc w:val="both"/>
              <w:rPr>
                <w:rFonts w:ascii="Times New Roman" w:hAnsi="Times New Roman"/>
                <w:sz w:val="20"/>
                <w:szCs w:val="20"/>
              </w:rPr>
            </w:pPr>
            <w:r>
              <w:rPr>
                <w:noProof/>
                <w:lang w:eastAsia="ru-RU"/>
              </w:rPr>
              <w:pict>
                <v:shape id="Прямая со стрелкой 12" o:spid="_x0000_s1031" type="#_x0000_t32" style="position:absolute;left:0;text-align:left;margin-left:40.85pt;margin-top:5.45pt;width:21.75pt;height:0;z-index:251658752;visibility:visible;mso-wrap-distance-top:-1e-4mm;mso-wrap-distance-bottom:-1e-4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" strokecolor="windowText" strokeweight="2.25pt">
                  <v:stroke endarrow="open"/>
                  <o:lock v:ext="edit" shapetype="f"/>
                </v:shape>
              </w:pict>
            </w: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24" w:type="pct"/>
            <w:tcBorders>
              <w:top w:val="single" w:sz="2" w:space="0" w:color="auto"/>
              <w:left w:val="single" w:sz="2" w:space="0" w:color="auto"/>
              <w:bottom w:val="single" w:sz="2" w:space="0" w:color="auto"/>
              <w:right w:val="single" w:sz="2"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24" w:type="pct"/>
            <w:tcBorders>
              <w:top w:val="single" w:sz="4" w:space="0" w:color="auto"/>
              <w:left w:val="single" w:sz="2"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2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r>
      <w:tr w:rsidR="004616EA" w:rsidRPr="00475E67" w:rsidTr="005B2DCE">
        <w:trPr>
          <w:cantSplit/>
          <w:jc w:val="center"/>
        </w:trPr>
        <w:tc>
          <w:tcPr>
            <w:tcW w:w="691" w:type="pct"/>
            <w:tcBorders>
              <w:top w:val="single" w:sz="2" w:space="0" w:color="auto"/>
              <w:left w:val="single" w:sz="2" w:space="0" w:color="auto"/>
              <w:bottom w:val="single" w:sz="2" w:space="0" w:color="auto"/>
              <w:right w:val="single" w:sz="2"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1</w:t>
            </w:r>
            <w:r w:rsidRPr="00857607">
              <w:rPr>
                <w:rFonts w:ascii="Times New Roman" w:hAnsi="Times New Roman"/>
                <w:i w:val="0"/>
                <w:color w:val="auto"/>
                <w:lang w:eastAsia="en-US"/>
              </w:rPr>
              <w:t>производство</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691"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2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24" w:type="pct"/>
            <w:tcBorders>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24" w:type="pct"/>
            <w:tcBorders>
              <w:top w:val="single" w:sz="2"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2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2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6B4162">
            <w:pPr>
              <w:keepNext/>
              <w:spacing w:after="0" w:line="240" w:lineRule="auto"/>
              <w:jc w:val="both"/>
              <w:rPr>
                <w:rFonts w:ascii="Times New Roman" w:hAnsi="Times New Roman"/>
                <w:b/>
                <w:sz w:val="20"/>
                <w:szCs w:val="20"/>
              </w:rPr>
            </w:pPr>
            <w:r w:rsidRPr="00475E67">
              <w:rPr>
                <w:rFonts w:ascii="Times New Roman" w:hAnsi="Times New Roman"/>
                <w:b/>
                <w:sz w:val="20"/>
                <w:szCs w:val="20"/>
              </w:rPr>
              <w:t>0</w:t>
            </w:r>
          </w:p>
        </w:tc>
      </w:tr>
    </w:tbl>
    <w:p w:rsidR="004616EA" w:rsidRPr="00475E67" w:rsidRDefault="004616EA" w:rsidP="006B4162">
      <w:pPr>
        <w:pStyle w:val="Caption"/>
        <w:jc w:val="center"/>
        <w:rPr>
          <w:rFonts w:ascii="Times New Roman" w:hAnsi="Times New Roman"/>
          <w:b w:val="0"/>
          <w:color w:val="auto"/>
          <w:sz w:val="24"/>
          <w:szCs w:val="24"/>
        </w:rPr>
      </w:pPr>
      <w:bookmarkStart w:id="109" w:name="_Ref397077479"/>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38</w:t>
      </w:r>
      <w:r w:rsidRPr="00475E67">
        <w:rPr>
          <w:rFonts w:ascii="Times New Roman" w:hAnsi="Times New Roman"/>
          <w:b w:val="0"/>
          <w:color w:val="auto"/>
          <w:sz w:val="24"/>
          <w:szCs w:val="24"/>
        </w:rPr>
        <w:fldChar w:fldCharType="end"/>
      </w:r>
      <w:bookmarkEnd w:id="109"/>
      <w:r w:rsidRPr="00475E67">
        <w:rPr>
          <w:rFonts w:ascii="Times New Roman" w:hAnsi="Times New Roman"/>
          <w:b w:val="0"/>
          <w:color w:val="auto"/>
          <w:sz w:val="24"/>
          <w:szCs w:val="24"/>
        </w:rPr>
        <w:t xml:space="preserve"> - Диагностика типа нефтегазодобывающего микро-кластера: выявление места в генетической типологии</w:t>
      </w:r>
    </w:p>
    <w:p w:rsidR="004616EA" w:rsidRPr="005B2DCE" w:rsidRDefault="004616EA" w:rsidP="005B2DCE">
      <w:pPr>
        <w:spacing w:after="0" w:line="240" w:lineRule="auto"/>
        <w:ind w:firstLine="709"/>
        <w:jc w:val="both"/>
        <w:rPr>
          <w:rFonts w:ascii="Times New Roman" w:hAnsi="Times New Roman"/>
          <w:sz w:val="26"/>
          <w:szCs w:val="26"/>
        </w:rPr>
      </w:pPr>
      <w:r>
        <w:rPr>
          <w:noProof/>
          <w:lang w:eastAsia="ru-RU"/>
        </w:rPr>
        <w:pict>
          <v:shape id="Прямая со стрелкой 11" o:spid="_x0000_s1032" type="#_x0000_t32" style="position:absolute;left:0;text-align:left;margin-left:411.75pt;margin-top:593.85pt;width:19.5pt;height:0;z-index:251655680;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">
            <v:stroke endarrow="block"/>
          </v:shape>
        </w:pict>
      </w:r>
    </w:p>
    <w:p w:rsidR="004616EA" w:rsidRPr="005B2DCE" w:rsidRDefault="004616EA" w:rsidP="005B2DCE">
      <w:pPr>
        <w:spacing w:after="0" w:line="240" w:lineRule="auto"/>
        <w:ind w:firstLine="709"/>
        <w:jc w:val="both"/>
        <w:rPr>
          <w:rFonts w:ascii="Times New Roman" w:hAnsi="Times New Roman"/>
          <w:sz w:val="26"/>
          <w:szCs w:val="26"/>
        </w:rPr>
      </w:pPr>
      <w:r>
        <w:rPr>
          <w:noProof/>
          <w:lang w:eastAsia="ru-RU"/>
        </w:rPr>
        <w:pict>
          <v:shape id="Прямая со стрелкой 9" o:spid="_x0000_s1033" type="#_x0000_t32" style="position:absolute;left:0;text-align:left;margin-left:334.5pt;margin-top:593.85pt;width:19.5pt;height:0;z-index:251652608;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">
            <v:stroke endarrow="block"/>
          </v:shape>
        </w:pict>
      </w:r>
      <w:r>
        <w:rPr>
          <w:noProof/>
          <w:lang w:eastAsia="ru-RU"/>
        </w:rPr>
        <w:pict>
          <v:shape id="Прямая со стрелкой 7" o:spid="_x0000_s1034" type="#_x0000_t32" style="position:absolute;left:0;text-align:left;margin-left:334.5pt;margin-top:593.85pt;width:19.5pt;height:0;z-index:251650560;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">
            <v:stroke endarrow="block"/>
          </v:shape>
        </w:pict>
      </w:r>
      <w:r w:rsidRPr="005B2DCE">
        <w:rPr>
          <w:rFonts w:ascii="Times New Roman" w:hAnsi="Times New Roman"/>
          <w:sz w:val="26"/>
          <w:szCs w:val="26"/>
        </w:rPr>
        <w:t>Нефтегазодобывающий микро-кластер города Когалыма относится к типу К831 «обслуживание – производство» (</w:t>
      </w:r>
      <w:fldSimple w:instr=" REF _Ref397078022 \h  \* MERGEFORMAT ">
        <w:r w:rsidRPr="00166FC1">
          <w:rPr>
            <w:rFonts w:ascii="Times New Roman" w:hAnsi="Times New Roman"/>
            <w:sz w:val="26"/>
            <w:szCs w:val="26"/>
          </w:rPr>
          <w:t>Рисунок</w:t>
        </w:r>
        <w:r w:rsidRPr="005B2DCE">
          <w:rPr>
            <w:rFonts w:ascii="Times New Roman" w:hAnsi="Times New Roman"/>
            <w:b/>
            <w:sz w:val="24"/>
            <w:szCs w:val="24"/>
          </w:rPr>
          <w:t xml:space="preserve"> </w:t>
        </w:r>
        <w:r>
          <w:rPr>
            <w:rFonts w:ascii="Times New Roman" w:hAnsi="Times New Roman"/>
            <w:b/>
            <w:noProof/>
            <w:sz w:val="24"/>
            <w:szCs w:val="24"/>
          </w:rPr>
          <w:t>39</w:t>
        </w:r>
      </w:fldSimple>
      <w:r w:rsidRPr="005B2DCE">
        <w:rPr>
          <w:rFonts w:ascii="Times New Roman" w:hAnsi="Times New Roman"/>
          <w:sz w:val="26"/>
          <w:szCs w:val="26"/>
        </w:rPr>
        <w:t>). Можно выделить 2 варианта траекторий развития: К832 и К841 (данные траектории движения выбираются исходя из того, что один компонент кластерообразующего ядра должен остаться неизменным, а другой изменяется). Предлагается из данных вариантов выбрать для дальнейшего развития вариант К841 («потребление – производство»), поскольку выявлен потенциал реализации этой траектории прогрессивного развития (имеются сложившиеся компоненты, например, в виде нефтегазоперерабатывающего предприятия, однако его мощности и число предприятий в целом не являются достаточным и пока компании-потребители не сильно диверсифицированы по отраслям).</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Необходимо отметить, что также имеется определенное количество организаций в компонентах «Потребление», «Исследования» и «Обучение», которые расположены также на территории города Когалыма. На территории городского округа расположены научно-производственные центры, которые занимаются исследования в области нефтегазодобычи и нефтегазопереработки. Соответственно, нефтегазодобывающий микро-кластер города Когалыма имеет значительный потенциал развития компонента «Исследование». Следовательно, он может развиваться далее в направлении К851.</w:t>
      </w:r>
    </w:p>
    <w:p w:rsidR="004616EA" w:rsidRPr="005B2DCE" w:rsidRDefault="004616EA" w:rsidP="005B2DCE">
      <w:pPr>
        <w:pStyle w:val="Caption"/>
        <w:spacing w:after="0"/>
        <w:ind w:firstLine="709"/>
        <w:jc w:val="both"/>
        <w:rPr>
          <w:rFonts w:ascii="Times New Roman" w:hAnsi="Times New Roman"/>
          <w:b w:val="0"/>
          <w:color w:val="auto"/>
          <w:sz w:val="24"/>
          <w:szCs w:val="24"/>
        </w:rPr>
      </w:pPr>
      <w:bookmarkStart w:id="110" w:name="_Ref397078022"/>
      <w:r w:rsidRPr="005B2DCE">
        <w:rPr>
          <w:rFonts w:ascii="Times New Roman" w:hAnsi="Times New Roman"/>
          <w:b w:val="0"/>
          <w:color w:val="auto"/>
          <w:sz w:val="24"/>
          <w:szCs w:val="24"/>
        </w:rPr>
        <w:t xml:space="preserve">Рисунок </w:t>
      </w:r>
      <w:r w:rsidRPr="005B2DCE">
        <w:rPr>
          <w:rFonts w:ascii="Times New Roman" w:hAnsi="Times New Roman"/>
          <w:b w:val="0"/>
          <w:color w:val="auto"/>
          <w:sz w:val="24"/>
          <w:szCs w:val="24"/>
        </w:rPr>
        <w:fldChar w:fldCharType="begin"/>
      </w:r>
      <w:r w:rsidRPr="005B2DCE">
        <w:rPr>
          <w:rFonts w:ascii="Times New Roman" w:hAnsi="Times New Roman"/>
          <w:b w:val="0"/>
          <w:color w:val="auto"/>
          <w:sz w:val="24"/>
          <w:szCs w:val="24"/>
        </w:rPr>
        <w:instrText xml:space="preserve"> SEQ Рисунок \* ARABIC </w:instrText>
      </w:r>
      <w:r w:rsidRPr="005B2DCE">
        <w:rPr>
          <w:rFonts w:ascii="Times New Roman" w:hAnsi="Times New Roman"/>
          <w:b w:val="0"/>
          <w:color w:val="auto"/>
          <w:sz w:val="24"/>
          <w:szCs w:val="24"/>
        </w:rPr>
        <w:fldChar w:fldCharType="separate"/>
      </w:r>
      <w:r>
        <w:rPr>
          <w:rFonts w:ascii="Times New Roman" w:hAnsi="Times New Roman"/>
          <w:b w:val="0"/>
          <w:noProof/>
          <w:color w:val="auto"/>
          <w:sz w:val="24"/>
          <w:szCs w:val="24"/>
        </w:rPr>
        <w:t>39</w:t>
      </w:r>
      <w:r w:rsidRPr="005B2DCE">
        <w:rPr>
          <w:rFonts w:ascii="Times New Roman" w:hAnsi="Times New Roman"/>
          <w:b w:val="0"/>
          <w:color w:val="auto"/>
          <w:sz w:val="24"/>
          <w:szCs w:val="24"/>
        </w:rPr>
        <w:fldChar w:fldCharType="end"/>
      </w:r>
      <w:bookmarkEnd w:id="110"/>
      <w:r w:rsidRPr="005B2DCE">
        <w:rPr>
          <w:rFonts w:ascii="Times New Roman" w:hAnsi="Times New Roman"/>
          <w:b w:val="0"/>
          <w:color w:val="auto"/>
          <w:sz w:val="24"/>
          <w:szCs w:val="24"/>
        </w:rPr>
        <w:t xml:space="preserve"> - Ресурсное обеспечение и системные связи в существующем кластерообразующем ядре нефтегазодобывающего микро-кластера</w:t>
      </w:r>
    </w:p>
    <w:p w:rsidR="004616EA" w:rsidRPr="008255E5" w:rsidRDefault="004616EA" w:rsidP="005B2DCE">
      <w:pPr>
        <w:spacing w:after="0" w:line="240" w:lineRule="auto"/>
        <w:ind w:firstLine="709"/>
        <w:jc w:val="both"/>
        <w:rPr>
          <w:rFonts w:ascii="Times New Roman" w:hAnsi="Times New Roman"/>
          <w:sz w:val="8"/>
          <w:szCs w:val="26"/>
        </w:rPr>
      </w:pP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Следующим этапом формируется комплекс мер, обеспечивающих реализацию оптимальной траектории прогрессивного развития кластера.</w:t>
      </w:r>
    </w:p>
    <w:p w:rsidR="004616EA" w:rsidRPr="005B2DCE" w:rsidRDefault="004616EA" w:rsidP="005B2DCE">
      <w:pPr>
        <w:spacing w:after="0" w:line="240" w:lineRule="auto"/>
        <w:ind w:firstLine="709"/>
        <w:jc w:val="both"/>
        <w:rPr>
          <w:rFonts w:ascii="Times New Roman" w:hAnsi="Times New Roman"/>
          <w:sz w:val="26"/>
          <w:szCs w:val="26"/>
        </w:rPr>
      </w:pPr>
      <w:r>
        <w:rPr>
          <w:noProof/>
          <w:lang w:eastAsia="ru-RU"/>
        </w:rPr>
        <w:pict>
          <v:shape id="_x0000_s1035" type="#_x0000_t75" style="position:absolute;left:0;text-align:left;margin-left:10.75pt;margin-top:-71.5pt;width:435.05pt;height:301.7pt;z-index:251651584;mso-position-horizontal-relative:margin">
            <v:imagedata r:id="rId66" o:title=""/>
            <w10:wrap type="topAndBottom" anchorx="margin"/>
            <w10:anchorlock/>
          </v:shape>
          <o:OLEObject Type="Embed" ProgID="Visio.Drawing.11" ShapeID="_x0000_s1035" DrawAspect="Content" ObjectID="_1479878122" r:id="rId67"/>
        </w:pict>
      </w:r>
      <w:r w:rsidRPr="005B2DCE">
        <w:rPr>
          <w:rFonts w:ascii="Times New Roman" w:hAnsi="Times New Roman"/>
          <w:sz w:val="26"/>
          <w:szCs w:val="26"/>
        </w:rPr>
        <w:t xml:space="preserve">Эти два компонента стимулируют развитие друг друга, и такой режим существования микро-кластера является наиболее благоприятным. Однако переход к нему опосредован режимами, когда один из компонентов ограничивает развитие другого. Таким образом, в качестве целей управления развитием микро-кластеров целесообразно рассматривать последовательно: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1) ускорение протекания режимов 2 или 3 (один из компонентов микро-кластера блокирует развитие другого);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 xml:space="preserve">2) содействие переходу микро-кластера из режимов 2 или 3 в режим 4 (оба компонента стимулируют развитие друг друга). </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Указанные целевые направления могут быть реализованы путём управления разворачиванием межкомпонентного противоречия внутри ядра микро-кластера. Контекстные задачи субъекта управления можно свести к следующему комплексу мер.</w:t>
      </w:r>
    </w:p>
    <w:p w:rsidR="004616EA" w:rsidRPr="005B2DCE" w:rsidRDefault="004616EA" w:rsidP="005B2DCE">
      <w:pPr>
        <w:spacing w:after="0" w:line="240" w:lineRule="auto"/>
        <w:ind w:firstLine="709"/>
        <w:jc w:val="both"/>
        <w:rPr>
          <w:rFonts w:ascii="Times New Roman" w:hAnsi="Times New Roman"/>
          <w:b/>
          <w:sz w:val="26"/>
          <w:szCs w:val="26"/>
        </w:rPr>
      </w:pPr>
      <w:r w:rsidRPr="005B2DCE">
        <w:rPr>
          <w:rFonts w:ascii="Times New Roman" w:hAnsi="Times New Roman"/>
          <w:b/>
          <w:sz w:val="26"/>
          <w:szCs w:val="26"/>
        </w:rPr>
        <w:t>Меры, направленные на развитие существующего кластерообразующего ядра «Производство – Обслуживание»:</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1.</w:t>
      </w:r>
      <w:r w:rsidRPr="005B2DCE">
        <w:rPr>
          <w:rFonts w:ascii="Times New Roman" w:hAnsi="Times New Roman"/>
          <w:sz w:val="26"/>
          <w:szCs w:val="26"/>
        </w:rPr>
        <w:tab/>
        <w:t>Развитие компонента «Производство» путем поддержки развития существующих и создания новых нефтегазодобывающих предприятий, путем развития добычи нефти и газа, увеличение объемов добычи углеводородного сырья.</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2.</w:t>
      </w:r>
      <w:r w:rsidRPr="005B2DCE">
        <w:rPr>
          <w:rFonts w:ascii="Times New Roman" w:hAnsi="Times New Roman"/>
          <w:sz w:val="26"/>
          <w:szCs w:val="26"/>
        </w:rPr>
        <w:tab/>
        <w:t>Развитие компонента «Обслуживание» путем поддержки и стимулирования формирования новых малых и средних предприятий в данной отрасли.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3.</w:t>
      </w:r>
      <w:r w:rsidRPr="005B2DCE">
        <w:rPr>
          <w:rFonts w:ascii="Times New Roman" w:hAnsi="Times New Roman"/>
          <w:sz w:val="26"/>
          <w:szCs w:val="26"/>
        </w:rPr>
        <w:tab/>
        <w:t>Развитие новых технологий в сфере нефтегазодобычи.</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4.</w:t>
      </w:r>
      <w:r w:rsidRPr="005B2DCE">
        <w:rPr>
          <w:rFonts w:ascii="Times New Roman" w:hAnsi="Times New Roman"/>
          <w:sz w:val="26"/>
          <w:szCs w:val="26"/>
        </w:rPr>
        <w:tab/>
        <w:t>Создание соответствующей инфраструктуры, обслуживающей микро-кластер, в частности, транспортной инфраструктуры, для чего требуется содействие органов власти, а также обоснованные инвестиционные проекты.</w:t>
      </w:r>
    </w:p>
    <w:p w:rsidR="004616EA" w:rsidRPr="005B2DCE" w:rsidRDefault="004616EA" w:rsidP="005B2DCE">
      <w:pPr>
        <w:spacing w:after="0" w:line="240" w:lineRule="auto"/>
        <w:ind w:firstLine="709"/>
        <w:jc w:val="both"/>
        <w:rPr>
          <w:rFonts w:ascii="Times New Roman" w:hAnsi="Times New Roman"/>
          <w:sz w:val="26"/>
          <w:szCs w:val="26"/>
        </w:rPr>
      </w:pPr>
      <w:r w:rsidRPr="005B2DCE">
        <w:rPr>
          <w:rFonts w:ascii="Times New Roman" w:hAnsi="Times New Roman"/>
          <w:sz w:val="26"/>
          <w:szCs w:val="26"/>
        </w:rPr>
        <w:t>После укрепления позиций ядра «Производство – Обслуживание» микро-кластер начинает искать дополнительные возможности для развития. Соответственно, схему ресурсного обеспечения и реализации системных связей в образующемся ядре «Производство – Потребление» можно представить следующим образом (</w:t>
      </w:r>
      <w:fldSimple w:instr=" REF _Ref397078172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40</w:t>
        </w:r>
      </w:fldSimple>
      <w:r w:rsidRPr="005B2DCE">
        <w:rPr>
          <w:rFonts w:ascii="Times New Roman" w:hAnsi="Times New Roman"/>
          <w:sz w:val="26"/>
          <w:szCs w:val="26"/>
        </w:rPr>
        <w:t>).</w:t>
      </w:r>
    </w:p>
    <w:p w:rsidR="004616EA" w:rsidRPr="005B2DCE" w:rsidRDefault="004616EA" w:rsidP="005B2DCE">
      <w:pPr>
        <w:spacing w:after="0" w:line="240" w:lineRule="auto"/>
        <w:ind w:firstLine="709"/>
        <w:jc w:val="both"/>
        <w:rPr>
          <w:rFonts w:ascii="Times New Roman" w:hAnsi="Times New Roman"/>
          <w:sz w:val="26"/>
          <w:szCs w:val="26"/>
        </w:rPr>
      </w:pPr>
    </w:p>
    <w:p w:rsidR="004616EA" w:rsidRPr="005B2DCE" w:rsidRDefault="004616EA" w:rsidP="005B2DCE">
      <w:pPr>
        <w:spacing w:after="0" w:line="240" w:lineRule="auto"/>
        <w:ind w:firstLine="709"/>
        <w:jc w:val="both"/>
        <w:rPr>
          <w:rFonts w:ascii="Times New Roman" w:hAnsi="Times New Roman"/>
          <w:b/>
          <w:sz w:val="26"/>
          <w:szCs w:val="26"/>
        </w:rPr>
      </w:pPr>
      <w:r>
        <w:rPr>
          <w:noProof/>
          <w:lang w:eastAsia="ru-RU"/>
        </w:rPr>
        <w:pict>
          <v:shape id="_x0000_s1036" type="#_x0000_t75" style="position:absolute;left:0;text-align:left;margin-left:55pt;margin-top:-1.65pt;width:313.5pt;height:281.45pt;z-index:-251650560;mso-position-horizontal-relative:margin" wrapcoords="8733 749 8733 1670 6511 2534 6511 4435 2325 4493 2119 4550 2119 8813 2739 9043 2325 9101 2119 9158 2119 10080 4082 10886 4289 10886 362 11635 362 16531 6149 17338 6769 17338 6769 21542 12660 21542 12660 17338 16949 17338 20618 16934 20670 11117 18965 10944 13229 10886 15657 10656 15812 8237 15554 8122 13229 8122 15657 7891 15761 7488 14676 7200 15606 7200 15812 7027 15812 5587 15606 5357 14934 5357 15761 5069 15554 4493 15812 4378 15812 2650 15399 2592 11213 2592 15709 2362 15657 1786 8940 1670 8940 749 8733 749">
            <v:imagedata r:id="rId68" o:title=""/>
            <w10:wrap type="tight" anchorx="margin"/>
            <w10:anchorlock/>
          </v:shape>
          <o:OLEObject Type="Embed" ProgID="Visio.Drawing.11" ShapeID="_x0000_s1036" DrawAspect="Content" ObjectID="_1479878123" r:id="rId69"/>
        </w:pict>
      </w:r>
    </w:p>
    <w:p w:rsidR="004616EA" w:rsidRPr="005B2DCE" w:rsidRDefault="004616EA" w:rsidP="005B2DCE">
      <w:pPr>
        <w:spacing w:after="0" w:line="240" w:lineRule="auto"/>
        <w:ind w:firstLine="709"/>
        <w:jc w:val="both"/>
        <w:rPr>
          <w:rFonts w:ascii="Times New Roman" w:hAnsi="Times New Roman"/>
          <w:b/>
          <w:sz w:val="26"/>
          <w:szCs w:val="26"/>
        </w:rPr>
      </w:pPr>
    </w:p>
    <w:p w:rsidR="004616EA" w:rsidRPr="005B2DCE" w:rsidRDefault="004616EA" w:rsidP="005B2DCE">
      <w:pPr>
        <w:spacing w:after="0" w:line="240" w:lineRule="auto"/>
        <w:ind w:firstLine="709"/>
        <w:jc w:val="both"/>
        <w:rPr>
          <w:rFonts w:ascii="Times New Roman" w:hAnsi="Times New Roman"/>
          <w:b/>
          <w:sz w:val="26"/>
          <w:szCs w:val="26"/>
        </w:rPr>
      </w:pPr>
    </w:p>
    <w:p w:rsidR="004616EA" w:rsidRPr="005B2DCE" w:rsidRDefault="004616EA" w:rsidP="005B2DCE">
      <w:pPr>
        <w:spacing w:after="0" w:line="240" w:lineRule="auto"/>
        <w:ind w:firstLine="709"/>
        <w:jc w:val="both"/>
        <w:rPr>
          <w:rFonts w:ascii="Times New Roman" w:hAnsi="Times New Roman"/>
          <w:b/>
          <w:sz w:val="26"/>
          <w:szCs w:val="26"/>
        </w:rPr>
      </w:pPr>
    </w:p>
    <w:p w:rsidR="004616EA" w:rsidRDefault="004616EA" w:rsidP="005B2DCE">
      <w:pPr>
        <w:spacing w:after="0" w:line="240" w:lineRule="auto"/>
        <w:ind w:firstLine="709"/>
        <w:jc w:val="both"/>
        <w:rPr>
          <w:rFonts w:ascii="Times New Roman" w:hAnsi="Times New Roman"/>
          <w:b/>
          <w:sz w:val="26"/>
          <w:szCs w:val="26"/>
        </w:rPr>
      </w:pPr>
    </w:p>
    <w:p w:rsidR="004616EA" w:rsidRDefault="004616EA" w:rsidP="005B2DCE">
      <w:pPr>
        <w:spacing w:after="0" w:line="240" w:lineRule="auto"/>
        <w:ind w:firstLine="709"/>
        <w:jc w:val="both"/>
        <w:rPr>
          <w:rFonts w:ascii="Times New Roman" w:hAnsi="Times New Roman"/>
          <w:b/>
          <w:sz w:val="26"/>
          <w:szCs w:val="26"/>
        </w:rPr>
      </w:pPr>
    </w:p>
    <w:p w:rsidR="004616EA" w:rsidRDefault="004616EA" w:rsidP="005B2DCE">
      <w:pPr>
        <w:spacing w:after="0" w:line="240" w:lineRule="auto"/>
        <w:ind w:firstLine="709"/>
        <w:jc w:val="both"/>
        <w:rPr>
          <w:rFonts w:ascii="Times New Roman" w:hAnsi="Times New Roman"/>
          <w:b/>
          <w:sz w:val="26"/>
          <w:szCs w:val="26"/>
        </w:rPr>
      </w:pPr>
    </w:p>
    <w:p w:rsidR="004616EA" w:rsidRDefault="004616EA" w:rsidP="005B2DCE">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Default="004616EA" w:rsidP="008255E5">
      <w:pPr>
        <w:spacing w:after="0" w:line="240" w:lineRule="auto"/>
        <w:ind w:firstLine="709"/>
        <w:jc w:val="both"/>
        <w:rPr>
          <w:rFonts w:ascii="Times New Roman" w:hAnsi="Times New Roman"/>
          <w:b/>
          <w:sz w:val="26"/>
          <w:szCs w:val="26"/>
        </w:rPr>
      </w:pPr>
    </w:p>
    <w:p w:rsidR="004616EA" w:rsidRPr="005B2DCE" w:rsidRDefault="004616EA" w:rsidP="008255E5">
      <w:pPr>
        <w:spacing w:after="0" w:line="240" w:lineRule="auto"/>
        <w:ind w:firstLine="709"/>
        <w:jc w:val="both"/>
        <w:rPr>
          <w:rFonts w:ascii="Times New Roman" w:hAnsi="Times New Roman"/>
          <w:b/>
          <w:sz w:val="26"/>
          <w:szCs w:val="26"/>
        </w:rPr>
      </w:pPr>
    </w:p>
    <w:p w:rsidR="004616EA" w:rsidRPr="005B2DCE" w:rsidRDefault="004616EA" w:rsidP="008255E5">
      <w:pPr>
        <w:spacing w:after="0" w:line="240" w:lineRule="auto"/>
        <w:ind w:firstLine="709"/>
        <w:jc w:val="both"/>
        <w:rPr>
          <w:rFonts w:ascii="Times New Roman" w:hAnsi="Times New Roman"/>
          <w:b/>
          <w:sz w:val="26"/>
          <w:szCs w:val="26"/>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Pr="00475E67" w:rsidRDefault="004616EA" w:rsidP="008255E5">
      <w:pPr>
        <w:pStyle w:val="Caption"/>
        <w:spacing w:after="0"/>
        <w:jc w:val="center"/>
        <w:rPr>
          <w:rFonts w:ascii="Times New Roman" w:hAnsi="Times New Roman"/>
          <w:b w:val="0"/>
          <w:color w:val="auto"/>
          <w:sz w:val="24"/>
        </w:rPr>
      </w:pPr>
      <w:bookmarkStart w:id="111" w:name="_Ref397078172"/>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40</w:t>
      </w:r>
      <w:r w:rsidRPr="00475E67">
        <w:rPr>
          <w:rFonts w:ascii="Times New Roman" w:hAnsi="Times New Roman"/>
          <w:b w:val="0"/>
          <w:color w:val="auto"/>
          <w:sz w:val="24"/>
        </w:rPr>
        <w:fldChar w:fldCharType="end"/>
      </w:r>
      <w:bookmarkEnd w:id="111"/>
      <w:r w:rsidRPr="00475E67">
        <w:rPr>
          <w:rFonts w:ascii="Times New Roman" w:hAnsi="Times New Roman"/>
          <w:b w:val="0"/>
          <w:color w:val="auto"/>
          <w:sz w:val="24"/>
        </w:rPr>
        <w:t xml:space="preserve"> - Ресурсное обеспечение и системные связи в перспективном кластерообразующем ядре нефтегазодобывающего микро-кластера</w:t>
      </w:r>
    </w:p>
    <w:p w:rsidR="004616EA" w:rsidRPr="00475E67" w:rsidRDefault="004616EA" w:rsidP="00EC4816">
      <w:pPr>
        <w:spacing w:after="0" w:line="360" w:lineRule="auto"/>
        <w:ind w:firstLine="708"/>
        <w:jc w:val="both"/>
        <w:rPr>
          <w:rFonts w:ascii="Times New Roman" w:hAnsi="Times New Roman"/>
          <w:sz w:val="24"/>
        </w:rPr>
      </w:pP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Меры, направленные на развитие перспективного кластерообразующего ядра «Производство – Потребление»:</w:t>
      </w:r>
    </w:p>
    <w:p w:rsidR="004616EA" w:rsidRPr="008255E5" w:rsidRDefault="004616EA" w:rsidP="008255E5">
      <w:pPr>
        <w:pStyle w:val="ListParagraph"/>
        <w:numPr>
          <w:ilvl w:val="0"/>
          <w:numId w:val="23"/>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Развитие компонента «Потребление» путем наращивания объемов производства за счет строительства новых производственных мощностей по переработке нефти и попутного нефтяного газа.</w:t>
      </w:r>
    </w:p>
    <w:p w:rsidR="004616EA" w:rsidRPr="008255E5" w:rsidRDefault="004616EA" w:rsidP="008255E5">
      <w:pPr>
        <w:pStyle w:val="ListParagraph"/>
        <w:numPr>
          <w:ilvl w:val="0"/>
          <w:numId w:val="23"/>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Содействие проведению исследований в отрасли нефтегазопереработки с целью повышения ее эффективности и конкурентоспособности.</w:t>
      </w:r>
    </w:p>
    <w:p w:rsidR="004616EA" w:rsidRPr="008255E5" w:rsidRDefault="004616EA" w:rsidP="008255E5">
      <w:pPr>
        <w:pStyle w:val="ListParagraph"/>
        <w:numPr>
          <w:ilvl w:val="0"/>
          <w:numId w:val="23"/>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Административное стимулирование внедрения на нефтегазоперерабатывающих предприятиях новых технологий и производства инновационной продукции.</w:t>
      </w:r>
    </w:p>
    <w:p w:rsidR="004616EA" w:rsidRPr="008255E5" w:rsidRDefault="004616EA" w:rsidP="008255E5">
      <w:pPr>
        <w:pStyle w:val="ListParagraph"/>
        <w:numPr>
          <w:ilvl w:val="0"/>
          <w:numId w:val="23"/>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Подготовка необходимых для развития отрасли специалистов на базе имеющихся образовательных учреждений.</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3.1.2.2 Строительный микро-кластер</w:t>
      </w:r>
    </w:p>
    <w:p w:rsidR="004616EA" w:rsidRPr="008255E5" w:rsidRDefault="004616EA" w:rsidP="008255E5">
      <w:pPr>
        <w:pStyle w:val="a0"/>
        <w:spacing w:before="0" w:after="0"/>
        <w:ind w:firstLine="709"/>
        <w:rPr>
          <w:sz w:val="26"/>
          <w:szCs w:val="26"/>
        </w:rPr>
      </w:pPr>
      <w:r w:rsidRPr="008255E5">
        <w:rPr>
          <w:sz w:val="26"/>
          <w:szCs w:val="26"/>
        </w:rPr>
        <w:t>Далее проведем подробный анализ строительного микро-кластера, который также можно выделить на территории городского округа город Когалым. Для начала выявим компонентную линейку микро-кластера и определим кластерообразующее ядро - наиболее сильные из выявленных компонентов, взаимодействующие друг с другом. Компонентная линейка приведена в табличной форме и состоит из следующих компонентов: производство, обеспечение, потребление и обучение (</w:t>
      </w:r>
      <w:fldSimple w:instr=" REF _Ref397078409 \h  \* MERGEFORMAT ">
        <w:r w:rsidRPr="00166FC1">
          <w:rPr>
            <w:sz w:val="26"/>
            <w:szCs w:val="26"/>
          </w:rPr>
          <w:t>Таблица 7</w:t>
        </w:r>
      </w:fldSimple>
      <w:r w:rsidRPr="008255E5">
        <w:rPr>
          <w:sz w:val="26"/>
          <w:szCs w:val="26"/>
        </w:rPr>
        <w:t>).</w:t>
      </w:r>
    </w:p>
    <w:p w:rsidR="004616EA" w:rsidRPr="008255E5" w:rsidRDefault="004616EA" w:rsidP="008255E5">
      <w:pPr>
        <w:pStyle w:val="Caption"/>
        <w:keepNext/>
        <w:spacing w:after="0"/>
        <w:ind w:firstLine="709"/>
        <w:jc w:val="both"/>
        <w:rPr>
          <w:rFonts w:ascii="Times New Roman" w:hAnsi="Times New Roman"/>
          <w:b w:val="0"/>
          <w:color w:val="auto"/>
          <w:sz w:val="26"/>
          <w:szCs w:val="26"/>
        </w:rPr>
      </w:pPr>
      <w:bookmarkStart w:id="112" w:name="_Ref397078409"/>
      <w:bookmarkStart w:id="113" w:name="_Ref397078406"/>
      <w:r w:rsidRPr="008255E5">
        <w:rPr>
          <w:rFonts w:ascii="Times New Roman" w:hAnsi="Times New Roman"/>
          <w:b w:val="0"/>
          <w:color w:val="auto"/>
          <w:sz w:val="26"/>
          <w:szCs w:val="26"/>
        </w:rPr>
        <w:t xml:space="preserve">Таблица </w:t>
      </w:r>
      <w:r w:rsidRPr="008255E5">
        <w:rPr>
          <w:rFonts w:ascii="Times New Roman" w:hAnsi="Times New Roman"/>
          <w:b w:val="0"/>
          <w:color w:val="auto"/>
          <w:sz w:val="26"/>
          <w:szCs w:val="26"/>
        </w:rPr>
        <w:fldChar w:fldCharType="begin"/>
      </w:r>
      <w:r w:rsidRPr="008255E5">
        <w:rPr>
          <w:rFonts w:ascii="Times New Roman" w:hAnsi="Times New Roman"/>
          <w:b w:val="0"/>
          <w:color w:val="auto"/>
          <w:sz w:val="26"/>
          <w:szCs w:val="26"/>
        </w:rPr>
        <w:instrText xml:space="preserve"> SEQ Таблица \* ARABIC </w:instrText>
      </w:r>
      <w:r w:rsidRPr="008255E5">
        <w:rPr>
          <w:rFonts w:ascii="Times New Roman" w:hAnsi="Times New Roman"/>
          <w:b w:val="0"/>
          <w:color w:val="auto"/>
          <w:sz w:val="26"/>
          <w:szCs w:val="26"/>
        </w:rPr>
        <w:fldChar w:fldCharType="separate"/>
      </w:r>
      <w:r>
        <w:rPr>
          <w:rFonts w:ascii="Times New Roman" w:hAnsi="Times New Roman"/>
          <w:b w:val="0"/>
          <w:noProof/>
          <w:color w:val="auto"/>
          <w:sz w:val="26"/>
          <w:szCs w:val="26"/>
        </w:rPr>
        <w:t>7</w:t>
      </w:r>
      <w:r w:rsidRPr="008255E5">
        <w:rPr>
          <w:rFonts w:ascii="Times New Roman" w:hAnsi="Times New Roman"/>
          <w:b w:val="0"/>
          <w:color w:val="auto"/>
          <w:sz w:val="26"/>
          <w:szCs w:val="26"/>
        </w:rPr>
        <w:fldChar w:fldCharType="end"/>
      </w:r>
      <w:bookmarkEnd w:id="112"/>
      <w:r w:rsidRPr="008255E5">
        <w:rPr>
          <w:rFonts w:ascii="Times New Roman" w:hAnsi="Times New Roman"/>
          <w:b w:val="0"/>
          <w:color w:val="auto"/>
          <w:sz w:val="26"/>
          <w:szCs w:val="26"/>
        </w:rPr>
        <w:t xml:space="preserve"> - Структура строительного микро-кластера города Когалыма</w:t>
      </w:r>
      <w:bookmarkEnd w:id="113"/>
    </w:p>
    <w:tbl>
      <w:tblPr>
        <w:tblW w:w="5000" w:type="pct"/>
        <w:jc w:val="center"/>
        <w:tblBorders>
          <w:top w:val="single" w:sz="4" w:space="0" w:color="auto"/>
          <w:left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39"/>
        <w:gridCol w:w="7004"/>
      </w:tblGrid>
      <w:tr w:rsidR="004616EA" w:rsidRPr="00475E67" w:rsidTr="00442D55">
        <w:trPr>
          <w:tblHeader/>
          <w:jc w:val="center"/>
        </w:trPr>
        <w:tc>
          <w:tcPr>
            <w:tcW w:w="1040" w:type="pct"/>
            <w:vAlign w:val="center"/>
          </w:tcPr>
          <w:p w:rsidR="004616EA" w:rsidRPr="00475E67" w:rsidRDefault="004616EA" w:rsidP="00804E3C">
            <w:pPr>
              <w:spacing w:after="0"/>
              <w:jc w:val="center"/>
              <w:rPr>
                <w:rFonts w:ascii="Times New Roman" w:hAnsi="Times New Roman"/>
                <w:b/>
                <w:sz w:val="24"/>
              </w:rPr>
            </w:pPr>
            <w:r w:rsidRPr="00475E67">
              <w:rPr>
                <w:rFonts w:ascii="Times New Roman" w:hAnsi="Times New Roman"/>
                <w:b/>
                <w:sz w:val="24"/>
              </w:rPr>
              <w:t>Наименование компонента</w:t>
            </w:r>
          </w:p>
        </w:tc>
        <w:tc>
          <w:tcPr>
            <w:tcW w:w="3960" w:type="pct"/>
            <w:vAlign w:val="center"/>
          </w:tcPr>
          <w:p w:rsidR="004616EA" w:rsidRPr="00475E67" w:rsidRDefault="004616EA" w:rsidP="00804E3C">
            <w:pPr>
              <w:spacing w:after="0"/>
              <w:jc w:val="center"/>
              <w:rPr>
                <w:rFonts w:ascii="Times New Roman" w:hAnsi="Times New Roman"/>
                <w:b/>
                <w:sz w:val="24"/>
              </w:rPr>
            </w:pPr>
            <w:r w:rsidRPr="00475E67">
              <w:rPr>
                <w:rFonts w:ascii="Times New Roman" w:hAnsi="Times New Roman"/>
                <w:b/>
                <w:sz w:val="24"/>
              </w:rPr>
              <w:t>Организации, реализующие соответствующие виды деятельности</w:t>
            </w:r>
          </w:p>
        </w:tc>
      </w:tr>
      <w:tr w:rsidR="004616EA" w:rsidRPr="00475E67" w:rsidTr="00442D55">
        <w:tblPrEx>
          <w:tblBorders>
            <w:bottom w:val="single" w:sz="4" w:space="0" w:color="auto"/>
          </w:tblBorders>
        </w:tblPrEx>
        <w:trPr>
          <w:trHeight w:val="20"/>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К1 Производство</w:t>
            </w:r>
          </w:p>
        </w:tc>
        <w:tc>
          <w:tcPr>
            <w:tcW w:w="3960" w:type="pct"/>
            <w:vAlign w:val="center"/>
          </w:tcPr>
          <w:p w:rsidR="004616EA" w:rsidRPr="00475E67" w:rsidRDefault="004616EA" w:rsidP="00804E3C">
            <w:pPr>
              <w:spacing w:after="0"/>
              <w:jc w:val="both"/>
              <w:rPr>
                <w:rFonts w:ascii="Times New Roman" w:hAnsi="Times New Roman"/>
                <w:b/>
                <w:sz w:val="24"/>
                <w:u w:val="single"/>
              </w:rPr>
            </w:pPr>
            <w:r w:rsidRPr="00475E67">
              <w:rPr>
                <w:rFonts w:ascii="Times New Roman" w:hAnsi="Times New Roman"/>
                <w:sz w:val="24"/>
                <w:u w:val="single"/>
              </w:rPr>
              <w:t>Строительные организации</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«ЮГРАМАРКЕТ»</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«Росавтодорремонт»</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Строительное предприятие «Нефтестрой»</w:t>
            </w:r>
          </w:p>
        </w:tc>
      </w:tr>
      <w:tr w:rsidR="004616EA" w:rsidRPr="00475E67" w:rsidTr="00442D55">
        <w:tblPrEx>
          <w:tblBorders>
            <w:bottom w:val="single" w:sz="4" w:space="0" w:color="auto"/>
          </w:tblBorders>
        </w:tblPrEx>
        <w:trPr>
          <w:trHeight w:val="1598"/>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К2 Обеспечение</w:t>
            </w:r>
          </w:p>
        </w:tc>
        <w:tc>
          <w:tcPr>
            <w:tcW w:w="3960" w:type="pct"/>
            <w:vAlign w:val="center"/>
          </w:tcPr>
          <w:p w:rsidR="004616EA" w:rsidRPr="00475E67" w:rsidRDefault="004616EA" w:rsidP="00804E3C">
            <w:pPr>
              <w:spacing w:after="0"/>
              <w:jc w:val="both"/>
              <w:rPr>
                <w:rFonts w:ascii="Times New Roman" w:hAnsi="Times New Roman"/>
                <w:sz w:val="24"/>
                <w:u w:val="single"/>
              </w:rPr>
            </w:pPr>
            <w:r w:rsidRPr="00475E67">
              <w:rPr>
                <w:rFonts w:ascii="Times New Roman" w:hAnsi="Times New Roman"/>
                <w:sz w:val="24"/>
                <w:u w:val="single"/>
              </w:rPr>
              <w:t>Производство изделий из бетона, гипса и цемента</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Когалымское городское МУП "Управление производственно-технологической комплектации"</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Филиал «Ханты-Мансийский» ООО «Градэкс»</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«Си Групп Югра»</w:t>
            </w:r>
          </w:p>
          <w:p w:rsidR="004616EA" w:rsidRPr="00475E67" w:rsidRDefault="004616EA" w:rsidP="00804E3C">
            <w:pPr>
              <w:spacing w:after="0"/>
              <w:jc w:val="both"/>
              <w:rPr>
                <w:rFonts w:ascii="Times New Roman" w:hAnsi="Times New Roman"/>
                <w:sz w:val="24"/>
                <w:u w:val="single"/>
              </w:rPr>
            </w:pPr>
            <w:r w:rsidRPr="00475E67">
              <w:rPr>
                <w:rFonts w:ascii="Times New Roman" w:hAnsi="Times New Roman"/>
                <w:sz w:val="24"/>
                <w:u w:val="single"/>
              </w:rPr>
              <w:t>Производство пластмассовых изделий, используемых в строительстве</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«Мегапласт"</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ООО «Когалымский завод металло-пластиковых конструкций"</w:t>
            </w:r>
          </w:p>
        </w:tc>
      </w:tr>
      <w:tr w:rsidR="004616EA" w:rsidRPr="00475E67" w:rsidTr="00442D55">
        <w:tblPrEx>
          <w:tblBorders>
            <w:bottom w:val="single" w:sz="4" w:space="0" w:color="auto"/>
          </w:tblBorders>
        </w:tblPrEx>
        <w:trPr>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К3 Обслуживание</w:t>
            </w:r>
          </w:p>
        </w:tc>
        <w:tc>
          <w:tcPr>
            <w:tcW w:w="3960" w:type="pct"/>
            <w:vAlign w:val="center"/>
          </w:tcPr>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w:t>
            </w:r>
          </w:p>
        </w:tc>
      </w:tr>
      <w:tr w:rsidR="004616EA" w:rsidRPr="00475E67" w:rsidTr="00442D55">
        <w:tblPrEx>
          <w:tblBorders>
            <w:bottom w:val="single" w:sz="4" w:space="0" w:color="auto"/>
          </w:tblBorders>
        </w:tblPrEx>
        <w:trPr>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К4 Потребление</w:t>
            </w:r>
          </w:p>
        </w:tc>
        <w:tc>
          <w:tcPr>
            <w:tcW w:w="3960" w:type="pct"/>
            <w:vAlign w:val="center"/>
          </w:tcPr>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Население.</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Органы государственной власти и органы местного самоуправления.</w:t>
            </w:r>
          </w:p>
          <w:p w:rsidR="004616EA" w:rsidRPr="00475E67" w:rsidRDefault="004616EA" w:rsidP="00804E3C">
            <w:pPr>
              <w:spacing w:after="0"/>
              <w:jc w:val="both"/>
              <w:rPr>
                <w:rFonts w:ascii="Times New Roman" w:hAnsi="Times New Roman"/>
                <w:sz w:val="24"/>
              </w:rPr>
            </w:pPr>
            <w:r w:rsidRPr="00475E67">
              <w:rPr>
                <w:rFonts w:ascii="Times New Roman" w:hAnsi="Times New Roman"/>
                <w:sz w:val="24"/>
              </w:rPr>
              <w:t>Инвесторы (организации).</w:t>
            </w:r>
          </w:p>
        </w:tc>
      </w:tr>
      <w:tr w:rsidR="004616EA" w:rsidRPr="00475E67" w:rsidTr="00442D55">
        <w:tblPrEx>
          <w:tblBorders>
            <w:bottom w:val="single" w:sz="4" w:space="0" w:color="auto"/>
          </w:tblBorders>
        </w:tblPrEx>
        <w:trPr>
          <w:trHeight w:val="230"/>
          <w:jc w:val="center"/>
        </w:trPr>
        <w:tc>
          <w:tcPr>
            <w:tcW w:w="1040" w:type="pct"/>
            <w:vAlign w:val="center"/>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К5 Исследования</w:t>
            </w:r>
          </w:p>
        </w:tc>
        <w:tc>
          <w:tcPr>
            <w:tcW w:w="3960" w:type="pct"/>
            <w:vAlign w:val="center"/>
          </w:tcPr>
          <w:p w:rsidR="004616EA" w:rsidRPr="00475E67" w:rsidRDefault="004616EA" w:rsidP="00804E3C">
            <w:pPr>
              <w:spacing w:after="0"/>
              <w:contextualSpacing/>
              <w:rPr>
                <w:rFonts w:ascii="Times New Roman" w:hAnsi="Times New Roman"/>
                <w:sz w:val="24"/>
              </w:rPr>
            </w:pPr>
            <w:r w:rsidRPr="00475E67">
              <w:rPr>
                <w:rFonts w:ascii="Times New Roman" w:hAnsi="Times New Roman"/>
                <w:sz w:val="24"/>
              </w:rPr>
              <w:t>-</w:t>
            </w:r>
          </w:p>
        </w:tc>
      </w:tr>
      <w:tr w:rsidR="004616EA" w:rsidRPr="00475E67" w:rsidTr="00442D55">
        <w:tblPrEx>
          <w:tblBorders>
            <w:bottom w:val="single" w:sz="4" w:space="0" w:color="auto"/>
          </w:tblBorders>
        </w:tblPrEx>
        <w:trPr>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К6 Экспорт</w:t>
            </w:r>
          </w:p>
        </w:tc>
        <w:tc>
          <w:tcPr>
            <w:tcW w:w="3960" w:type="pct"/>
            <w:vAlign w:val="center"/>
          </w:tcPr>
          <w:p w:rsidR="004616EA" w:rsidRPr="00475E67" w:rsidRDefault="004616EA" w:rsidP="00804E3C">
            <w:pPr>
              <w:spacing w:after="0"/>
              <w:jc w:val="both"/>
              <w:rPr>
                <w:rFonts w:ascii="Times New Roman" w:hAnsi="Times New Roman"/>
                <w:sz w:val="24"/>
              </w:rPr>
            </w:pPr>
            <w:r w:rsidRPr="00475E67">
              <w:rPr>
                <w:rFonts w:ascii="Times New Roman" w:hAnsi="Times New Roman"/>
                <w:iCs/>
                <w:sz w:val="24"/>
              </w:rPr>
              <w:t>-</w:t>
            </w:r>
          </w:p>
        </w:tc>
      </w:tr>
      <w:tr w:rsidR="004616EA" w:rsidRPr="00475E67" w:rsidTr="00442D55">
        <w:tblPrEx>
          <w:tblBorders>
            <w:bottom w:val="single" w:sz="4" w:space="0" w:color="auto"/>
          </w:tblBorders>
        </w:tblPrEx>
        <w:trPr>
          <w:jc w:val="center"/>
        </w:trPr>
        <w:tc>
          <w:tcPr>
            <w:tcW w:w="1040" w:type="pct"/>
          </w:tcPr>
          <w:p w:rsidR="004616EA" w:rsidRPr="00475E67" w:rsidRDefault="004616EA" w:rsidP="00804E3C">
            <w:pPr>
              <w:spacing w:after="0"/>
              <w:jc w:val="center"/>
              <w:rPr>
                <w:rFonts w:ascii="Times New Roman" w:hAnsi="Times New Roman"/>
                <w:sz w:val="24"/>
              </w:rPr>
            </w:pPr>
            <w:r w:rsidRPr="00475E67">
              <w:rPr>
                <w:rFonts w:ascii="Times New Roman" w:hAnsi="Times New Roman"/>
                <w:sz w:val="24"/>
              </w:rPr>
              <w:t>К7 Обучение</w:t>
            </w:r>
          </w:p>
        </w:tc>
        <w:tc>
          <w:tcPr>
            <w:tcW w:w="3960" w:type="pct"/>
            <w:vAlign w:val="center"/>
          </w:tcPr>
          <w:p w:rsidR="004616EA" w:rsidRPr="00475E67" w:rsidRDefault="004616EA" w:rsidP="00804E3C">
            <w:pPr>
              <w:tabs>
                <w:tab w:val="left" w:pos="525"/>
              </w:tabs>
              <w:spacing w:after="0"/>
              <w:contextualSpacing/>
              <w:jc w:val="both"/>
              <w:rPr>
                <w:rFonts w:ascii="Times New Roman" w:hAnsi="Times New Roman"/>
                <w:i/>
                <w:sz w:val="24"/>
              </w:rPr>
            </w:pPr>
            <w:r w:rsidRPr="00475E67">
              <w:rPr>
                <w:rFonts w:ascii="Times New Roman" w:hAnsi="Times New Roman"/>
                <w:sz w:val="24"/>
              </w:rPr>
              <w:t>филиал ГОУ ВПО «Тюменский государственный нефтегазовый университет»</w:t>
            </w:r>
          </w:p>
        </w:tc>
      </w:tr>
    </w:tbl>
    <w:p w:rsidR="004616EA" w:rsidRPr="008255E5" w:rsidRDefault="004616EA" w:rsidP="008255E5">
      <w:pPr>
        <w:spacing w:after="0" w:line="240" w:lineRule="auto"/>
        <w:ind w:firstLine="709"/>
        <w:jc w:val="both"/>
        <w:rPr>
          <w:rFonts w:ascii="Times New Roman" w:hAnsi="Times New Roman"/>
          <w:sz w:val="26"/>
          <w:szCs w:val="26"/>
        </w:rPr>
      </w:pP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Таким, образом, в строительном микро-кластере города Когалыма выделено ядро из компонентов «Производство» и «Обеспечение».</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Далее выявляем тип межкомпонентного противоречия в ядре типа «Производство – Обеспечение». Оба компонента стимулируют развитие друг друга («Обеспечение» поддерживает «Производство», а «Производство» в свою очередь создает дополнительный спрос на услуги и продукцию компаний компонента «Обслуживание»).</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Необходимо отметить, что указанные предприятия строительного комплекса сконцентрированы на одной территории – городской округ город Когалым, что дополнительно стимулирует развитие микро-кластера по территориальному аспекту.</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Далее проводится диагностика структурной полноты: выявление наличия/отсутствия кластерных компонентов в значимых кластерах. В строительном микро-кластере отсутствуют компоненты «Обслуживание», «Исследования» и «Экспорт». Остальные – в наличии. Соответственно, данный микро-кластер можно отнести к типу сложившихся микро-кластеров.</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Затем проводится диагностика типа строительного микро-кластера, т.е. выявление места в генетической типологии (</w:t>
      </w:r>
      <w:fldSimple w:instr=" REF _Ref397078512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41</w:t>
        </w:r>
      </w:fldSimple>
      <w:r w:rsidRPr="008255E5">
        <w:rPr>
          <w:rFonts w:ascii="Times New Roman" w:hAnsi="Times New Roman"/>
          <w:sz w:val="26"/>
          <w:szCs w:val="26"/>
        </w:rPr>
        <w:t>).</w:t>
      </w:r>
    </w:p>
    <w:p w:rsidR="004616EA" w:rsidRPr="008255E5" w:rsidRDefault="004616EA" w:rsidP="008255E5">
      <w:pPr>
        <w:spacing w:after="0" w:line="240" w:lineRule="auto"/>
        <w:ind w:firstLine="709"/>
        <w:jc w:val="both"/>
        <w:rPr>
          <w:rFonts w:ascii="Times New Roman" w:hAnsi="Times New Roman"/>
          <w:sz w:val="26"/>
          <w:szCs w:val="26"/>
        </w:rPr>
      </w:pPr>
    </w:p>
    <w:tbl>
      <w:tblPr>
        <w:tblW w:w="5000" w:type="pct"/>
        <w:jc w:val="center"/>
        <w:tblCellMar>
          <w:left w:w="28" w:type="dxa"/>
          <w:right w:w="28" w:type="dxa"/>
        </w:tblCellMar>
        <w:tblLook w:val="0000"/>
      </w:tblPr>
      <w:tblGrid>
        <w:gridCol w:w="1316"/>
        <w:gridCol w:w="1316"/>
        <w:gridCol w:w="1378"/>
        <w:gridCol w:w="1378"/>
        <w:gridCol w:w="1378"/>
        <w:gridCol w:w="1378"/>
        <w:gridCol w:w="1378"/>
      </w:tblGrid>
      <w:tr w:rsidR="004616EA" w:rsidRPr="00475E67" w:rsidTr="00243834">
        <w:trPr>
          <w:cantSplit/>
          <w:jc w:val="center"/>
        </w:trPr>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vAlign w:val="bottom"/>
          </w:tcPr>
          <w:p w:rsidR="004616EA" w:rsidRPr="00475E67" w:rsidRDefault="004616EA" w:rsidP="00804E3C">
            <w:pPr>
              <w:spacing w:after="0" w:line="240" w:lineRule="auto"/>
              <w:jc w:val="right"/>
              <w:rPr>
                <w:rFonts w:ascii="Times New Roman" w:hAnsi="Times New Roman"/>
                <w:b/>
                <w:sz w:val="20"/>
                <w:szCs w:val="20"/>
              </w:rPr>
            </w:pPr>
          </w:p>
        </w:tc>
        <w:tc>
          <w:tcPr>
            <w:tcW w:w="714" w:type="pct"/>
            <w:vAlign w:val="bottom"/>
          </w:tcPr>
          <w:p w:rsidR="004616EA" w:rsidRPr="00857607" w:rsidRDefault="004616EA" w:rsidP="00804E3C">
            <w:pPr>
              <w:pStyle w:val="Heading3"/>
              <w:spacing w:line="240" w:lineRule="auto"/>
              <w:rPr>
                <w:i/>
                <w:sz w:val="20"/>
                <w:szCs w:val="20"/>
              </w:rPr>
            </w:pPr>
          </w:p>
        </w:tc>
        <w:tc>
          <w:tcPr>
            <w:tcW w:w="714" w:type="pct"/>
            <w:tcBorders>
              <w:top w:val="single" w:sz="4" w:space="0" w:color="auto"/>
              <w:left w:val="single" w:sz="4"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tc>
      </w:tr>
      <w:tr w:rsidR="004616EA" w:rsidRPr="00475E67" w:rsidTr="00243834">
        <w:trPr>
          <w:cantSplit/>
          <w:jc w:val="center"/>
        </w:trPr>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Borders>
              <w:top w:val="single" w:sz="4" w:space="0" w:color="auto"/>
              <w:left w:val="single" w:sz="4"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tc>
        <w:tc>
          <w:tcPr>
            <w:tcW w:w="714" w:type="pct"/>
            <w:tcBorders>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5</w:t>
            </w:r>
            <w:r w:rsidRPr="00475E67">
              <w:rPr>
                <w:rFonts w:ascii="Times New Roman" w:hAnsi="Times New Roman"/>
                <w:sz w:val="20"/>
                <w:szCs w:val="20"/>
              </w:rPr>
              <w:t>исследования</w:t>
            </w:r>
          </w:p>
        </w:tc>
      </w:tr>
      <w:tr w:rsidR="004616EA" w:rsidRPr="00475E67" w:rsidTr="00243834">
        <w:trPr>
          <w:cantSplit/>
          <w:jc w:val="center"/>
        </w:trPr>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vAlign w:val="bottom"/>
          </w:tcPr>
          <w:p w:rsidR="004616EA" w:rsidRPr="00857607" w:rsidRDefault="004616EA" w:rsidP="00804E3C">
            <w:pPr>
              <w:pStyle w:val="Heading3"/>
              <w:spacing w:line="240" w:lineRule="auto"/>
              <w:jc w:val="right"/>
              <w:rPr>
                <w:i/>
                <w:sz w:val="20"/>
                <w:szCs w:val="20"/>
              </w:rPr>
            </w:pPr>
          </w:p>
        </w:tc>
        <w:tc>
          <w:tcPr>
            <w:tcW w:w="714" w:type="pct"/>
            <w:tcBorders>
              <w:top w:val="single" w:sz="4" w:space="0" w:color="auto"/>
              <w:lef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5</w:t>
            </w:r>
            <w:r w:rsidRPr="00857607">
              <w:rPr>
                <w:rFonts w:ascii="Times New Roman" w:hAnsi="Times New Roman"/>
                <w:i w:val="0"/>
                <w:color w:val="auto"/>
                <w:lang w:eastAsia="en-US"/>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tc>
        <w:tc>
          <w:tcPr>
            <w:tcW w:w="714" w:type="pct"/>
            <w:tcBorders>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tc>
        <w:tc>
          <w:tcPr>
            <w:tcW w:w="714"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4</w:t>
            </w:r>
            <w:r w:rsidRPr="00475E67">
              <w:rPr>
                <w:rFonts w:ascii="Times New Roman" w:hAnsi="Times New Roman"/>
                <w:sz w:val="20"/>
                <w:szCs w:val="20"/>
              </w:rPr>
              <w:t>потребление</w:t>
            </w:r>
          </w:p>
        </w:tc>
      </w:tr>
      <w:tr w:rsidR="004616EA" w:rsidRPr="00475E67" w:rsidTr="00243834">
        <w:trPr>
          <w:cantSplit/>
          <w:jc w:val="center"/>
        </w:trPr>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Pr>
          <w:p w:rsidR="004616EA" w:rsidRPr="00475E67" w:rsidRDefault="004616EA" w:rsidP="00804E3C">
            <w:pPr>
              <w:spacing w:after="0" w:line="240" w:lineRule="auto"/>
              <w:jc w:val="both"/>
              <w:rPr>
                <w:rFonts w:ascii="Times New Roman" w:hAnsi="Times New Roman"/>
                <w:sz w:val="20"/>
                <w:szCs w:val="20"/>
              </w:rPr>
            </w:pPr>
          </w:p>
        </w:tc>
        <w:tc>
          <w:tcPr>
            <w:tcW w:w="714" w:type="pct"/>
            <w:tcBorders>
              <w:top w:val="single" w:sz="4" w:space="0" w:color="auto"/>
              <w:lef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4</w:t>
            </w:r>
            <w:r w:rsidRPr="00857607">
              <w:rPr>
                <w:rFonts w:ascii="Times New Roman" w:hAnsi="Times New Roman"/>
                <w:i w:val="0"/>
                <w:color w:val="auto"/>
                <w:lang w:eastAsia="en-US"/>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14" w:type="pct"/>
            <w:tcBorders>
              <w:top w:val="single" w:sz="4" w:space="0" w:color="auto"/>
              <w:left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5</w:t>
            </w:r>
            <w:r w:rsidRPr="00857607">
              <w:rPr>
                <w:rFonts w:ascii="Times New Roman" w:hAnsi="Times New Roman"/>
                <w:i w:val="0"/>
                <w:color w:val="auto"/>
                <w:lang w:eastAsia="en-US"/>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1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tc>
        <w:tc>
          <w:tcPr>
            <w:tcW w:w="71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3</w:t>
            </w:r>
            <w:r w:rsidRPr="00475E67">
              <w:rPr>
                <w:rFonts w:ascii="Times New Roman" w:hAnsi="Times New Roman"/>
                <w:sz w:val="20"/>
                <w:szCs w:val="20"/>
              </w:rPr>
              <w:t>обслуживание</w:t>
            </w:r>
          </w:p>
        </w:tc>
      </w:tr>
      <w:tr w:rsidR="004616EA" w:rsidRPr="00475E67" w:rsidTr="00243834">
        <w:trPr>
          <w:cantSplit/>
          <w:jc w:val="center"/>
        </w:trPr>
        <w:tc>
          <w:tcPr>
            <w:tcW w:w="714" w:type="pct"/>
          </w:tcPr>
          <w:p w:rsidR="004616EA" w:rsidRPr="00475E67" w:rsidRDefault="004616EA" w:rsidP="00804E3C">
            <w:pPr>
              <w:spacing w:after="0" w:line="240" w:lineRule="auto"/>
              <w:rPr>
                <w:rFonts w:ascii="Times New Roman" w:hAnsi="Times New Roman"/>
                <w:sz w:val="20"/>
                <w:szCs w:val="20"/>
              </w:rPr>
            </w:pPr>
          </w:p>
        </w:tc>
        <w:tc>
          <w:tcPr>
            <w:tcW w:w="714" w:type="pct"/>
            <w:tcBorders>
              <w:bottom w:val="single" w:sz="4" w:space="0" w:color="auto"/>
            </w:tcBorders>
          </w:tcPr>
          <w:p w:rsidR="004616EA" w:rsidRPr="00475E67" w:rsidRDefault="004616EA" w:rsidP="00804E3C">
            <w:pPr>
              <w:spacing w:after="0" w:line="240" w:lineRule="auto"/>
              <w:rPr>
                <w:rFonts w:ascii="Times New Roman" w:hAnsi="Times New Roman"/>
                <w:sz w:val="20"/>
                <w:szCs w:val="20"/>
              </w:rPr>
            </w:pPr>
          </w:p>
        </w:tc>
        <w:tc>
          <w:tcPr>
            <w:tcW w:w="714" w:type="pct"/>
            <w:tcBorders>
              <w:top w:val="single" w:sz="4" w:space="0" w:color="auto"/>
              <w:left w:val="single" w:sz="4"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3</w:t>
            </w:r>
            <w:r w:rsidRPr="00857607">
              <w:rPr>
                <w:rFonts w:ascii="Times New Roman" w:hAnsi="Times New Roman"/>
                <w:i w:val="0"/>
                <w:color w:val="auto"/>
                <w:lang w:eastAsia="en-US"/>
              </w:rPr>
              <w:t>обслуживание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14" w:type="pct"/>
            <w:tcBorders>
              <w:top w:val="single" w:sz="4" w:space="0" w:color="auto"/>
              <w:left w:val="nil"/>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4</w:t>
            </w:r>
            <w:r w:rsidRPr="00857607">
              <w:rPr>
                <w:rFonts w:ascii="Times New Roman" w:hAnsi="Times New Roman"/>
                <w:i w:val="0"/>
                <w:color w:val="auto"/>
                <w:lang w:eastAsia="en-US"/>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14" w:type="pct"/>
            <w:tcBorders>
              <w:top w:val="single" w:sz="4" w:space="0" w:color="auto"/>
              <w:left w:val="single" w:sz="4" w:space="0" w:color="auto"/>
              <w:bottom w:val="single" w:sz="2"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i w:val="0"/>
                <w:color w:val="auto"/>
                <w:lang w:eastAsia="en-US"/>
              </w:rPr>
              <w:t>5исследования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1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tc>
        <w:tc>
          <w:tcPr>
            <w:tcW w:w="71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 xml:space="preserve">обучение </w:t>
            </w:r>
            <w:r w:rsidRPr="00475E67">
              <w:rPr>
                <w:rFonts w:ascii="Times New Roman" w:hAnsi="Times New Roman"/>
                <w:b/>
                <w:sz w:val="20"/>
                <w:szCs w:val="20"/>
              </w:rPr>
              <w:t>2</w:t>
            </w:r>
            <w:r w:rsidRPr="00475E67">
              <w:rPr>
                <w:rFonts w:ascii="Times New Roman" w:hAnsi="Times New Roman"/>
                <w:sz w:val="20"/>
                <w:szCs w:val="20"/>
              </w:rPr>
              <w:t>обеспечение</w:t>
            </w:r>
          </w:p>
        </w:tc>
      </w:tr>
      <w:tr w:rsidR="004616EA" w:rsidRPr="00475E67" w:rsidTr="0084791B">
        <w:trPr>
          <w:cantSplit/>
          <w:jc w:val="center"/>
        </w:trPr>
        <w:tc>
          <w:tcPr>
            <w:tcW w:w="714" w:type="pct"/>
          </w:tcPr>
          <w:p w:rsidR="004616EA" w:rsidRPr="00475E67" w:rsidRDefault="004616EA" w:rsidP="00804E3C">
            <w:pPr>
              <w:spacing w:after="0" w:line="240" w:lineRule="auto"/>
              <w:rPr>
                <w:rFonts w:ascii="Times New Roman" w:hAnsi="Times New Roman"/>
                <w:sz w:val="20"/>
                <w:szCs w:val="20"/>
              </w:rPr>
            </w:pPr>
          </w:p>
        </w:tc>
        <w:tc>
          <w:tcPr>
            <w:tcW w:w="714" w:type="pct"/>
            <w:tcBorders>
              <w:top w:val="single" w:sz="4" w:space="0" w:color="auto"/>
              <w:left w:val="single" w:sz="4" w:space="0" w:color="auto"/>
              <w:bottom w:val="single" w:sz="4" w:space="0" w:color="auto"/>
              <w:right w:val="single" w:sz="4" w:space="0" w:color="auto"/>
            </w:tcBorders>
            <w:shd w:val="clear" w:color="auto" w:fill="A6A6A6"/>
          </w:tcPr>
          <w:p w:rsidR="004616EA" w:rsidRPr="00475E67" w:rsidRDefault="004616EA" w:rsidP="00804E3C">
            <w:pPr>
              <w:spacing w:after="0" w:line="240" w:lineRule="auto"/>
              <w:jc w:val="both"/>
              <w:rPr>
                <w:rFonts w:ascii="Times New Roman" w:hAnsi="Times New Roman"/>
                <w:b/>
                <w:sz w:val="20"/>
                <w:szCs w:val="20"/>
              </w:rPr>
            </w:pPr>
            <w:r>
              <w:rPr>
                <w:noProof/>
                <w:lang w:eastAsia="ru-RU"/>
              </w:rPr>
              <w:pict>
                <v:shape id="Прямая со стрелкой 24" o:spid="_x0000_s1037" type="#_x0000_t32" style="position:absolute;left:0;text-align:left;margin-left:39.9pt;margin-top:5.4pt;width:21.75pt;height:0;z-index:251664896;visibility:visible;mso-wrap-distance-top:-1e-4mm;mso-wrap-distance-bottom:-1e-4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" strokecolor="windowText" strokeweight="2.25pt">
                  <v:stroke endarrow="open"/>
                  <o:lock v:ext="edit" shapetype="f"/>
                </v:shape>
              </w:pict>
            </w: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14" w:type="pct"/>
            <w:tcBorders>
              <w:top w:val="single" w:sz="4" w:space="0" w:color="auto"/>
              <w:left w:val="nil"/>
              <w:bottom w:val="single" w:sz="4" w:space="0" w:color="auto"/>
            </w:tcBorders>
          </w:tcPr>
          <w:p w:rsidR="004616EA" w:rsidRPr="00475E67" w:rsidRDefault="004616EA" w:rsidP="00804E3C">
            <w:pPr>
              <w:spacing w:after="0" w:line="240" w:lineRule="auto"/>
              <w:jc w:val="both"/>
              <w:rPr>
                <w:rFonts w:ascii="Times New Roman" w:hAnsi="Times New Roman"/>
                <w:sz w:val="20"/>
                <w:szCs w:val="20"/>
              </w:rPr>
            </w:pPr>
            <w:r>
              <w:rPr>
                <w:noProof/>
                <w:lang w:eastAsia="ru-RU"/>
              </w:rPr>
              <w:pict>
                <v:shape id="Прямая со стрелкой 23" o:spid="_x0000_s1038" type="#_x0000_t32" style="position:absolute;left:0;text-align:left;margin-left:41.25pt;margin-top:5.4pt;width:21.75pt;height:0;z-index:251663872;visibility:visible;mso-wrap-distance-top:-1e-4mm;mso-wrap-distance-bottom:-1e-4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" strokecolor="windowText" strokeweight="2.25pt">
                  <v:stroke endarrow="open"/>
                  <o:lock v:ext="edit" shapetype="f"/>
                </v:shape>
              </w:pict>
            </w:r>
            <w:r>
              <w:rPr>
                <w:noProof/>
                <w:lang w:eastAsia="ru-RU"/>
              </w:rPr>
              <w:pict>
                <v:shape id="Прямая со стрелкой 22" o:spid="_x0000_s1039" type="#_x0000_t32" style="position:absolute;left:0;text-align:left;margin-left:411.75pt;margin-top:593.85pt;width:19.5pt;height:0;z-index:251661824;visibility:visible;mso-wrap-distance-top:-1e-4mm;mso-wrap-distance-bottom:-1e-4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">
                  <v:stroke endarrow="block"/>
                </v:shape>
              </w:pict>
            </w: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14" w:type="pct"/>
            <w:tcBorders>
              <w:top w:val="single" w:sz="4" w:space="0" w:color="auto"/>
              <w:left w:val="single" w:sz="4" w:space="0" w:color="auto"/>
              <w:bottom w:val="single" w:sz="4" w:space="0" w:color="auto"/>
              <w:right w:val="single" w:sz="2"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14" w:type="pct"/>
            <w:tcBorders>
              <w:top w:val="single" w:sz="2" w:space="0" w:color="auto"/>
              <w:left w:val="single" w:sz="2" w:space="0" w:color="auto"/>
              <w:bottom w:val="single" w:sz="2" w:space="0" w:color="auto"/>
              <w:right w:val="single" w:sz="2"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14" w:type="pct"/>
            <w:tcBorders>
              <w:top w:val="single" w:sz="4" w:space="0" w:color="auto"/>
              <w:left w:val="single" w:sz="2" w:space="0" w:color="auto"/>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c>
          <w:tcPr>
            <w:tcW w:w="714" w:type="pct"/>
            <w:tcBorders>
              <w:top w:val="single" w:sz="4" w:space="0" w:color="auto"/>
              <w:left w:val="nil"/>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1</w:t>
            </w:r>
            <w:r w:rsidRPr="00475E67">
              <w:rPr>
                <w:rFonts w:ascii="Times New Roman" w:hAnsi="Times New Roman"/>
                <w:sz w:val="20"/>
                <w:szCs w:val="20"/>
              </w:rPr>
              <w:t>производство</w:t>
            </w:r>
          </w:p>
        </w:tc>
      </w:tr>
      <w:tr w:rsidR="004616EA" w:rsidRPr="00475E67" w:rsidTr="00243834">
        <w:trPr>
          <w:cantSplit/>
          <w:jc w:val="center"/>
        </w:trPr>
        <w:tc>
          <w:tcPr>
            <w:tcW w:w="714" w:type="pct"/>
            <w:tcBorders>
              <w:top w:val="single" w:sz="2" w:space="0" w:color="auto"/>
              <w:left w:val="single" w:sz="2" w:space="0" w:color="auto"/>
              <w:bottom w:val="single" w:sz="2" w:space="0" w:color="auto"/>
              <w:right w:val="single" w:sz="2"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857607" w:rsidRDefault="004616EA" w:rsidP="00804E3C">
            <w:pPr>
              <w:pStyle w:val="Heading6"/>
              <w:spacing w:before="0" w:line="240" w:lineRule="auto"/>
              <w:rPr>
                <w:rFonts w:ascii="Times New Roman" w:hAnsi="Times New Roman"/>
                <w:i w:val="0"/>
                <w:color w:val="auto"/>
                <w:lang w:eastAsia="en-US"/>
              </w:rPr>
            </w:pPr>
            <w:r w:rsidRPr="00857607">
              <w:rPr>
                <w:rFonts w:ascii="Times New Roman" w:hAnsi="Times New Roman"/>
                <w:b/>
                <w:i w:val="0"/>
                <w:color w:val="auto"/>
                <w:lang w:eastAsia="en-US"/>
              </w:rPr>
              <w:t>1</w:t>
            </w:r>
            <w:r w:rsidRPr="00857607">
              <w:rPr>
                <w:rFonts w:ascii="Times New Roman" w:hAnsi="Times New Roman"/>
                <w:i w:val="0"/>
                <w:color w:val="auto"/>
                <w:lang w:eastAsia="en-US"/>
              </w:rPr>
              <w:t>производство</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2</w:t>
            </w:r>
            <w:r w:rsidRPr="00475E67">
              <w:rPr>
                <w:rFonts w:ascii="Times New Roman" w:hAnsi="Times New Roman"/>
                <w:sz w:val="20"/>
                <w:szCs w:val="20"/>
              </w:rPr>
              <w:t>обеспечение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3</w:t>
            </w:r>
            <w:r w:rsidRPr="00475E67">
              <w:rPr>
                <w:rFonts w:ascii="Times New Roman" w:hAnsi="Times New Roman"/>
                <w:sz w:val="20"/>
                <w:szCs w:val="20"/>
              </w:rPr>
              <w:t>обслуживание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4</w:t>
            </w:r>
            <w:r w:rsidRPr="00475E67">
              <w:rPr>
                <w:rFonts w:ascii="Times New Roman" w:hAnsi="Times New Roman"/>
                <w:sz w:val="20"/>
                <w:szCs w:val="20"/>
              </w:rPr>
              <w:t>потребление</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top w:val="single" w:sz="2"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5</w:t>
            </w:r>
            <w:r w:rsidRPr="00475E67">
              <w:rPr>
                <w:rFonts w:ascii="Times New Roman" w:hAnsi="Times New Roman"/>
                <w:sz w:val="20"/>
                <w:szCs w:val="20"/>
              </w:rPr>
              <w:t>исследования</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6</w:t>
            </w:r>
            <w:r w:rsidRPr="00475E67">
              <w:rPr>
                <w:rFonts w:ascii="Times New Roman" w:hAnsi="Times New Roman"/>
                <w:sz w:val="20"/>
                <w:szCs w:val="20"/>
              </w:rPr>
              <w:t>экспорт</w:t>
            </w:r>
          </w:p>
          <w:p w:rsidR="004616EA" w:rsidRPr="00475E67" w:rsidRDefault="004616EA" w:rsidP="00804E3C">
            <w:pPr>
              <w:spacing w:after="0" w:line="240" w:lineRule="auto"/>
              <w:jc w:val="both"/>
              <w:rPr>
                <w:rFonts w:ascii="Times New Roman" w:hAnsi="Times New Roman"/>
                <w:b/>
                <w:sz w:val="20"/>
                <w:szCs w:val="20"/>
              </w:rPr>
            </w:pPr>
            <w:r w:rsidRPr="00475E67">
              <w:rPr>
                <w:rFonts w:ascii="Times New Roman" w:hAnsi="Times New Roman"/>
                <w:b/>
                <w:sz w:val="20"/>
                <w:szCs w:val="20"/>
              </w:rPr>
              <w:t>0</w:t>
            </w:r>
          </w:p>
        </w:tc>
        <w:tc>
          <w:tcPr>
            <w:tcW w:w="714" w:type="pct"/>
            <w:tcBorders>
              <w:top w:val="single" w:sz="4" w:space="0" w:color="auto"/>
              <w:left w:val="nil"/>
              <w:bottom w:val="single" w:sz="4" w:space="0" w:color="auto"/>
              <w:right w:val="single" w:sz="4" w:space="0" w:color="auto"/>
            </w:tcBorders>
          </w:tcPr>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8</w:t>
            </w:r>
            <w:r w:rsidRPr="00475E67">
              <w:rPr>
                <w:rFonts w:ascii="Times New Roman" w:hAnsi="Times New Roman"/>
                <w:sz w:val="20"/>
                <w:szCs w:val="20"/>
              </w:rPr>
              <w:t>кластер</w:t>
            </w:r>
          </w:p>
          <w:p w:rsidR="004616EA" w:rsidRPr="00475E67" w:rsidRDefault="004616EA" w:rsidP="00804E3C">
            <w:pPr>
              <w:spacing w:after="0" w:line="240" w:lineRule="auto"/>
              <w:jc w:val="both"/>
              <w:rPr>
                <w:rFonts w:ascii="Times New Roman" w:hAnsi="Times New Roman"/>
                <w:sz w:val="20"/>
                <w:szCs w:val="20"/>
              </w:rPr>
            </w:pPr>
            <w:r w:rsidRPr="00475E67">
              <w:rPr>
                <w:rFonts w:ascii="Times New Roman" w:hAnsi="Times New Roman"/>
                <w:b/>
                <w:sz w:val="20"/>
                <w:szCs w:val="20"/>
              </w:rPr>
              <w:t>7</w:t>
            </w:r>
            <w:r w:rsidRPr="00475E67">
              <w:rPr>
                <w:rFonts w:ascii="Times New Roman" w:hAnsi="Times New Roman"/>
                <w:sz w:val="20"/>
                <w:szCs w:val="20"/>
              </w:rPr>
              <w:t>обучение</w:t>
            </w:r>
          </w:p>
          <w:p w:rsidR="004616EA" w:rsidRPr="00475E67" w:rsidRDefault="004616EA" w:rsidP="00F87EE0">
            <w:pPr>
              <w:keepNext/>
              <w:spacing w:after="0" w:line="240" w:lineRule="auto"/>
              <w:jc w:val="both"/>
              <w:rPr>
                <w:rFonts w:ascii="Times New Roman" w:hAnsi="Times New Roman"/>
                <w:b/>
                <w:sz w:val="20"/>
                <w:szCs w:val="20"/>
              </w:rPr>
            </w:pPr>
            <w:r w:rsidRPr="00475E67">
              <w:rPr>
                <w:rFonts w:ascii="Times New Roman" w:hAnsi="Times New Roman"/>
                <w:b/>
                <w:sz w:val="20"/>
                <w:szCs w:val="20"/>
              </w:rPr>
              <w:t>0</w:t>
            </w:r>
          </w:p>
        </w:tc>
      </w:tr>
    </w:tbl>
    <w:p w:rsidR="004616EA" w:rsidRPr="00475E67" w:rsidRDefault="004616EA" w:rsidP="00F87EE0">
      <w:pPr>
        <w:pStyle w:val="Caption"/>
        <w:jc w:val="center"/>
        <w:rPr>
          <w:rFonts w:ascii="Times New Roman" w:hAnsi="Times New Roman"/>
          <w:b w:val="0"/>
          <w:color w:val="auto"/>
          <w:sz w:val="36"/>
        </w:rPr>
      </w:pPr>
      <w:bookmarkStart w:id="114" w:name="_Ref397078512"/>
      <w:bookmarkStart w:id="115" w:name="_Ref397078508"/>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41</w:t>
      </w:r>
      <w:r w:rsidRPr="00475E67">
        <w:rPr>
          <w:rFonts w:ascii="Times New Roman" w:hAnsi="Times New Roman"/>
          <w:b w:val="0"/>
          <w:color w:val="auto"/>
          <w:sz w:val="24"/>
        </w:rPr>
        <w:fldChar w:fldCharType="end"/>
      </w:r>
      <w:bookmarkEnd w:id="114"/>
      <w:r w:rsidRPr="00475E67">
        <w:rPr>
          <w:rFonts w:ascii="Times New Roman" w:hAnsi="Times New Roman"/>
          <w:b w:val="0"/>
          <w:color w:val="auto"/>
          <w:sz w:val="24"/>
        </w:rPr>
        <w:t xml:space="preserve"> - Диагностика типа строительного микро-кластера: выявление места в генетической типологии</w:t>
      </w:r>
      <w:bookmarkEnd w:id="115"/>
    </w:p>
    <w:p w:rsidR="004616EA" w:rsidRPr="00475E67" w:rsidRDefault="004616EA" w:rsidP="00B80A3E">
      <w:pPr>
        <w:spacing w:after="0" w:line="240" w:lineRule="auto"/>
        <w:ind w:firstLine="708"/>
        <w:jc w:val="both"/>
        <w:rPr>
          <w:rFonts w:ascii="Times New Roman" w:hAnsi="Times New Roman"/>
          <w:sz w:val="24"/>
        </w:rPr>
      </w:pPr>
      <w:r>
        <w:rPr>
          <w:noProof/>
          <w:lang w:eastAsia="ru-RU"/>
        </w:rPr>
        <w:pict>
          <v:shape id="Прямая со стрелкой 21" o:spid="_x0000_s1040" type="#_x0000_t32" style="position:absolute;left:0;text-align:left;margin-left:411.75pt;margin-top:593.85pt;width:19.5pt;height:0;z-index:251662848;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">
            <v:stroke endarrow="block"/>
          </v:shape>
        </w:pict>
      </w:r>
    </w:p>
    <w:p w:rsidR="004616EA" w:rsidRPr="008255E5" w:rsidRDefault="004616EA" w:rsidP="008255E5">
      <w:pPr>
        <w:spacing w:after="0" w:line="240" w:lineRule="auto"/>
        <w:ind w:firstLine="709"/>
        <w:jc w:val="both"/>
        <w:rPr>
          <w:rFonts w:ascii="Times New Roman" w:hAnsi="Times New Roman"/>
          <w:sz w:val="26"/>
          <w:szCs w:val="26"/>
        </w:rPr>
      </w:pPr>
      <w:r>
        <w:rPr>
          <w:noProof/>
          <w:lang w:eastAsia="ru-RU"/>
        </w:rPr>
        <w:pict>
          <v:shape id="Прямая со стрелкой 20" o:spid="_x0000_s1041" type="#_x0000_t32" style="position:absolute;left:0;text-align:left;margin-left:334.5pt;margin-top:593.85pt;width:19.5pt;height:0;z-index:251660800;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">
            <v:stroke endarrow="block"/>
          </v:shape>
        </w:pict>
      </w:r>
      <w:r>
        <w:rPr>
          <w:noProof/>
          <w:lang w:eastAsia="ru-RU"/>
        </w:rPr>
        <w:pict>
          <v:shape id="Прямая со стрелкой 19" o:spid="_x0000_s1042" type="#_x0000_t32" style="position:absolute;left:0;text-align:left;margin-left:334.5pt;margin-top:593.85pt;width:19.5pt;height:0;z-index:251659776;visibility:visible;mso-wrap-distance-top:-1e-4mm;mso-wrap-distance-bottom:-1e-4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">
            <v:stroke endarrow="block"/>
          </v:shape>
        </w:pict>
      </w:r>
      <w:r w:rsidRPr="008255E5">
        <w:rPr>
          <w:rFonts w:ascii="Times New Roman" w:hAnsi="Times New Roman"/>
          <w:sz w:val="26"/>
          <w:szCs w:val="26"/>
        </w:rPr>
        <w:t>Строительный микро-кластер города Когалыма относится к типу К821 «обеспечение – производство». Можно выделить 2 варианта траекторий развития: К831 и К832 (данные траектории движения выбираются исходя из того, что один компонент кластерообразующего ядра должен остаться неизменным, а другой изменяется). Предлагается из данных вариантов выбрать для дальнейшего развития вариант К831 («обслуживание – производство»), поскольку выявлен потенциал реализации этой траектории прогрессивного развития (компонент «производство» и в дальнейшем будет актуален, в связи с увеличением населения города будет расти спрос на строительство жилых домов, а компонент «обслуживание» можно развивать как одно из направлений диверсификации экономики города).</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Необходимо отметить, что также имеется определенное количество организаций в компонентах «Потребление» и «Обучение», которые расположены также на территории города Когалыма. Соответственно, строительный микро-кластер города Когалыма имеет значительный потенциал развития компонента «Потребление». Следовательно, он может развиваться далее в направлении К841.</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Следующим этапом формируется комплекс мер, обеспечивающих реализацию оптимальной траектории прогрессивного развития кластера (</w:t>
      </w:r>
      <w:fldSimple w:instr=" REF _Ref397078647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42</w:t>
        </w:r>
      </w:fldSimple>
      <w:r w:rsidRPr="008255E5">
        <w:rPr>
          <w:rFonts w:ascii="Times New Roman" w:hAnsi="Times New Roman"/>
          <w:sz w:val="26"/>
          <w:szCs w:val="26"/>
        </w:rPr>
        <w:t>).</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475E67" w:rsidRDefault="004616EA" w:rsidP="00DB5D26">
      <w:pPr>
        <w:pStyle w:val="Caption"/>
        <w:jc w:val="center"/>
        <w:rPr>
          <w:rFonts w:ascii="Times New Roman" w:hAnsi="Times New Roman"/>
          <w:b w:val="0"/>
          <w:color w:val="auto"/>
          <w:sz w:val="24"/>
        </w:rPr>
      </w:pPr>
      <w:bookmarkStart w:id="116" w:name="_Ref397078647"/>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42</w:t>
      </w:r>
      <w:r w:rsidRPr="00475E67">
        <w:rPr>
          <w:rFonts w:ascii="Times New Roman" w:hAnsi="Times New Roman"/>
          <w:b w:val="0"/>
          <w:color w:val="auto"/>
          <w:sz w:val="24"/>
        </w:rPr>
        <w:fldChar w:fldCharType="end"/>
      </w:r>
      <w:bookmarkEnd w:id="116"/>
      <w:r w:rsidRPr="00475E67">
        <w:rPr>
          <w:rFonts w:ascii="Times New Roman" w:hAnsi="Times New Roman"/>
          <w:b w:val="0"/>
          <w:color w:val="auto"/>
          <w:sz w:val="24"/>
        </w:rPr>
        <w:t xml:space="preserve"> - Ресурсное обеспечение и системные связи в существующем кластерообразующем ядре строительного микро-кластера</w:t>
      </w:r>
    </w:p>
    <w:p w:rsidR="004616EA" w:rsidRPr="008255E5" w:rsidRDefault="004616EA" w:rsidP="008255E5">
      <w:pPr>
        <w:spacing w:after="0" w:line="240" w:lineRule="auto"/>
        <w:ind w:firstLine="709"/>
        <w:jc w:val="both"/>
        <w:rPr>
          <w:rFonts w:ascii="Times New Roman" w:hAnsi="Times New Roman"/>
          <w:sz w:val="26"/>
          <w:szCs w:val="26"/>
        </w:rPr>
      </w:pPr>
      <w:r>
        <w:rPr>
          <w:noProof/>
          <w:lang w:eastAsia="ru-RU"/>
        </w:rPr>
        <w:pict>
          <v:shape id="_x0000_s1043" type="#_x0000_t75" style="position:absolute;left:0;text-align:left;margin-left:101.7pt;margin-top:-27.3pt;width:449.45pt;height:312pt;z-index:251657728;mso-position-horizontal-relative:margin" o:allowincell="f">
            <v:imagedata r:id="rId70" o:title=""/>
            <w10:wrap type="topAndBottom" anchorx="margin"/>
            <w10:anchorlock/>
          </v:shape>
          <o:OLEObject Type="Embed" ProgID="Visio.Drawing.11" ShapeID="_x0000_s1043" DrawAspect="Content" ObjectID="_1479878124" r:id="rId71"/>
        </w:pict>
      </w:r>
      <w:r w:rsidRPr="008255E5">
        <w:rPr>
          <w:rFonts w:ascii="Times New Roman" w:hAnsi="Times New Roman"/>
          <w:sz w:val="26"/>
          <w:szCs w:val="26"/>
        </w:rPr>
        <w:t xml:space="preserve">Эти два компонента стимулируют развитие друг друга, и такой режим существования микро-кластера является наиболее благоприятным. Однако переход к нему опосредован режимами, когда один из компонентов ограничивает развитие другого. Таким образом, в качестве целей управления развитием микро-кластеров целесообразно рассматривать последовательно: </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1) ускорение протекания режимов 2 или 3 (один из компонентов микро-кластера блокирует развитие другого); </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2) содействие переходу микро-кластера из режимов 2 или 3 в режим 4 (оба компонента стимулируют развитие друг друга). </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Указанные целевые направления могут быть реализованы путём управления разворачиванием межкомпонентного противоречия внутри ядра микро-кластера. Контекстные задачи субъекта управления можно свести к следующему комплексу мер.</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Меры, направленные на развитие существующего кластерообразующего ядра «Производство – Обеспечение»:</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1.</w:t>
      </w:r>
      <w:r w:rsidRPr="008255E5">
        <w:rPr>
          <w:rFonts w:ascii="Times New Roman" w:hAnsi="Times New Roman"/>
          <w:sz w:val="26"/>
          <w:szCs w:val="26"/>
        </w:rPr>
        <w:tab/>
        <w:t>Развитие компонента «Производство» путем поддержки строительства новых объектов, в том числе социальных объектов.</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2.</w:t>
      </w:r>
      <w:r w:rsidRPr="008255E5">
        <w:rPr>
          <w:rFonts w:ascii="Times New Roman" w:hAnsi="Times New Roman"/>
          <w:sz w:val="26"/>
          <w:szCs w:val="26"/>
        </w:rPr>
        <w:tab/>
        <w:t>Развитие компонента «Обеспечение» путем поддержки развития существующих и создания новых компаний по производству строительных материалов.</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3.</w:t>
      </w:r>
      <w:r w:rsidRPr="008255E5">
        <w:rPr>
          <w:rFonts w:ascii="Times New Roman" w:hAnsi="Times New Roman"/>
          <w:sz w:val="26"/>
          <w:szCs w:val="26"/>
        </w:rPr>
        <w:tab/>
        <w:t>Содействие участию малого и среднего бизнеса в строительной отрасли экономики города.</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4.</w:t>
      </w:r>
      <w:r w:rsidRPr="008255E5">
        <w:rPr>
          <w:rFonts w:ascii="Times New Roman" w:hAnsi="Times New Roman"/>
          <w:sz w:val="26"/>
          <w:szCs w:val="26"/>
        </w:rPr>
        <w:tab/>
        <w:t>Развитие инфраструктурных составляющих, в том числе строительство новых транспортных коридоров круглогодичного действия.</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5.</w:t>
      </w:r>
      <w:r w:rsidRPr="008255E5">
        <w:rPr>
          <w:rFonts w:ascii="Times New Roman" w:hAnsi="Times New Roman"/>
          <w:sz w:val="26"/>
          <w:szCs w:val="26"/>
        </w:rPr>
        <w:tab/>
        <w:t>Административное стимулирование внедрения на предприятиях по производству строительных материалов новых технологий и производства инновационной продукции.</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После укрепления позиций ядра «Производство – Обеспечение» микро-кластер начинает искать дополнительные возможности для развития. Соответственно, схему ресурсного обеспечения и реализации системных связей в образующемся ядре «Производство – Обслуживание» можно представить следующим образом (</w:t>
      </w:r>
      <w:fldSimple w:instr=" REF _Ref397078877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43</w:t>
        </w:r>
      </w:fldSimple>
      <w:r w:rsidRPr="008255E5">
        <w:rPr>
          <w:rFonts w:ascii="Times New Roman" w:hAnsi="Times New Roman"/>
          <w:sz w:val="26"/>
          <w:szCs w:val="26"/>
        </w:rPr>
        <w:t>).</w:t>
      </w:r>
    </w:p>
    <w:p w:rsidR="004616EA" w:rsidRPr="008255E5" w:rsidRDefault="004616EA" w:rsidP="008255E5">
      <w:pPr>
        <w:spacing w:after="0" w:line="240" w:lineRule="auto"/>
        <w:ind w:firstLine="709"/>
        <w:jc w:val="both"/>
        <w:rPr>
          <w:rFonts w:ascii="Times New Roman" w:hAnsi="Times New Roman"/>
          <w:b/>
          <w:sz w:val="26"/>
          <w:szCs w:val="26"/>
        </w:rPr>
      </w:pPr>
    </w:p>
    <w:p w:rsidR="004616EA" w:rsidRPr="008255E5" w:rsidRDefault="004616EA" w:rsidP="008255E5">
      <w:pPr>
        <w:spacing w:after="0" w:line="240" w:lineRule="auto"/>
        <w:ind w:firstLine="709"/>
        <w:jc w:val="both"/>
        <w:rPr>
          <w:rFonts w:ascii="Times New Roman" w:hAnsi="Times New Roman"/>
          <w:b/>
          <w:sz w:val="26"/>
          <w:szCs w:val="26"/>
        </w:rPr>
      </w:pPr>
    </w:p>
    <w:p w:rsidR="004616EA" w:rsidRPr="008255E5" w:rsidRDefault="004616EA" w:rsidP="008255E5">
      <w:pPr>
        <w:spacing w:after="0" w:line="240" w:lineRule="auto"/>
        <w:ind w:firstLine="709"/>
        <w:jc w:val="both"/>
        <w:rPr>
          <w:rFonts w:ascii="Times New Roman" w:hAnsi="Times New Roman"/>
          <w:b/>
          <w:sz w:val="26"/>
          <w:szCs w:val="26"/>
        </w:rPr>
      </w:pPr>
    </w:p>
    <w:p w:rsidR="004616EA" w:rsidRPr="008255E5" w:rsidRDefault="004616EA" w:rsidP="008255E5">
      <w:pPr>
        <w:spacing w:after="0" w:line="240" w:lineRule="auto"/>
        <w:ind w:firstLine="709"/>
        <w:jc w:val="both"/>
        <w:rPr>
          <w:rFonts w:ascii="Times New Roman" w:hAnsi="Times New Roman"/>
          <w:b/>
          <w:sz w:val="26"/>
          <w:szCs w:val="26"/>
        </w:rPr>
      </w:pPr>
    </w:p>
    <w:p w:rsidR="004616EA" w:rsidRPr="008255E5" w:rsidRDefault="004616EA" w:rsidP="008255E5">
      <w:pPr>
        <w:spacing w:after="0" w:line="240" w:lineRule="auto"/>
        <w:ind w:firstLine="709"/>
        <w:jc w:val="both"/>
        <w:rPr>
          <w:rFonts w:ascii="Times New Roman" w:hAnsi="Times New Roman"/>
          <w:b/>
          <w:sz w:val="26"/>
          <w:szCs w:val="26"/>
        </w:rPr>
      </w:pPr>
    </w:p>
    <w:p w:rsidR="004616EA" w:rsidRPr="008255E5" w:rsidRDefault="004616EA" w:rsidP="008255E5">
      <w:pPr>
        <w:spacing w:after="0" w:line="240" w:lineRule="auto"/>
        <w:ind w:firstLine="709"/>
        <w:jc w:val="both"/>
        <w:rPr>
          <w:rFonts w:ascii="Times New Roman" w:hAnsi="Times New Roman"/>
          <w:b/>
          <w:sz w:val="26"/>
          <w:szCs w:val="26"/>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Default="004616EA" w:rsidP="008255E5">
      <w:pPr>
        <w:spacing w:after="0" w:line="240" w:lineRule="auto"/>
        <w:ind w:firstLine="708"/>
        <w:jc w:val="both"/>
        <w:rPr>
          <w:rFonts w:ascii="Times New Roman" w:hAnsi="Times New Roman"/>
          <w:b/>
          <w:sz w:val="24"/>
        </w:rPr>
      </w:pPr>
    </w:p>
    <w:p w:rsidR="004616EA" w:rsidRPr="00475E67" w:rsidRDefault="004616EA" w:rsidP="008255E5">
      <w:pPr>
        <w:spacing w:after="0" w:line="240" w:lineRule="auto"/>
        <w:ind w:firstLine="708"/>
        <w:jc w:val="both"/>
        <w:rPr>
          <w:rFonts w:ascii="Times New Roman" w:hAnsi="Times New Roman"/>
          <w:b/>
          <w:sz w:val="24"/>
        </w:rPr>
      </w:pPr>
      <w:r>
        <w:rPr>
          <w:noProof/>
          <w:lang w:eastAsia="ru-RU"/>
        </w:rPr>
        <w:pict>
          <v:shape id="_x0000_s1044" type="#_x0000_t75" style="position:absolute;left:0;text-align:left;margin-left:44pt;margin-top:-283.4pt;width:352pt;height:295.75pt;z-index:-251649536;mso-position-horizontal-relative:margin" wrapcoords="8751 713 8751 1590 6540 2467 6494 4221 2395 4495 2119 4550 2119 5702 2395 5976 2211 5976 2119 6085 2119 9429 2257 9484 4421 9484 2165 9704 2165 10087 4421 10361 4375 11239 -46 11842 -46 11951 6033 12116 3684 12390 3684 12719 6033 12993 2487 13103 2441 13322 3178 13870 2119 14692 2165 15186 4191 15624 6033 15624 2487 15953 2487 16392 -46 16611 -46 16776 6402 17379 6402 20723 12343 20723 12343 18256 15152 18256 20403 17708 20449 11896 19297 11677 15705 11239 15797 10471 15106 10361 15751 10142 15659 8004 15290 7730 15613 7730 15751 7401 15659 6085 15567 5976 15751 5592 15797 4331 15429 4276 14415 4221 15751 3947 15797 1809 15014 1754 8981 1590 8981 713 8751 713">
            <v:imagedata r:id="rId72" o:title=""/>
            <w10:wrap type="tight" anchorx="margin"/>
            <w10:anchorlock/>
          </v:shape>
          <o:OLEObject Type="Embed" ProgID="Visio.Drawing.11" ShapeID="_x0000_s1044" DrawAspect="Content" ObjectID="_1479878125" r:id="rId73"/>
        </w:pict>
      </w:r>
    </w:p>
    <w:p w:rsidR="004616EA" w:rsidRPr="00475E67" w:rsidRDefault="004616EA" w:rsidP="008255E5">
      <w:pPr>
        <w:pStyle w:val="Caption"/>
        <w:spacing w:after="0"/>
        <w:jc w:val="center"/>
        <w:rPr>
          <w:rFonts w:ascii="Times New Roman" w:hAnsi="Times New Roman"/>
          <w:b w:val="0"/>
          <w:color w:val="auto"/>
          <w:sz w:val="24"/>
          <w:szCs w:val="24"/>
        </w:rPr>
      </w:pPr>
      <w:bookmarkStart w:id="117" w:name="_Ref397078877"/>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43</w:t>
      </w:r>
      <w:r w:rsidRPr="00475E67">
        <w:rPr>
          <w:rFonts w:ascii="Times New Roman" w:hAnsi="Times New Roman"/>
          <w:b w:val="0"/>
          <w:color w:val="auto"/>
          <w:sz w:val="24"/>
          <w:szCs w:val="24"/>
        </w:rPr>
        <w:fldChar w:fldCharType="end"/>
      </w:r>
      <w:bookmarkEnd w:id="117"/>
      <w:r w:rsidRPr="00475E67">
        <w:rPr>
          <w:rFonts w:ascii="Times New Roman" w:hAnsi="Times New Roman"/>
          <w:b w:val="0"/>
          <w:color w:val="auto"/>
          <w:sz w:val="24"/>
          <w:szCs w:val="24"/>
        </w:rPr>
        <w:t xml:space="preserve"> - Ресурсное обеспечение и системные связи в перспективном кластерообразующем ядре строительного микро-кластера</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Меры, направленные на развитие перспективного кластерообразующего ядра «Производство – Обслуживание»:</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1.</w:t>
      </w:r>
      <w:r w:rsidRPr="008255E5">
        <w:rPr>
          <w:rFonts w:ascii="Times New Roman" w:hAnsi="Times New Roman"/>
          <w:sz w:val="26"/>
          <w:szCs w:val="26"/>
        </w:rPr>
        <w:tab/>
        <w:t>Развитие компонента «Обслуживание» путем поддержки развития организаций по ремонту и сервисному обслуживанию строительной техники, привлечения малого и среднего бизнеса в отрасль.</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2.</w:t>
      </w:r>
      <w:r w:rsidRPr="008255E5">
        <w:rPr>
          <w:rFonts w:ascii="Times New Roman" w:hAnsi="Times New Roman"/>
          <w:sz w:val="26"/>
          <w:szCs w:val="26"/>
        </w:rPr>
        <w:tab/>
        <w:t>Сотрудничество с соседними регионами с целью увеличения объемов производства строительных материалов, расширения перечня выпускаемой продукции.</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3.</w:t>
      </w:r>
      <w:r w:rsidRPr="008255E5">
        <w:rPr>
          <w:rFonts w:ascii="Times New Roman" w:hAnsi="Times New Roman"/>
          <w:sz w:val="26"/>
          <w:szCs w:val="26"/>
        </w:rPr>
        <w:tab/>
        <w:t>Подготовка необходимых для развития строительной отрасли специалистов на базе имеющихся образовательных учреждений.</w:t>
      </w:r>
    </w:p>
    <w:bookmarkEnd w:id="95"/>
    <w:p w:rsidR="004616EA" w:rsidRPr="008255E5" w:rsidRDefault="004616EA" w:rsidP="008255E5">
      <w:pPr>
        <w:pStyle w:val="ListParagraph"/>
        <w:tabs>
          <w:tab w:val="left" w:pos="426"/>
        </w:tabs>
        <w:spacing w:after="0" w:line="240" w:lineRule="auto"/>
        <w:ind w:left="0" w:firstLine="709"/>
        <w:contextualSpacing w:val="0"/>
        <w:jc w:val="both"/>
        <w:rPr>
          <w:rStyle w:val="Hyperlink"/>
          <w:color w:val="auto"/>
          <w:sz w:val="26"/>
          <w:szCs w:val="26"/>
          <w:u w:val="none"/>
        </w:rPr>
      </w:pPr>
    </w:p>
    <w:p w:rsidR="004616EA" w:rsidRPr="008255E5" w:rsidRDefault="004616EA" w:rsidP="008255E5">
      <w:pPr>
        <w:pStyle w:val="Heading3"/>
        <w:spacing w:line="240" w:lineRule="auto"/>
        <w:ind w:firstLine="709"/>
        <w:rPr>
          <w:sz w:val="26"/>
        </w:rPr>
      </w:pPr>
      <w:bookmarkStart w:id="118" w:name="_Toc387239003"/>
      <w:bookmarkStart w:id="119" w:name="_Toc405805508"/>
      <w:r w:rsidRPr="008255E5">
        <w:rPr>
          <w:sz w:val="26"/>
        </w:rPr>
        <w:t>3.2 Место города в региональной системе расселения</w:t>
      </w:r>
      <w:bookmarkEnd w:id="118"/>
      <w:bookmarkEnd w:id="119"/>
    </w:p>
    <w:p w:rsidR="004616EA" w:rsidRPr="008255E5" w:rsidRDefault="004616EA" w:rsidP="008255E5">
      <w:pPr>
        <w:pStyle w:val="a3"/>
        <w:rPr>
          <w:sz w:val="26"/>
          <w:szCs w:val="26"/>
        </w:rPr>
      </w:pPr>
      <w:r w:rsidRPr="008255E5">
        <w:rPr>
          <w:sz w:val="26"/>
          <w:szCs w:val="26"/>
        </w:rPr>
        <w:t xml:space="preserve">Городской округ город Когалым расположен в северо-восточной части Ханты-Мансийского автономного округа - Югра между реками Ингу-Ягун и Кирилл-Высъягун, граничит с Сургутским районом. </w:t>
      </w:r>
      <w:r w:rsidRPr="008255E5">
        <w:rPr>
          <w:sz w:val="26"/>
          <w:szCs w:val="26"/>
          <w:lang w:eastAsia="en-US"/>
        </w:rPr>
        <w:t>Территория городского округа занимает площадь порядка 20,</w:t>
      </w:r>
      <w:r w:rsidRPr="008255E5">
        <w:rPr>
          <w:sz w:val="26"/>
          <w:szCs w:val="26"/>
        </w:rPr>
        <w:t>2</w:t>
      </w:r>
      <w:r w:rsidRPr="008255E5">
        <w:rPr>
          <w:sz w:val="26"/>
          <w:szCs w:val="26"/>
          <w:lang w:eastAsia="en-US"/>
        </w:rPr>
        <w:t xml:space="preserve"> тыс. га. Город Когалым находится на расстоянии около </w:t>
      </w:r>
      <w:r w:rsidRPr="008255E5">
        <w:rPr>
          <w:sz w:val="26"/>
          <w:szCs w:val="26"/>
        </w:rPr>
        <w:t>960</w:t>
      </w:r>
      <w:r w:rsidRPr="008255E5">
        <w:rPr>
          <w:sz w:val="26"/>
          <w:szCs w:val="26"/>
          <w:lang w:eastAsia="en-US"/>
        </w:rPr>
        <w:t xml:space="preserve"> км от г. Тюмени</w:t>
      </w:r>
      <w:r w:rsidRPr="008255E5">
        <w:rPr>
          <w:sz w:val="26"/>
          <w:szCs w:val="26"/>
        </w:rPr>
        <w:t xml:space="preserve"> (853 км по железной дороге)</w:t>
      </w:r>
      <w:r w:rsidRPr="008255E5">
        <w:rPr>
          <w:sz w:val="26"/>
          <w:szCs w:val="26"/>
          <w:lang w:eastAsia="en-US"/>
        </w:rPr>
        <w:t xml:space="preserve">, </w:t>
      </w:r>
      <w:r w:rsidRPr="008255E5">
        <w:rPr>
          <w:sz w:val="26"/>
          <w:szCs w:val="26"/>
        </w:rPr>
        <w:t>470</w:t>
      </w:r>
      <w:r w:rsidRPr="008255E5">
        <w:rPr>
          <w:sz w:val="26"/>
          <w:szCs w:val="26"/>
          <w:lang w:eastAsia="en-US"/>
        </w:rPr>
        <w:t xml:space="preserve"> км от г. Ханты-Мансийска, </w:t>
      </w:r>
      <w:r w:rsidRPr="008255E5">
        <w:rPr>
          <w:sz w:val="26"/>
          <w:szCs w:val="26"/>
        </w:rPr>
        <w:t>180</w:t>
      </w:r>
      <w:r w:rsidRPr="008255E5">
        <w:rPr>
          <w:sz w:val="26"/>
          <w:szCs w:val="26"/>
          <w:lang w:eastAsia="en-US"/>
        </w:rPr>
        <w:t xml:space="preserve"> км от г. Сургута (</w:t>
      </w:r>
      <w:r w:rsidRPr="008255E5">
        <w:rPr>
          <w:sz w:val="26"/>
          <w:szCs w:val="26"/>
        </w:rPr>
        <w:t>148</w:t>
      </w:r>
      <w:r w:rsidRPr="008255E5">
        <w:rPr>
          <w:sz w:val="26"/>
          <w:szCs w:val="26"/>
          <w:lang w:eastAsia="en-US"/>
        </w:rPr>
        <w:t xml:space="preserve"> км по железной дороге), </w:t>
      </w:r>
      <w:r w:rsidRPr="008255E5">
        <w:rPr>
          <w:sz w:val="26"/>
          <w:szCs w:val="26"/>
        </w:rPr>
        <w:t xml:space="preserve">340 </w:t>
      </w:r>
      <w:r w:rsidRPr="008255E5">
        <w:rPr>
          <w:sz w:val="26"/>
          <w:szCs w:val="26"/>
          <w:lang w:eastAsia="en-US"/>
        </w:rPr>
        <w:t>км от г. Нижневартовска</w:t>
      </w:r>
      <w:r w:rsidRPr="008255E5">
        <w:rPr>
          <w:sz w:val="26"/>
          <w:szCs w:val="26"/>
        </w:rPr>
        <w:t xml:space="preserve"> (250 км по железной дороге)</w:t>
      </w:r>
      <w:r w:rsidRPr="008255E5">
        <w:rPr>
          <w:sz w:val="26"/>
          <w:szCs w:val="26"/>
          <w:lang w:eastAsia="en-US"/>
        </w:rPr>
        <w:t>.</w:t>
      </w:r>
      <w:r w:rsidRPr="008255E5">
        <w:rPr>
          <w:sz w:val="26"/>
          <w:szCs w:val="26"/>
        </w:rPr>
        <w:t xml:space="preserve"> </w:t>
      </w:r>
    </w:p>
    <w:p w:rsidR="004616EA" w:rsidRPr="008255E5" w:rsidRDefault="004616EA" w:rsidP="008255E5">
      <w:pPr>
        <w:pStyle w:val="a0"/>
        <w:spacing w:before="0" w:after="0"/>
        <w:ind w:firstLine="709"/>
        <w:rPr>
          <w:sz w:val="26"/>
          <w:szCs w:val="26"/>
        </w:rPr>
      </w:pPr>
      <w:r w:rsidRPr="008255E5">
        <w:rPr>
          <w:sz w:val="26"/>
          <w:szCs w:val="26"/>
        </w:rPr>
        <w:t>Городской округ город Когалым в соответствии с Законом Ханты-Мансийского автономного окр</w:t>
      </w:r>
      <w:r>
        <w:rPr>
          <w:sz w:val="26"/>
          <w:szCs w:val="26"/>
        </w:rPr>
        <w:t>уга – Югры от 7 июля 2004 года №</w:t>
      </w:r>
      <w:r w:rsidRPr="008255E5">
        <w:rPr>
          <w:sz w:val="26"/>
          <w:szCs w:val="26"/>
        </w:rPr>
        <w:t>43-оз «Об административно-территориальном устройстве Ханты-Мансийского автономного округа – Югры и порядке его изменения» является административно-территориальной единицей Ханты-Мансийского автономного округа – Югры. В состав городского округа входят два населенных пункта: город Когалым, являющийся административным центром муниципального образования, и поселок Ортьягун, административно подчиненный администрации города Когалыма.</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Городской округ занимает шестое место по показателю численности населения среди муниципальных образований автономного округа. Плотность населения в муниципальном образовании составляет порядка 303 чел./кв. км.</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Исторически формированию системы расселения и появлению городского округа послужило открытие нефтяных месторождений в </w:t>
      </w:r>
      <w:hyperlink r:id="rId74" w:tooltip="Западная Сибирь" w:history="1">
        <w:r w:rsidRPr="008255E5">
          <w:rPr>
            <w:rFonts w:ascii="Times New Roman" w:hAnsi="Times New Roman"/>
            <w:sz w:val="26"/>
            <w:szCs w:val="26"/>
          </w:rPr>
          <w:t>Западной Сибири</w:t>
        </w:r>
      </w:hyperlink>
      <w:r w:rsidRPr="008255E5">
        <w:rPr>
          <w:rFonts w:ascii="Times New Roman" w:hAnsi="Times New Roman"/>
          <w:sz w:val="26"/>
          <w:szCs w:val="26"/>
        </w:rPr>
        <w:t xml:space="preserve">, а также строительство железной дороги. </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системе расселения автономного округа городской округ город Когалым расположен на основной меридиональной оси «Север – Юг»: Тюмень – Сургут – Ноябрьск – Новый Уренгой. Эта главная межрегиональная планировочная ось всего Западно-Сибирского нефтегазового комплекса. Она включает железную дорогу, автодорогу и параллельно идущие инженерные коммуникации регионального значения (</w:t>
      </w:r>
      <w:fldSimple w:instr=" REF _Ref397078928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44</w:t>
        </w:r>
      </w:fldSimple>
      <w:r w:rsidRPr="008255E5">
        <w:rPr>
          <w:rFonts w:ascii="Times New Roman" w:hAnsi="Times New Roman"/>
          <w:sz w:val="26"/>
          <w:szCs w:val="26"/>
        </w:rPr>
        <w:t>).</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475E67" w:rsidRDefault="004616EA" w:rsidP="00A92922">
      <w:pPr>
        <w:keepNext/>
        <w:spacing w:after="0"/>
        <w:jc w:val="center"/>
      </w:pPr>
      <w:r>
        <w:rPr>
          <w:noProof/>
          <w:lang w:eastAsia="ru-RU"/>
        </w:rPr>
        <w:pict>
          <v:shape id="_x0000_i1070" type="#_x0000_t75" style="width:423.75pt;height:471pt;visibility:visible">
            <v:imagedata r:id="rId75" o:title="" croptop="2321f" cropbottom="25304f" cropleft="3292f" cropright="14609f"/>
          </v:shape>
        </w:pict>
      </w:r>
    </w:p>
    <w:p w:rsidR="004616EA" w:rsidRPr="00475E67" w:rsidRDefault="004616EA" w:rsidP="00A92922">
      <w:pPr>
        <w:pStyle w:val="Caption"/>
        <w:jc w:val="center"/>
        <w:rPr>
          <w:rFonts w:ascii="Times New Roman" w:hAnsi="Times New Roman"/>
          <w:b w:val="0"/>
          <w:color w:val="auto"/>
          <w:sz w:val="24"/>
        </w:rPr>
      </w:pPr>
      <w:bookmarkStart w:id="120" w:name="_Ref397078928"/>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44</w:t>
      </w:r>
      <w:r w:rsidRPr="00475E67">
        <w:rPr>
          <w:rFonts w:ascii="Times New Roman" w:hAnsi="Times New Roman"/>
          <w:b w:val="0"/>
          <w:color w:val="auto"/>
          <w:sz w:val="24"/>
        </w:rPr>
        <w:fldChar w:fldCharType="end"/>
      </w:r>
      <w:bookmarkEnd w:id="120"/>
      <w:r w:rsidRPr="00475E67">
        <w:rPr>
          <w:rFonts w:ascii="Times New Roman" w:hAnsi="Times New Roman"/>
          <w:b w:val="0"/>
          <w:color w:val="auto"/>
          <w:sz w:val="24"/>
        </w:rPr>
        <w:t xml:space="preserve"> - Место городского округа город Когалым в региональной системе расселения </w:t>
      </w:r>
      <w:r w:rsidRPr="00E30F0B">
        <w:rPr>
          <w:rFonts w:ascii="Times New Roman" w:hAnsi="Times New Roman"/>
          <w:b w:val="0"/>
          <w:color w:val="auto"/>
          <w:sz w:val="24"/>
        </w:rPr>
        <w:t>Ханты-Мансийского автономного округа</w:t>
      </w:r>
      <w:r w:rsidRPr="00475E67">
        <w:rPr>
          <w:rFonts w:ascii="Times New Roman" w:hAnsi="Times New Roman"/>
          <w:b w:val="0"/>
          <w:color w:val="auto"/>
          <w:sz w:val="24"/>
        </w:rPr>
        <w:t xml:space="preserve"> - Югры</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Анализ системы расселения позволяет выделить несколько ключевых сильных и слабых сторон развития городского округа город Когалым, а также ряд потенциальных возможностей и угроз.</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Сильные стороны</w:t>
      </w:r>
    </w:p>
    <w:p w:rsidR="004616EA" w:rsidRPr="008255E5" w:rsidRDefault="004616EA" w:rsidP="008255E5">
      <w:pPr>
        <w:pStyle w:val="ListParagraph"/>
        <w:numPr>
          <w:ilvl w:val="0"/>
          <w:numId w:val="64"/>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в региональной системе расселения городской округ город Когалым – один из организационно-хозяйственных центров Ханты-Мансийского автономного округа – Югры, возникших на планировочных осях и являющихся сосредоточением функций местного значения;</w:t>
      </w:r>
    </w:p>
    <w:p w:rsidR="004616EA" w:rsidRPr="008255E5" w:rsidRDefault="004616EA" w:rsidP="008255E5">
      <w:pPr>
        <w:pStyle w:val="ListParagraph"/>
        <w:numPr>
          <w:ilvl w:val="0"/>
          <w:numId w:val="64"/>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 xml:space="preserve"> ввиду географического расположения г. Когалыма, хозяйственного освоения территории и специфики становления промышленного сектора, городской округ город Когалым является одним из важнейших </w:t>
      </w:r>
      <w:hyperlink r:id="rId76" w:tooltip="Промышленность" w:history="1">
        <w:r w:rsidRPr="008255E5">
          <w:rPr>
            <w:rFonts w:ascii="Times New Roman" w:hAnsi="Times New Roman"/>
            <w:sz w:val="26"/>
            <w:szCs w:val="26"/>
          </w:rPr>
          <w:t>промышленных</w:t>
        </w:r>
      </w:hyperlink>
      <w:r w:rsidRPr="008255E5">
        <w:rPr>
          <w:rFonts w:ascii="Times New Roman" w:hAnsi="Times New Roman"/>
          <w:sz w:val="26"/>
          <w:szCs w:val="26"/>
        </w:rPr>
        <w:t xml:space="preserve"> центров Среднего Приобья, связанных с добычей нефтяных и газовых </w:t>
      </w:r>
      <w:hyperlink r:id="rId77" w:tooltip="Ресурсы" w:history="1">
        <w:r w:rsidRPr="008255E5">
          <w:rPr>
            <w:rFonts w:ascii="Times New Roman" w:hAnsi="Times New Roman"/>
            <w:sz w:val="26"/>
            <w:szCs w:val="26"/>
          </w:rPr>
          <w:t>ресурсов</w:t>
        </w:r>
      </w:hyperlink>
      <w:r w:rsidRPr="008255E5">
        <w:rPr>
          <w:rFonts w:ascii="Times New Roman" w:hAnsi="Times New Roman"/>
          <w:sz w:val="26"/>
          <w:szCs w:val="26"/>
        </w:rPr>
        <w:t>;</w:t>
      </w:r>
    </w:p>
    <w:p w:rsidR="004616EA" w:rsidRPr="008255E5" w:rsidRDefault="004616EA" w:rsidP="008255E5">
      <w:pPr>
        <w:pStyle w:val="ListParagraph"/>
        <w:numPr>
          <w:ilvl w:val="0"/>
          <w:numId w:val="64"/>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наличие железнодорожной магистрали Тюмень – Новый Уренгой позволяет организовать муниципальному образованию связь как с рядом муниципальных образований автономного округа, так и с соседними регионами – Тюменской областью и Ямало-Ненецким автономным округом, что создает предпосылки для активного развития торговых и хозяйственных отношений с соседними территориями. Через станцию Когалым проходит большой поток пассажирских и грузовых перевозок;</w:t>
      </w:r>
    </w:p>
    <w:p w:rsidR="004616EA" w:rsidRPr="008255E5" w:rsidRDefault="004616EA" w:rsidP="008255E5">
      <w:pPr>
        <w:numPr>
          <w:ilvl w:val="0"/>
          <w:numId w:val="64"/>
        </w:numPr>
        <w:tabs>
          <w:tab w:val="left" w:pos="993"/>
          <w:tab w:val="left"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наличие коридора магистральных автодорог регионального значения в направлении Тюмень – Сургут – Когалым с ответвлением на Нижневартовск также обеспечивают постоянное транспортное сообщение с г. Сургутом и г. Нижневартовском;</w:t>
      </w:r>
    </w:p>
    <w:p w:rsidR="004616EA" w:rsidRPr="008255E5" w:rsidRDefault="004616EA" w:rsidP="008255E5">
      <w:pPr>
        <w:pStyle w:val="ListParagraph"/>
        <w:numPr>
          <w:ilvl w:val="0"/>
          <w:numId w:val="64"/>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наличие в 6,5 км южнее г. Когалыма гражданского аэропорта, а также близость международного аэропорта «узлового» регионального значения в г. Сургуте. Вся деятельность аэропорта г. Когалыма связана с его спецификой: обслуживание пассажиров, работающих вахтово-экспедиционным методом по освоению нефтяных месторождений; перевозка народнохозяйственных грузов для нефтяников, жителей Крайнего Севера и Дальнего Востока, обслуживание коренного населения региона, деловая авиация.</w:t>
      </w:r>
      <w:r w:rsidRPr="008255E5">
        <w:rPr>
          <w:sz w:val="26"/>
          <w:szCs w:val="26"/>
        </w:rPr>
        <w:t xml:space="preserve"> </w:t>
      </w:r>
      <w:r w:rsidRPr="008255E5">
        <w:rPr>
          <w:rFonts w:ascii="Times New Roman" w:hAnsi="Times New Roman"/>
          <w:sz w:val="26"/>
          <w:szCs w:val="26"/>
        </w:rPr>
        <w:t>Аэропорт располагает грузовым терминалом общей площадью более 1000 квадратных метров;</w:t>
      </w:r>
    </w:p>
    <w:p w:rsidR="004616EA" w:rsidRPr="008255E5" w:rsidRDefault="004616EA" w:rsidP="008255E5">
      <w:pPr>
        <w:pStyle w:val="ListParagraph"/>
        <w:numPr>
          <w:ilvl w:val="0"/>
          <w:numId w:val="64"/>
        </w:numPr>
        <w:tabs>
          <w:tab w:val="left" w:pos="993"/>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 xml:space="preserve">потребности населения города в профессиональном образовании, в высокотехнологичной медицинской помощи и в досуге удовлетворяются за счет организаций, расположенных в г. Сургуте и г. Нижневартовске, как более крупных центрах. Городские округа город Сургут и город Нижневартовск - </w:t>
      </w:r>
      <w:r w:rsidRPr="008255E5">
        <w:rPr>
          <w:rFonts w:ascii="Times New Roman" w:hAnsi="Times New Roman"/>
          <w:snapToGrid w:val="0"/>
          <w:sz w:val="26"/>
          <w:szCs w:val="26"/>
        </w:rPr>
        <w:t>это емкие потенциальные рынки сбыта товаров и услуг.</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Слабые стороны</w:t>
      </w:r>
    </w:p>
    <w:p w:rsidR="004616EA" w:rsidRPr="008255E5" w:rsidRDefault="004616EA" w:rsidP="008255E5">
      <w:pPr>
        <w:pStyle w:val="ListParagraph"/>
        <w:numPr>
          <w:ilvl w:val="0"/>
          <w:numId w:val="64"/>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соседство с г. Сургутом, г. Нижневартовском диктует необходимость мониторинга и учета его интересов и стратегических приоритетов при планировании развития городского округа город Когалым;</w:t>
      </w:r>
    </w:p>
    <w:p w:rsidR="004616EA" w:rsidRPr="008255E5" w:rsidRDefault="004616EA" w:rsidP="008255E5">
      <w:pPr>
        <w:pStyle w:val="ListParagraph"/>
        <w:numPr>
          <w:ilvl w:val="0"/>
          <w:numId w:val="64"/>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городской округ город Когалым попадает в зону влияния городского округа города Сургута. Город Сургут относится к числу основных центров нефтегазового комплекса и является производственным, потребительским, образовательным центром Югры.</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Возможности</w:t>
      </w:r>
    </w:p>
    <w:p w:rsidR="004616EA" w:rsidRPr="008255E5" w:rsidRDefault="004616EA" w:rsidP="008255E5">
      <w:pPr>
        <w:numPr>
          <w:ilvl w:val="0"/>
          <w:numId w:val="36"/>
        </w:numPr>
        <w:tabs>
          <w:tab w:val="left" w:pos="993"/>
        </w:tabs>
        <w:spacing w:after="0" w:line="240" w:lineRule="auto"/>
        <w:ind w:left="0" w:firstLine="709"/>
        <w:jc w:val="both"/>
        <w:rPr>
          <w:rFonts w:ascii="Times New Roman" w:hAnsi="Times New Roman"/>
          <w:snapToGrid w:val="0"/>
          <w:sz w:val="26"/>
          <w:szCs w:val="26"/>
        </w:rPr>
      </w:pPr>
      <w:r w:rsidRPr="008255E5">
        <w:rPr>
          <w:rFonts w:ascii="Times New Roman" w:hAnsi="Times New Roman"/>
          <w:sz w:val="26"/>
          <w:szCs w:val="26"/>
        </w:rPr>
        <w:t>дальнейшее развитие основной меридиональной оси «Север – Юг» будет способствовать более тесной, надежной и устойчивой связи между г. Когалымом и отдельными населенными пунктами,</w:t>
      </w:r>
      <w:r w:rsidRPr="008255E5">
        <w:rPr>
          <w:rFonts w:ascii="Times New Roman" w:hAnsi="Times New Roman"/>
          <w:snapToGrid w:val="0"/>
          <w:sz w:val="26"/>
          <w:szCs w:val="26"/>
        </w:rPr>
        <w:t xml:space="preserve"> что послужит повышению уровня социально-экономического развития города Когалыма, инвестиционной привлекательности, укреплению его связей с соседними муниципальными образованиями;</w:t>
      </w:r>
    </w:p>
    <w:p w:rsidR="004616EA" w:rsidRPr="008255E5" w:rsidRDefault="004616EA" w:rsidP="008255E5">
      <w:pPr>
        <w:numPr>
          <w:ilvl w:val="0"/>
          <w:numId w:val="36"/>
        </w:numPr>
        <w:tabs>
          <w:tab w:val="left" w:pos="993"/>
        </w:tabs>
        <w:spacing w:after="0" w:line="240" w:lineRule="auto"/>
        <w:ind w:left="0" w:firstLine="709"/>
        <w:jc w:val="both"/>
        <w:rPr>
          <w:rFonts w:ascii="Times New Roman" w:hAnsi="Times New Roman"/>
          <w:snapToGrid w:val="0"/>
          <w:sz w:val="26"/>
          <w:szCs w:val="26"/>
        </w:rPr>
      </w:pPr>
      <w:r w:rsidRPr="008255E5">
        <w:rPr>
          <w:rFonts w:ascii="Times New Roman" w:hAnsi="Times New Roman"/>
          <w:sz w:val="26"/>
          <w:szCs w:val="26"/>
        </w:rPr>
        <w:t>территориальная близость города Сургута, города Нижневартовска позволит нивелировать социально-экономические последствия негативных тенденций развития городского округа города Когалыма, и прежде всего, безработицу.</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Угрозы</w:t>
      </w:r>
    </w:p>
    <w:p w:rsidR="004616EA" w:rsidRPr="008255E5" w:rsidRDefault="004616EA" w:rsidP="008255E5">
      <w:pPr>
        <w:numPr>
          <w:ilvl w:val="0"/>
          <w:numId w:val="64"/>
        </w:numPr>
        <w:tabs>
          <w:tab w:val="left" w:pos="993"/>
          <w:tab w:val="left" w:pos="1134"/>
        </w:tabs>
        <w:spacing w:after="0" w:line="240" w:lineRule="auto"/>
        <w:ind w:left="0" w:firstLine="709"/>
        <w:jc w:val="both"/>
        <w:rPr>
          <w:rFonts w:ascii="Times New Roman" w:hAnsi="Times New Roman"/>
          <w:sz w:val="26"/>
          <w:szCs w:val="26"/>
        </w:rPr>
      </w:pPr>
      <w:r w:rsidRPr="008255E5">
        <w:rPr>
          <w:rFonts w:ascii="Times New Roman" w:hAnsi="Times New Roman"/>
          <w:snapToGrid w:val="0"/>
          <w:sz w:val="26"/>
          <w:szCs w:val="26"/>
        </w:rPr>
        <w:t xml:space="preserve"> дальнейшее «</w:t>
      </w:r>
      <w:r w:rsidRPr="008255E5">
        <w:rPr>
          <w:rFonts w:ascii="Times New Roman" w:hAnsi="Times New Roman"/>
          <w:sz w:val="26"/>
          <w:szCs w:val="26"/>
        </w:rPr>
        <w:t>оттягивание» инвестиционных ресурсов, потребительского спроса и транспортных потоков в более крупные города Сургут и Нижневартовск, которые имеет наибольшую инвестиционную привлекательность по сравнению с г. Когалымом;</w:t>
      </w:r>
    </w:p>
    <w:p w:rsidR="004616EA" w:rsidRPr="008255E5" w:rsidRDefault="004616EA" w:rsidP="008255E5">
      <w:pPr>
        <w:numPr>
          <w:ilvl w:val="0"/>
          <w:numId w:val="64"/>
        </w:numPr>
        <w:tabs>
          <w:tab w:val="left" w:pos="993"/>
          <w:tab w:val="left"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отток квалифицированных кадров, особенно молодежи приведут к снижению демографического, интеллектуального, творческого и культурного потенциалов;</w:t>
      </w:r>
    </w:p>
    <w:p w:rsidR="004616EA" w:rsidRPr="008255E5" w:rsidRDefault="004616EA" w:rsidP="008255E5">
      <w:pPr>
        <w:numPr>
          <w:ilvl w:val="0"/>
          <w:numId w:val="64"/>
        </w:numPr>
        <w:tabs>
          <w:tab w:val="left" w:pos="993"/>
          <w:tab w:val="left"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отсутствие перспектив для формирования городской агломерации с центром в г. Когалыме.</w:t>
      </w:r>
    </w:p>
    <w:p w:rsidR="004616EA" w:rsidRPr="008255E5" w:rsidRDefault="004616EA" w:rsidP="008255E5">
      <w:pPr>
        <w:pStyle w:val="Heading3"/>
        <w:spacing w:line="240" w:lineRule="auto"/>
        <w:ind w:firstLine="709"/>
        <w:rPr>
          <w:sz w:val="26"/>
        </w:rPr>
      </w:pPr>
      <w:bookmarkStart w:id="121" w:name="_Toc387239005"/>
      <w:bookmarkStart w:id="122" w:name="_Toc405805509"/>
      <w:r w:rsidRPr="008255E5">
        <w:rPr>
          <w:sz w:val="26"/>
        </w:rPr>
        <w:t>3.3 Доступ к инвестиционным ресурсам</w:t>
      </w:r>
      <w:bookmarkEnd w:id="121"/>
      <w:bookmarkEnd w:id="122"/>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Достижение устойчивого развития города Когалыма невозможно без значительного привлечения инвестиций в экономику города, создания благоприятного инвестиционного климата и роста инвестиционной активности. Формирование благоприятного инвестиционного климата является обязательным условием устойчивого развития Ханты-Мансийского автономного округа – Югры, определенным Стратегией социально-экономического развития Ханты-Мансийского автономного округа – Югры до 2020 года и на период до 2030 года.</w:t>
      </w:r>
    </w:p>
    <w:p w:rsidR="004616EA" w:rsidRPr="008255E5" w:rsidRDefault="004616EA" w:rsidP="008255E5">
      <w:pPr>
        <w:pStyle w:val="NormalWeb"/>
        <w:spacing w:before="0" w:beforeAutospacing="0" w:after="0" w:afterAutospacing="0"/>
        <w:ind w:firstLine="709"/>
        <w:jc w:val="both"/>
        <w:rPr>
          <w:sz w:val="26"/>
          <w:szCs w:val="26"/>
        </w:rPr>
      </w:pPr>
      <w:r w:rsidRPr="008255E5">
        <w:rPr>
          <w:sz w:val="26"/>
          <w:szCs w:val="26"/>
        </w:rPr>
        <w:t>Основными задачами инвестиционной политики городского округа город Когалым являются:</w:t>
      </w:r>
    </w:p>
    <w:p w:rsidR="004616EA" w:rsidRPr="008255E5" w:rsidRDefault="004616EA" w:rsidP="008255E5">
      <w:pPr>
        <w:numPr>
          <w:ilvl w:val="0"/>
          <w:numId w:val="77"/>
        </w:numPr>
        <w:tabs>
          <w:tab w:val="clear" w:pos="720"/>
          <w:tab w:val="num" w:pos="567"/>
          <w:tab w:val="center"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Мобилизация инвестиционных ресурсов городского округа и обеспечение их эффективного использования путем формирования муниципальных программ для реализации приоритетных и социально значимых направлений развития городского округа.</w:t>
      </w:r>
    </w:p>
    <w:p w:rsidR="004616EA" w:rsidRPr="008255E5" w:rsidRDefault="004616EA" w:rsidP="008255E5">
      <w:pPr>
        <w:numPr>
          <w:ilvl w:val="0"/>
          <w:numId w:val="77"/>
        </w:numPr>
        <w:tabs>
          <w:tab w:val="clear" w:pos="720"/>
          <w:tab w:val="num" w:pos="567"/>
          <w:tab w:val="center"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Развитие инвестиционного потенциала городского округа.</w:t>
      </w:r>
    </w:p>
    <w:p w:rsidR="004616EA" w:rsidRPr="008255E5" w:rsidRDefault="004616EA" w:rsidP="008255E5">
      <w:pPr>
        <w:numPr>
          <w:ilvl w:val="0"/>
          <w:numId w:val="77"/>
        </w:numPr>
        <w:tabs>
          <w:tab w:val="clear" w:pos="720"/>
          <w:tab w:val="num" w:pos="567"/>
          <w:tab w:val="center" w:pos="1134"/>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Создание и развитие законодательного, организационного, инфраструктурного и информационного обеспечения инвестиционной деятельности городского округа.</w:t>
      </w:r>
    </w:p>
    <w:p w:rsidR="004616EA" w:rsidRPr="008255E5" w:rsidRDefault="004616EA" w:rsidP="008255E5">
      <w:pPr>
        <w:pStyle w:val="21"/>
        <w:spacing w:line="240" w:lineRule="auto"/>
        <w:jc w:val="both"/>
        <w:rPr>
          <w:i w:val="0"/>
          <w:color w:val="auto"/>
          <w:sz w:val="26"/>
          <w:szCs w:val="26"/>
        </w:rPr>
      </w:pPr>
      <w:r w:rsidRPr="008255E5">
        <w:rPr>
          <w:i w:val="0"/>
          <w:color w:val="auto"/>
          <w:sz w:val="26"/>
          <w:szCs w:val="26"/>
        </w:rPr>
        <w:t xml:space="preserve">Для успешной реализации поставленных задач необходимо выделить ключевые сильные и слабые стороны доступа к инвестиционным ресурсам городского округа город Когалым, а также указать на потенциальные возможности и угрозы. </w:t>
      </w:r>
    </w:p>
    <w:p w:rsidR="004616EA" w:rsidRPr="008255E5" w:rsidRDefault="004616EA" w:rsidP="008255E5">
      <w:pPr>
        <w:pStyle w:val="ListParagraph"/>
        <w:spacing w:after="0" w:line="240" w:lineRule="auto"/>
        <w:ind w:left="0" w:firstLine="709"/>
        <w:contextualSpacing w:val="0"/>
        <w:jc w:val="both"/>
        <w:rPr>
          <w:rFonts w:ascii="Times New Roman" w:hAnsi="Times New Roman"/>
          <w:b/>
          <w:sz w:val="26"/>
          <w:szCs w:val="26"/>
        </w:rPr>
      </w:pPr>
      <w:r w:rsidRPr="008255E5">
        <w:rPr>
          <w:rFonts w:ascii="Times New Roman" w:hAnsi="Times New Roman"/>
          <w:b/>
          <w:sz w:val="26"/>
          <w:szCs w:val="26"/>
        </w:rPr>
        <w:t>Сильные стороны</w:t>
      </w:r>
    </w:p>
    <w:p w:rsidR="004616EA" w:rsidRPr="008255E5" w:rsidRDefault="004616EA" w:rsidP="008255E5">
      <w:pPr>
        <w:pStyle w:val="NormalWeb"/>
        <w:numPr>
          <w:ilvl w:val="0"/>
          <w:numId w:val="78"/>
        </w:numPr>
        <w:tabs>
          <w:tab w:val="center" w:pos="1134"/>
        </w:tabs>
        <w:spacing w:before="0" w:beforeAutospacing="0" w:after="0" w:afterAutospacing="0"/>
        <w:ind w:left="0" w:firstLine="709"/>
        <w:jc w:val="both"/>
        <w:rPr>
          <w:sz w:val="26"/>
          <w:szCs w:val="26"/>
        </w:rPr>
      </w:pPr>
      <w:r w:rsidRPr="008255E5">
        <w:rPr>
          <w:sz w:val="26"/>
          <w:szCs w:val="26"/>
        </w:rPr>
        <w:t>высокий уровень жизни населения;</w:t>
      </w:r>
    </w:p>
    <w:p w:rsidR="004616EA" w:rsidRPr="008255E5" w:rsidRDefault="004616EA" w:rsidP="008255E5">
      <w:pPr>
        <w:pStyle w:val="NormalWeb"/>
        <w:numPr>
          <w:ilvl w:val="0"/>
          <w:numId w:val="78"/>
        </w:numPr>
        <w:tabs>
          <w:tab w:val="left" w:pos="0"/>
          <w:tab w:val="center" w:pos="1134"/>
        </w:tabs>
        <w:spacing w:before="0" w:beforeAutospacing="0" w:after="0" w:afterAutospacing="0"/>
        <w:ind w:left="0" w:firstLine="709"/>
        <w:jc w:val="both"/>
        <w:rPr>
          <w:sz w:val="26"/>
          <w:szCs w:val="26"/>
        </w:rPr>
      </w:pPr>
      <w:r w:rsidRPr="008255E5">
        <w:rPr>
          <w:sz w:val="26"/>
          <w:szCs w:val="26"/>
        </w:rPr>
        <w:t>непосредственная близость к месторождению полезных ископаемых, сырью (нефть, газ);</w:t>
      </w:r>
    </w:p>
    <w:p w:rsidR="004616EA" w:rsidRPr="008255E5" w:rsidRDefault="004616EA" w:rsidP="008255E5">
      <w:pPr>
        <w:pStyle w:val="NormalWeb"/>
        <w:numPr>
          <w:ilvl w:val="0"/>
          <w:numId w:val="78"/>
        </w:numPr>
        <w:tabs>
          <w:tab w:val="center" w:pos="1134"/>
        </w:tabs>
        <w:spacing w:before="0" w:beforeAutospacing="0" w:after="0" w:afterAutospacing="0"/>
        <w:ind w:left="0" w:firstLine="709"/>
        <w:jc w:val="both"/>
        <w:rPr>
          <w:sz w:val="26"/>
          <w:szCs w:val="26"/>
        </w:rPr>
      </w:pPr>
      <w:r w:rsidRPr="008255E5">
        <w:rPr>
          <w:sz w:val="26"/>
          <w:szCs w:val="26"/>
        </w:rPr>
        <w:t>выгодное географическое положение, развитая транспортная инфраструктура;</w:t>
      </w:r>
    </w:p>
    <w:p w:rsidR="004616EA" w:rsidRPr="008255E5" w:rsidRDefault="004616EA" w:rsidP="008255E5">
      <w:pPr>
        <w:pStyle w:val="NormalWeb"/>
        <w:numPr>
          <w:ilvl w:val="0"/>
          <w:numId w:val="78"/>
        </w:numPr>
        <w:tabs>
          <w:tab w:val="center" w:pos="1134"/>
        </w:tabs>
        <w:spacing w:before="0" w:beforeAutospacing="0" w:after="0" w:afterAutospacing="0"/>
        <w:ind w:left="0" w:firstLine="709"/>
        <w:jc w:val="both"/>
        <w:rPr>
          <w:sz w:val="26"/>
          <w:szCs w:val="26"/>
        </w:rPr>
      </w:pPr>
      <w:r w:rsidRPr="008255E5">
        <w:rPr>
          <w:sz w:val="26"/>
          <w:szCs w:val="26"/>
        </w:rPr>
        <w:t>высокий уровень финансовой самостоятельности предприятий городского округа;</w:t>
      </w:r>
    </w:p>
    <w:p w:rsidR="004616EA" w:rsidRPr="008255E5" w:rsidRDefault="004616EA" w:rsidP="008255E5">
      <w:pPr>
        <w:pStyle w:val="NormalWeb"/>
        <w:numPr>
          <w:ilvl w:val="0"/>
          <w:numId w:val="78"/>
        </w:numPr>
        <w:tabs>
          <w:tab w:val="center" w:pos="1134"/>
        </w:tabs>
        <w:spacing w:before="0" w:beforeAutospacing="0" w:after="0" w:afterAutospacing="0"/>
        <w:ind w:left="0" w:firstLine="709"/>
        <w:jc w:val="both"/>
        <w:rPr>
          <w:sz w:val="26"/>
          <w:szCs w:val="26"/>
        </w:rPr>
      </w:pPr>
      <w:r w:rsidRPr="008255E5">
        <w:rPr>
          <w:sz w:val="26"/>
          <w:szCs w:val="26"/>
        </w:rPr>
        <w:t>наличие инвестиционного паспорта развития территории городского округа;</w:t>
      </w:r>
    </w:p>
    <w:p w:rsidR="004616EA" w:rsidRPr="008255E5" w:rsidRDefault="004616EA" w:rsidP="008255E5">
      <w:pPr>
        <w:pStyle w:val="NormalWeb"/>
        <w:numPr>
          <w:ilvl w:val="0"/>
          <w:numId w:val="78"/>
        </w:numPr>
        <w:tabs>
          <w:tab w:val="center" w:pos="1134"/>
        </w:tabs>
        <w:spacing w:before="0" w:beforeAutospacing="0" w:after="0" w:afterAutospacing="0"/>
        <w:ind w:left="0" w:firstLine="709"/>
        <w:jc w:val="both"/>
        <w:rPr>
          <w:sz w:val="26"/>
          <w:szCs w:val="26"/>
        </w:rPr>
      </w:pPr>
      <w:r w:rsidRPr="008255E5">
        <w:rPr>
          <w:sz w:val="26"/>
          <w:szCs w:val="26"/>
        </w:rPr>
        <w:t>высокий уровень развития социальной инфраструктуры.</w:t>
      </w:r>
    </w:p>
    <w:p w:rsidR="004616EA" w:rsidRPr="008255E5" w:rsidRDefault="004616EA" w:rsidP="008255E5">
      <w:pPr>
        <w:pStyle w:val="ListParagraph"/>
        <w:spacing w:after="0" w:line="240" w:lineRule="auto"/>
        <w:ind w:left="0" w:firstLine="709"/>
        <w:contextualSpacing w:val="0"/>
        <w:jc w:val="both"/>
        <w:rPr>
          <w:rFonts w:ascii="Times New Roman" w:hAnsi="Times New Roman"/>
          <w:b/>
          <w:sz w:val="26"/>
          <w:szCs w:val="26"/>
        </w:rPr>
      </w:pPr>
      <w:r w:rsidRPr="008255E5">
        <w:rPr>
          <w:rFonts w:ascii="Times New Roman" w:hAnsi="Times New Roman"/>
          <w:b/>
          <w:sz w:val="26"/>
          <w:szCs w:val="26"/>
        </w:rPr>
        <w:t>Слабые стороны</w:t>
      </w:r>
    </w:p>
    <w:p w:rsidR="004616EA" w:rsidRPr="008255E5" w:rsidRDefault="004616EA" w:rsidP="008255E5">
      <w:pPr>
        <w:pStyle w:val="ListParagraph"/>
        <w:numPr>
          <w:ilvl w:val="0"/>
          <w:numId w:val="76"/>
        </w:numPr>
        <w:tabs>
          <w:tab w:val="left" w:pos="0"/>
        </w:tabs>
        <w:spacing w:after="0" w:line="240" w:lineRule="auto"/>
        <w:ind w:left="0" w:firstLine="709"/>
        <w:contextualSpacing w:val="0"/>
        <w:jc w:val="both"/>
        <w:rPr>
          <w:rFonts w:ascii="Times New Roman" w:eastAsia="Batang" w:hAnsi="Times New Roman"/>
          <w:sz w:val="26"/>
          <w:szCs w:val="26"/>
        </w:rPr>
      </w:pPr>
      <w:r w:rsidRPr="008255E5">
        <w:rPr>
          <w:rFonts w:ascii="Times New Roman" w:eastAsia="Batang" w:hAnsi="Times New Roman"/>
          <w:sz w:val="26"/>
          <w:szCs w:val="26"/>
        </w:rPr>
        <w:t>суровые климатические условия, предопределяющие высокие издержки производства;</w:t>
      </w:r>
    </w:p>
    <w:p w:rsidR="004616EA" w:rsidRPr="008255E5" w:rsidRDefault="004616EA" w:rsidP="008255E5">
      <w:pPr>
        <w:pStyle w:val="ListParagraph"/>
        <w:numPr>
          <w:ilvl w:val="0"/>
          <w:numId w:val="76"/>
        </w:numPr>
        <w:tabs>
          <w:tab w:val="left" w:pos="0"/>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недостаточно разветвленная сеть финансовых институтов;</w:t>
      </w:r>
    </w:p>
    <w:p w:rsidR="004616EA" w:rsidRPr="008255E5" w:rsidRDefault="004616EA" w:rsidP="008255E5">
      <w:pPr>
        <w:pStyle w:val="ListParagraph"/>
        <w:numPr>
          <w:ilvl w:val="0"/>
          <w:numId w:val="76"/>
        </w:numPr>
        <w:tabs>
          <w:tab w:val="left" w:pos="0"/>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неразвитость инженерной инфраструктуры;</w:t>
      </w:r>
    </w:p>
    <w:p w:rsidR="004616EA" w:rsidRPr="008255E5" w:rsidRDefault="004616EA" w:rsidP="008255E5">
      <w:pPr>
        <w:pStyle w:val="ListParagraph"/>
        <w:numPr>
          <w:ilvl w:val="0"/>
          <w:numId w:val="76"/>
        </w:numPr>
        <w:tabs>
          <w:tab w:val="left" w:pos="0"/>
          <w:tab w:val="left" w:pos="709"/>
          <w:tab w:val="left" w:pos="1418"/>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низкий уровень развития малого и среднего предпринимательства;</w:t>
      </w:r>
    </w:p>
    <w:p w:rsidR="004616EA" w:rsidRPr="008255E5" w:rsidRDefault="004616EA" w:rsidP="008255E5">
      <w:pPr>
        <w:pStyle w:val="ListParagraph"/>
        <w:numPr>
          <w:ilvl w:val="0"/>
          <w:numId w:val="76"/>
        </w:numPr>
        <w:tabs>
          <w:tab w:val="left" w:pos="0"/>
          <w:tab w:val="left" w:pos="709"/>
          <w:tab w:val="left" w:pos="1418"/>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недостаточный уровень инвестиций в основные фонды несырьевых секторов экономики;</w:t>
      </w:r>
    </w:p>
    <w:p w:rsidR="004616EA" w:rsidRPr="008255E5" w:rsidRDefault="004616EA" w:rsidP="008255E5">
      <w:pPr>
        <w:widowControl w:val="0"/>
        <w:numPr>
          <w:ilvl w:val="0"/>
          <w:numId w:val="76"/>
        </w:numPr>
        <w:tabs>
          <w:tab w:val="left" w:pos="0"/>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физический и моральный износ основного оборудования на предприятиях;</w:t>
      </w:r>
    </w:p>
    <w:p w:rsidR="004616EA" w:rsidRPr="008255E5" w:rsidRDefault="004616EA" w:rsidP="008255E5">
      <w:pPr>
        <w:widowControl w:val="0"/>
        <w:numPr>
          <w:ilvl w:val="0"/>
          <w:numId w:val="76"/>
        </w:numPr>
        <w:tabs>
          <w:tab w:val="left" w:pos="0"/>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низкая доля обрабатывающих производств в структуре промышленного производства;</w:t>
      </w:r>
    </w:p>
    <w:p w:rsidR="004616EA" w:rsidRPr="008255E5" w:rsidRDefault="004616EA" w:rsidP="008255E5">
      <w:pPr>
        <w:pStyle w:val="ListParagraph"/>
        <w:numPr>
          <w:ilvl w:val="0"/>
          <w:numId w:val="76"/>
        </w:numPr>
        <w:tabs>
          <w:tab w:val="left" w:pos="0"/>
          <w:tab w:val="left" w:pos="709"/>
          <w:tab w:val="left" w:pos="1418"/>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высокий уровень техногенного воздействия на окружающую среду.</w:t>
      </w:r>
    </w:p>
    <w:p w:rsidR="004616EA" w:rsidRPr="008255E5" w:rsidRDefault="004616EA" w:rsidP="008255E5">
      <w:pPr>
        <w:pStyle w:val="21"/>
        <w:spacing w:line="240" w:lineRule="auto"/>
        <w:jc w:val="both"/>
        <w:rPr>
          <w:b/>
          <w:i w:val="0"/>
          <w:color w:val="auto"/>
          <w:sz w:val="26"/>
          <w:szCs w:val="26"/>
        </w:rPr>
      </w:pPr>
      <w:r w:rsidRPr="008255E5">
        <w:rPr>
          <w:b/>
          <w:i w:val="0"/>
          <w:color w:val="auto"/>
          <w:sz w:val="26"/>
          <w:szCs w:val="26"/>
        </w:rPr>
        <w:t xml:space="preserve">Возможности </w:t>
      </w:r>
    </w:p>
    <w:p w:rsidR="004616EA" w:rsidRPr="008255E5" w:rsidRDefault="004616EA" w:rsidP="008255E5">
      <w:pPr>
        <w:pStyle w:val="21"/>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реализация региональных механизмов поддержки инвестиционных проектов;</w:t>
      </w:r>
    </w:p>
    <w:p w:rsidR="004616EA" w:rsidRPr="008255E5" w:rsidRDefault="004616EA" w:rsidP="008255E5">
      <w:pPr>
        <w:pStyle w:val="21"/>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развитие банковского сектора, обеспечение доступности кредитных ресурсов;</w:t>
      </w:r>
    </w:p>
    <w:p w:rsidR="004616EA" w:rsidRPr="008255E5" w:rsidRDefault="004616EA" w:rsidP="008255E5">
      <w:pPr>
        <w:pStyle w:val="21"/>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развитие институтов государственно-частного партнерства;</w:t>
      </w:r>
    </w:p>
    <w:p w:rsidR="004616EA" w:rsidRPr="008255E5" w:rsidRDefault="004616EA" w:rsidP="008255E5">
      <w:pPr>
        <w:pStyle w:val="21"/>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развитие жилищного строительства;</w:t>
      </w:r>
    </w:p>
    <w:p w:rsidR="004616EA" w:rsidRPr="008255E5" w:rsidRDefault="004616EA" w:rsidP="008255E5">
      <w:pPr>
        <w:pStyle w:val="21"/>
        <w:numPr>
          <w:ilvl w:val="0"/>
          <w:numId w:val="79"/>
        </w:numPr>
        <w:tabs>
          <w:tab w:val="left" w:pos="1134"/>
        </w:tabs>
        <w:spacing w:line="240" w:lineRule="auto"/>
        <w:ind w:left="0" w:firstLine="709"/>
        <w:jc w:val="both"/>
        <w:rPr>
          <w:i w:val="0"/>
          <w:color w:val="auto"/>
          <w:sz w:val="26"/>
          <w:szCs w:val="26"/>
        </w:rPr>
      </w:pPr>
      <w:r w:rsidRPr="008255E5">
        <w:rPr>
          <w:i w:val="0"/>
          <w:color w:val="auto"/>
          <w:sz w:val="26"/>
          <w:szCs w:val="26"/>
        </w:rPr>
        <w:t>создание инвестиционных площадок для развития различных видов деятельности на территории городского округа;</w:t>
      </w:r>
    </w:p>
    <w:p w:rsidR="004616EA" w:rsidRPr="008255E5" w:rsidRDefault="004616EA" w:rsidP="008255E5">
      <w:pPr>
        <w:pStyle w:val="21"/>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 xml:space="preserve">развитие малого и среднего предпринимательства; </w:t>
      </w:r>
    </w:p>
    <w:p w:rsidR="004616EA" w:rsidRPr="008255E5" w:rsidRDefault="004616EA" w:rsidP="008255E5">
      <w:pPr>
        <w:pStyle w:val="21"/>
        <w:numPr>
          <w:ilvl w:val="0"/>
          <w:numId w:val="79"/>
        </w:numPr>
        <w:tabs>
          <w:tab w:val="left" w:pos="1134"/>
          <w:tab w:val="left" w:pos="9356"/>
        </w:tabs>
        <w:spacing w:line="240" w:lineRule="auto"/>
        <w:ind w:left="0" w:firstLine="709"/>
        <w:jc w:val="both"/>
        <w:rPr>
          <w:i w:val="0"/>
          <w:color w:val="auto"/>
          <w:sz w:val="26"/>
          <w:szCs w:val="26"/>
        </w:rPr>
      </w:pPr>
      <w:r w:rsidRPr="008255E5">
        <w:rPr>
          <w:i w:val="0"/>
          <w:color w:val="auto"/>
          <w:sz w:val="26"/>
          <w:szCs w:val="26"/>
        </w:rPr>
        <w:t>развитие производств осуществляющих глубокую переработку нефти и газа (в том числе утилизация попутного газа на нефтяных месторождениях);</w:t>
      </w:r>
    </w:p>
    <w:p w:rsidR="004616EA" w:rsidRPr="008255E5" w:rsidRDefault="004616EA" w:rsidP="008255E5">
      <w:pPr>
        <w:pStyle w:val="21"/>
        <w:numPr>
          <w:ilvl w:val="0"/>
          <w:numId w:val="79"/>
        </w:numPr>
        <w:tabs>
          <w:tab w:val="left" w:pos="1134"/>
        </w:tabs>
        <w:spacing w:line="240" w:lineRule="auto"/>
        <w:ind w:left="0" w:firstLine="709"/>
        <w:jc w:val="both"/>
        <w:rPr>
          <w:i w:val="0"/>
          <w:color w:val="auto"/>
          <w:sz w:val="26"/>
          <w:szCs w:val="26"/>
        </w:rPr>
      </w:pPr>
      <w:r w:rsidRPr="008255E5">
        <w:rPr>
          <w:i w:val="0"/>
          <w:color w:val="auto"/>
          <w:sz w:val="26"/>
          <w:szCs w:val="26"/>
        </w:rPr>
        <w:t>создание новых и модернизация существующих базовых объектов инженерной инфраструктуры, с учетом дальнейших перспектив развития городского округа.</w:t>
      </w:r>
    </w:p>
    <w:p w:rsidR="004616EA" w:rsidRPr="008255E5" w:rsidRDefault="004616EA" w:rsidP="008255E5">
      <w:pPr>
        <w:pStyle w:val="ListParagraph"/>
        <w:spacing w:after="0" w:line="240" w:lineRule="auto"/>
        <w:ind w:left="0" w:firstLine="709"/>
        <w:contextualSpacing w:val="0"/>
        <w:jc w:val="both"/>
        <w:rPr>
          <w:rFonts w:ascii="Times New Roman" w:hAnsi="Times New Roman"/>
          <w:b/>
          <w:sz w:val="26"/>
          <w:szCs w:val="26"/>
        </w:rPr>
      </w:pPr>
      <w:r w:rsidRPr="008255E5">
        <w:rPr>
          <w:rFonts w:ascii="Times New Roman" w:hAnsi="Times New Roman"/>
          <w:b/>
          <w:sz w:val="26"/>
          <w:szCs w:val="26"/>
        </w:rPr>
        <w:t>Угрозы</w:t>
      </w:r>
    </w:p>
    <w:p w:rsidR="004616EA" w:rsidRPr="008255E5" w:rsidRDefault="004616EA" w:rsidP="008255E5">
      <w:pPr>
        <w:pStyle w:val="ListParagraph"/>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низкая инвестиционная привлекательность несырьевых секторов экономики;</w:t>
      </w:r>
    </w:p>
    <w:p w:rsidR="004616EA" w:rsidRPr="008255E5" w:rsidRDefault="004616EA" w:rsidP="008255E5">
      <w:pPr>
        <w:pStyle w:val="ListParagraph"/>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ухудшение экологического состояния, загрязнение отходами производства территории городского округа;</w:t>
      </w:r>
    </w:p>
    <w:p w:rsidR="004616EA" w:rsidRPr="008255E5" w:rsidRDefault="004616EA" w:rsidP="008255E5">
      <w:pPr>
        <w:pStyle w:val="ListParagraph"/>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значительная степень воздействия колебаний конъюнктуры мирового рынка на состояние нефтегазового сектора;</w:t>
      </w:r>
    </w:p>
    <w:p w:rsidR="004616EA" w:rsidRPr="008255E5" w:rsidRDefault="004616EA" w:rsidP="008255E5">
      <w:pPr>
        <w:pStyle w:val="ListParagraph"/>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уменьшение покупательной способности населения;</w:t>
      </w:r>
    </w:p>
    <w:p w:rsidR="004616EA" w:rsidRPr="008255E5" w:rsidRDefault="004616EA" w:rsidP="008255E5">
      <w:pPr>
        <w:pStyle w:val="ListParagraph"/>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последствия мирового финансового кризиса, высокие процентные ставки по кредитам и, как следствие, недоступность финансовых ресурсов для представителей малого и среднего бизнеса;</w:t>
      </w:r>
    </w:p>
    <w:p w:rsidR="004616EA" w:rsidRPr="008255E5" w:rsidRDefault="004616EA" w:rsidP="008255E5">
      <w:pPr>
        <w:pStyle w:val="ListParagraph"/>
        <w:numPr>
          <w:ilvl w:val="0"/>
          <w:numId w:val="75"/>
        </w:numPr>
        <w:tabs>
          <w:tab w:val="left"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снижение объемов инвестиций в экономику городского округа.</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Привлечение инвестиций в экономику городского округа и их освоение является важным условием поступательного развития городского округа. Администрацией города Когалыма проводится комплекс мероприятий, направленных на создание благоприятных условий для инвестиционной деятельности. Ведется работа по обеспечению доступа инвесторов к имущественным ресурсам и инженерной инфраструктуре.</w:t>
      </w:r>
    </w:p>
    <w:p w:rsidR="004616EA" w:rsidRPr="008255E5" w:rsidRDefault="004616EA" w:rsidP="008255E5">
      <w:pPr>
        <w:shd w:val="clear" w:color="auto" w:fill="FFFFFF"/>
        <w:tabs>
          <w:tab w:val="left" w:pos="1190"/>
        </w:tabs>
        <w:spacing w:after="0" w:line="240" w:lineRule="auto"/>
        <w:ind w:firstLine="709"/>
        <w:jc w:val="both"/>
        <w:rPr>
          <w:rFonts w:ascii="Times New Roman" w:hAnsi="Times New Roman"/>
          <w:sz w:val="26"/>
          <w:szCs w:val="26"/>
        </w:rPr>
      </w:pPr>
      <w:r w:rsidRPr="008255E5">
        <w:rPr>
          <w:rFonts w:ascii="Times New Roman" w:hAnsi="Times New Roman"/>
          <w:sz w:val="26"/>
          <w:szCs w:val="26"/>
        </w:rPr>
        <w:t>Структура инвестиций по видам экономической деятельности в 2013 году представлена ниже (</w:t>
      </w:r>
      <w:fldSimple w:instr=" REF _Ref397079140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45</w:t>
        </w:r>
      </w:fldSimple>
      <w:r w:rsidRPr="008255E5">
        <w:rPr>
          <w:rFonts w:ascii="Times New Roman" w:hAnsi="Times New Roman"/>
          <w:sz w:val="26"/>
          <w:szCs w:val="26"/>
        </w:rPr>
        <w:t>).</w:t>
      </w:r>
    </w:p>
    <w:p w:rsidR="004616EA" w:rsidRPr="00475E67" w:rsidRDefault="004616EA" w:rsidP="003F6E88">
      <w:pPr>
        <w:keepNext/>
        <w:shd w:val="clear" w:color="auto" w:fill="FFFFFF"/>
        <w:tabs>
          <w:tab w:val="left" w:pos="1190"/>
        </w:tabs>
        <w:spacing w:after="0" w:line="240" w:lineRule="auto"/>
        <w:jc w:val="both"/>
      </w:pPr>
      <w:r w:rsidRPr="00857607">
        <w:rPr>
          <w:rFonts w:ascii="Times New Roman" w:hAnsi="Times New Roman"/>
          <w:noProof/>
          <w:sz w:val="24"/>
          <w:szCs w:val="24"/>
          <w:lang w:eastAsia="ru-RU"/>
        </w:rPr>
        <w:object w:dxaOrig="9399" w:dyaOrig="3975">
          <v:shape id="Диаграмма 65" o:spid="_x0000_i1071" type="#_x0000_t75" style="width:480.75pt;height:216.75pt;visibility:visible" o:ole="">
            <v:imagedata r:id="rId78" o:title="" croptop="-1418f" cropbottom="-4583f" cropleft="-335f" cropright="-1157f"/>
            <o:lock v:ext="edit" aspectratio="f"/>
          </v:shape>
          <o:OLEObject Type="Embed" ProgID="Excel.Sheet.8" ShapeID="Диаграмма 65" DrawAspect="Content" ObjectID="_1479878120" r:id="rId79"/>
        </w:object>
      </w:r>
    </w:p>
    <w:p w:rsidR="004616EA" w:rsidRPr="00475E67" w:rsidRDefault="004616EA" w:rsidP="003F6E88">
      <w:pPr>
        <w:pStyle w:val="Caption"/>
        <w:jc w:val="center"/>
        <w:rPr>
          <w:rFonts w:ascii="Times New Roman" w:hAnsi="Times New Roman"/>
          <w:b w:val="0"/>
          <w:color w:val="auto"/>
          <w:sz w:val="36"/>
          <w:szCs w:val="24"/>
        </w:rPr>
      </w:pPr>
      <w:bookmarkStart w:id="123" w:name="_Ref397079140"/>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45</w:t>
      </w:r>
      <w:r w:rsidRPr="00475E67">
        <w:rPr>
          <w:rFonts w:ascii="Times New Roman" w:hAnsi="Times New Roman"/>
          <w:b w:val="0"/>
          <w:color w:val="auto"/>
          <w:sz w:val="24"/>
        </w:rPr>
        <w:fldChar w:fldCharType="end"/>
      </w:r>
      <w:bookmarkEnd w:id="123"/>
      <w:r w:rsidRPr="00475E67">
        <w:rPr>
          <w:rFonts w:ascii="Times New Roman" w:hAnsi="Times New Roman"/>
          <w:b w:val="0"/>
          <w:color w:val="auto"/>
          <w:sz w:val="24"/>
        </w:rPr>
        <w:t xml:space="preserve"> - Структура инвестиций по видам экономической деятельности в 2013 году</w:t>
      </w:r>
    </w:p>
    <w:p w:rsidR="004616EA" w:rsidRPr="008255E5" w:rsidRDefault="004616EA" w:rsidP="008255E5">
      <w:pPr>
        <w:widowControl w:val="0"/>
        <w:spacing w:after="0" w:line="240" w:lineRule="auto"/>
        <w:ind w:firstLine="709"/>
        <w:jc w:val="both"/>
        <w:rPr>
          <w:rFonts w:ascii="Times New Roman" w:hAnsi="Times New Roman"/>
          <w:bCs/>
          <w:iCs/>
          <w:sz w:val="26"/>
          <w:szCs w:val="26"/>
          <w:lang w:eastAsia="ar-SA"/>
        </w:rPr>
      </w:pPr>
      <w:r w:rsidRPr="008255E5">
        <w:rPr>
          <w:rFonts w:ascii="Times New Roman" w:hAnsi="Times New Roman"/>
          <w:bCs/>
          <w:iCs/>
          <w:sz w:val="26"/>
          <w:szCs w:val="26"/>
          <w:lang w:eastAsia="ar-SA"/>
        </w:rPr>
        <w:t>Основной приток инвестиций в экономику городского округа обеспечивают следующие сферы экономики: добыча полезных ископаемых (59,9%), финансовая деятельность (17,4%), операции с недвижимым имуществом, аренда и предоставление услуг (5,8%).</w:t>
      </w:r>
    </w:p>
    <w:p w:rsidR="004616EA" w:rsidRPr="008255E5" w:rsidRDefault="004616EA" w:rsidP="008255E5">
      <w:pPr>
        <w:autoSpaceDE w:val="0"/>
        <w:autoSpaceDN w:val="0"/>
        <w:adjustRightInd w:val="0"/>
        <w:spacing w:after="0" w:line="240" w:lineRule="auto"/>
        <w:ind w:firstLine="709"/>
        <w:jc w:val="both"/>
        <w:rPr>
          <w:rFonts w:ascii="Times New Roman" w:hAnsi="Times New Roman"/>
          <w:sz w:val="26"/>
          <w:szCs w:val="26"/>
        </w:rPr>
      </w:pPr>
      <w:r w:rsidRPr="008255E5">
        <w:rPr>
          <w:rFonts w:ascii="Times New Roman" w:hAnsi="Times New Roman"/>
          <w:sz w:val="26"/>
          <w:szCs w:val="26"/>
        </w:rPr>
        <w:t>Рост инвестиций является одним из основных факторов роста экономики, развития предприятий, обновления технической и технологической базы, создания новых рабочих мест. По оценке объём инвестиций в основной капитал в 2014 году составит 14191,2 млн рублей, или 90,7% в сопоставимых ценах к уровню 2013 года.</w:t>
      </w:r>
    </w:p>
    <w:p w:rsidR="004616EA" w:rsidRPr="008255E5" w:rsidRDefault="004616EA" w:rsidP="008255E5">
      <w:pPr>
        <w:spacing w:after="0" w:line="240" w:lineRule="auto"/>
        <w:ind w:firstLine="709"/>
        <w:jc w:val="both"/>
        <w:rPr>
          <w:rFonts w:ascii="Times New Roman" w:hAnsi="Times New Roman"/>
          <w:bCs/>
          <w:iCs/>
          <w:sz w:val="26"/>
          <w:szCs w:val="26"/>
          <w:lang w:eastAsia="ar-SA"/>
        </w:rPr>
      </w:pPr>
      <w:r w:rsidRPr="008255E5">
        <w:rPr>
          <w:rFonts w:ascii="Times New Roman" w:hAnsi="Times New Roman"/>
          <w:bCs/>
          <w:iCs/>
          <w:sz w:val="26"/>
          <w:szCs w:val="26"/>
          <w:lang w:eastAsia="ar-SA"/>
        </w:rPr>
        <w:t>Динамика инвестиций в основной капитал за счет всех источников финансирования в сопоставимых ценах за последние два года, прогнозы изменения объемов капитальных финансовых вложений до 2017 года представлены ниже (</w:t>
      </w:r>
      <w:fldSimple w:instr=" REF _Ref397079217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46</w:t>
        </w:r>
      </w:fldSimple>
      <w:r w:rsidRPr="008255E5">
        <w:rPr>
          <w:rFonts w:ascii="Times New Roman" w:hAnsi="Times New Roman"/>
          <w:bCs/>
          <w:iCs/>
          <w:sz w:val="26"/>
          <w:szCs w:val="26"/>
          <w:lang w:eastAsia="ar-SA"/>
        </w:rPr>
        <w:t xml:space="preserve">). </w:t>
      </w:r>
    </w:p>
    <w:p w:rsidR="004616EA" w:rsidRPr="00475E67" w:rsidRDefault="004616EA" w:rsidP="00FE2BD9">
      <w:pPr>
        <w:keepNext/>
        <w:widowControl w:val="0"/>
        <w:spacing w:line="240" w:lineRule="auto"/>
        <w:ind w:left="851"/>
        <w:jc w:val="both"/>
      </w:pPr>
      <w:r w:rsidRPr="00857607">
        <w:rPr>
          <w:rFonts w:ascii="Times New Roman" w:hAnsi="Times New Roman"/>
          <w:noProof/>
          <w:sz w:val="20"/>
          <w:szCs w:val="20"/>
          <w:lang w:eastAsia="ru-RU"/>
        </w:rPr>
        <w:object w:dxaOrig="8026" w:dyaOrig="4128">
          <v:shape id="_x0000_i1072" type="#_x0000_t75" style="width:410.25pt;height:3in;visibility:visible" o:ole="">
            <v:imagedata r:id="rId80" o:title="" croptop="-603f" cropbottom="-3032f" cropleft="-474f" cropright="-1037f"/>
            <o:lock v:ext="edit" aspectratio="f"/>
          </v:shape>
          <o:OLEObject Type="Embed" ProgID="Excel.Sheet.8" ShapeID="_x0000_i1072" DrawAspect="Content" ObjectID="_1479878121" r:id="rId81"/>
        </w:object>
      </w:r>
    </w:p>
    <w:p w:rsidR="004616EA" w:rsidRPr="00475E67" w:rsidRDefault="004616EA" w:rsidP="00FE2BD9">
      <w:pPr>
        <w:pStyle w:val="Caption"/>
        <w:jc w:val="center"/>
        <w:rPr>
          <w:rFonts w:ascii="Times New Roman" w:hAnsi="Times New Roman"/>
          <w:b w:val="0"/>
          <w:bCs/>
          <w:iCs/>
          <w:color w:val="auto"/>
          <w:sz w:val="36"/>
          <w:szCs w:val="24"/>
          <w:lang w:eastAsia="ar-SA"/>
        </w:rPr>
      </w:pPr>
      <w:bookmarkStart w:id="124" w:name="_Ref397079217"/>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46</w:t>
      </w:r>
      <w:r w:rsidRPr="00475E67">
        <w:rPr>
          <w:rFonts w:ascii="Times New Roman" w:hAnsi="Times New Roman"/>
          <w:b w:val="0"/>
          <w:color w:val="auto"/>
          <w:sz w:val="24"/>
        </w:rPr>
        <w:fldChar w:fldCharType="end"/>
      </w:r>
      <w:bookmarkEnd w:id="124"/>
      <w:r w:rsidRPr="00475E67">
        <w:rPr>
          <w:rFonts w:ascii="Times New Roman" w:hAnsi="Times New Roman"/>
          <w:b w:val="0"/>
          <w:color w:val="auto"/>
          <w:sz w:val="24"/>
        </w:rPr>
        <w:t xml:space="preserve"> - Объемы инвестиций в основной капитал</w:t>
      </w:r>
    </w:p>
    <w:p w:rsidR="004616EA" w:rsidRPr="008255E5" w:rsidRDefault="004616EA" w:rsidP="008255E5">
      <w:pPr>
        <w:widowControl w:val="0"/>
        <w:spacing w:after="0" w:line="240" w:lineRule="auto"/>
        <w:ind w:firstLine="709"/>
        <w:jc w:val="both"/>
        <w:rPr>
          <w:rFonts w:ascii="Times New Roman" w:hAnsi="Times New Roman"/>
          <w:bCs/>
          <w:iCs/>
          <w:sz w:val="26"/>
          <w:szCs w:val="26"/>
          <w:lang w:eastAsia="ar-SA"/>
        </w:rPr>
      </w:pPr>
      <w:r w:rsidRPr="008255E5">
        <w:rPr>
          <w:rFonts w:ascii="Times New Roman" w:hAnsi="Times New Roman"/>
          <w:bCs/>
          <w:iCs/>
          <w:sz w:val="26"/>
          <w:szCs w:val="26"/>
          <w:lang w:eastAsia="ar-SA"/>
        </w:rPr>
        <w:t>В перспективе прогнозируется увеличение объемов инвестиций в основной капитал и достижение в 2017 году показателя в размере 17092,9 млн руб. в год. В ближайшие несколько лет существенного увеличения объемов инвестиций в основной капитал не предполагается.</w:t>
      </w:r>
    </w:p>
    <w:p w:rsidR="004616EA" w:rsidRPr="008255E5" w:rsidRDefault="004616EA" w:rsidP="008255E5">
      <w:pPr>
        <w:autoSpaceDE w:val="0"/>
        <w:autoSpaceDN w:val="0"/>
        <w:adjustRightInd w:val="0"/>
        <w:spacing w:after="0" w:line="240" w:lineRule="auto"/>
        <w:ind w:firstLine="709"/>
        <w:jc w:val="both"/>
        <w:rPr>
          <w:rFonts w:ascii="Times New Roman" w:hAnsi="Times New Roman"/>
          <w:sz w:val="26"/>
          <w:szCs w:val="26"/>
        </w:rPr>
      </w:pPr>
      <w:r w:rsidRPr="008255E5">
        <w:rPr>
          <w:rFonts w:ascii="Times New Roman" w:hAnsi="Times New Roman"/>
          <w:sz w:val="26"/>
          <w:szCs w:val="26"/>
        </w:rPr>
        <w:t>Основным источником инвестиций в основной капитал являются собственные средства предприятий, которые составили в 2013 году около 59% в общем объёме капитальных финансовых вложений. В дальнейшем предполагается увеличение удельного веса инвестиций до 70% за счёт собственных средств.</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Бюджетные средства в общем объеме привлеченных средств в 2013 году составили 13,8%, основные направления инвестирования - развитие инфраструктуры в образовании, культуре, молодёжной политике, физической культуре и спорте, модернизация и реконструкция жилищно-коммунального хозяйства и т.д.</w:t>
      </w:r>
    </w:p>
    <w:p w:rsidR="004616EA" w:rsidRPr="008255E5" w:rsidRDefault="004616EA" w:rsidP="008255E5">
      <w:pPr>
        <w:autoSpaceDE w:val="0"/>
        <w:autoSpaceDN w:val="0"/>
        <w:adjustRightInd w:val="0"/>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 Структура инвестиций в основной капитал по источникам финансирования в 2013 году представлена на </w:t>
      </w:r>
      <w:fldSimple w:instr=" REF _Ref397079289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47</w:t>
        </w:r>
      </w:fldSimple>
      <w:r w:rsidRPr="008255E5">
        <w:rPr>
          <w:rFonts w:ascii="Times New Roman" w:hAnsi="Times New Roman"/>
          <w:sz w:val="26"/>
          <w:szCs w:val="26"/>
        </w:rPr>
        <w:t>.</w:t>
      </w:r>
    </w:p>
    <w:p w:rsidR="004616EA" w:rsidRPr="00475E67" w:rsidRDefault="004616EA" w:rsidP="00D421EC">
      <w:pPr>
        <w:keepNext/>
        <w:autoSpaceDE w:val="0"/>
        <w:autoSpaceDN w:val="0"/>
        <w:adjustRightInd w:val="0"/>
        <w:spacing w:line="240" w:lineRule="auto"/>
        <w:ind w:firstLine="567"/>
        <w:jc w:val="both"/>
      </w:pPr>
      <w:r>
        <w:rPr>
          <w:noProof/>
          <w:lang w:eastAsia="ru-RU"/>
        </w:rPr>
        <w:pict>
          <v:shape id="Диаграмма 1" o:spid="_x0000_i1073" type="#_x0000_t75" style="width:419.25pt;height:272.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">
            <v:imagedata r:id="rId82" o:title="" cropbottom="-96f"/>
            <o:lock v:ext="edit" aspectratio="f"/>
          </v:shape>
        </w:pict>
      </w:r>
    </w:p>
    <w:p w:rsidR="004616EA" w:rsidRPr="00475E67" w:rsidRDefault="004616EA" w:rsidP="00D421EC">
      <w:pPr>
        <w:pStyle w:val="Caption"/>
        <w:jc w:val="center"/>
        <w:rPr>
          <w:rFonts w:ascii="Times New Roman" w:hAnsi="Times New Roman"/>
          <w:b w:val="0"/>
          <w:color w:val="auto"/>
          <w:sz w:val="24"/>
          <w:szCs w:val="24"/>
        </w:rPr>
      </w:pPr>
      <w:bookmarkStart w:id="125" w:name="_Ref397079289"/>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47</w:t>
      </w:r>
      <w:r w:rsidRPr="00475E67">
        <w:rPr>
          <w:rFonts w:ascii="Times New Roman" w:hAnsi="Times New Roman"/>
          <w:b w:val="0"/>
          <w:color w:val="auto"/>
          <w:sz w:val="24"/>
          <w:szCs w:val="24"/>
        </w:rPr>
        <w:fldChar w:fldCharType="end"/>
      </w:r>
      <w:bookmarkEnd w:id="125"/>
      <w:r w:rsidRPr="00475E67">
        <w:rPr>
          <w:rFonts w:ascii="Times New Roman" w:hAnsi="Times New Roman"/>
          <w:b w:val="0"/>
          <w:color w:val="auto"/>
          <w:sz w:val="24"/>
          <w:szCs w:val="24"/>
        </w:rPr>
        <w:t xml:space="preserve"> - Структура инвестиций в основной капитал за 2013 год в городе Когалыме, млн руб.</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Анализ структуры инвестиций по источникам финансирования позволяет сделать следующие выводы (</w:t>
      </w:r>
      <w:fldSimple w:instr=" REF _Ref397079347 \h  \* MERGEFORMAT ">
        <w:r w:rsidRPr="00166FC1">
          <w:rPr>
            <w:rFonts w:ascii="Times New Roman" w:hAnsi="Times New Roman"/>
            <w:sz w:val="26"/>
            <w:szCs w:val="26"/>
          </w:rPr>
          <w:t>Таблица 8</w:t>
        </w:r>
      </w:fldSimple>
      <w:r w:rsidRPr="008255E5">
        <w:rPr>
          <w:rFonts w:ascii="Times New Roman" w:hAnsi="Times New Roman"/>
          <w:sz w:val="26"/>
          <w:szCs w:val="26"/>
        </w:rPr>
        <w:t>):</w:t>
      </w:r>
    </w:p>
    <w:p w:rsidR="004616EA" w:rsidRPr="008255E5" w:rsidRDefault="004616EA" w:rsidP="008255E5">
      <w:pPr>
        <w:pStyle w:val="ListParagraph"/>
        <w:numPr>
          <w:ilvl w:val="0"/>
          <w:numId w:val="81"/>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в ближайшие годы прогнозируется увеличение доли собственных средств предприятий в структуре инвестиций в основной капитал (с 49,79% до 57,03%);</w:t>
      </w:r>
    </w:p>
    <w:p w:rsidR="004616EA" w:rsidRPr="008255E5" w:rsidRDefault="004616EA" w:rsidP="008255E5">
      <w:pPr>
        <w:pStyle w:val="ListParagraph"/>
        <w:numPr>
          <w:ilvl w:val="0"/>
          <w:numId w:val="81"/>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к 2017 значительно сократятся бюджетные инвестиции в основной капитал;</w:t>
      </w:r>
    </w:p>
    <w:p w:rsidR="004616EA" w:rsidRPr="008255E5" w:rsidRDefault="004616EA" w:rsidP="008255E5">
      <w:pPr>
        <w:pStyle w:val="ListParagraph"/>
        <w:numPr>
          <w:ilvl w:val="0"/>
          <w:numId w:val="81"/>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в последующие годы снизится доля капитальных финансовых вложений из муниципального бюджета (с 43,33% до 14,24%) и увеличится доля окружного бюджета в общем объеме бюджетных инвестиций (с 51,69% до 85,75%), с 2015 года инвестиции в основной капитал из федерального бюджета не предусматриваются.</w:t>
      </w:r>
    </w:p>
    <w:p w:rsidR="004616EA" w:rsidRPr="008255E5" w:rsidRDefault="004616EA" w:rsidP="008255E5">
      <w:pPr>
        <w:pStyle w:val="Caption"/>
        <w:keepNext/>
        <w:spacing w:after="0"/>
        <w:ind w:firstLine="709"/>
        <w:jc w:val="both"/>
        <w:rPr>
          <w:rFonts w:ascii="Times New Roman" w:hAnsi="Times New Roman"/>
          <w:b w:val="0"/>
          <w:color w:val="auto"/>
          <w:sz w:val="26"/>
          <w:szCs w:val="26"/>
        </w:rPr>
      </w:pPr>
      <w:bookmarkStart w:id="126" w:name="_Ref397079347"/>
      <w:r w:rsidRPr="008255E5">
        <w:rPr>
          <w:rFonts w:ascii="Times New Roman" w:hAnsi="Times New Roman"/>
          <w:b w:val="0"/>
          <w:color w:val="auto"/>
          <w:sz w:val="26"/>
          <w:szCs w:val="26"/>
        </w:rPr>
        <w:t xml:space="preserve">Таблица </w:t>
      </w:r>
      <w:r w:rsidRPr="008255E5">
        <w:rPr>
          <w:rFonts w:ascii="Times New Roman" w:hAnsi="Times New Roman"/>
          <w:b w:val="0"/>
          <w:color w:val="auto"/>
          <w:sz w:val="26"/>
          <w:szCs w:val="26"/>
        </w:rPr>
        <w:fldChar w:fldCharType="begin"/>
      </w:r>
      <w:r w:rsidRPr="008255E5">
        <w:rPr>
          <w:rFonts w:ascii="Times New Roman" w:hAnsi="Times New Roman"/>
          <w:b w:val="0"/>
          <w:color w:val="auto"/>
          <w:sz w:val="26"/>
          <w:szCs w:val="26"/>
        </w:rPr>
        <w:instrText xml:space="preserve"> SEQ Таблица \* ARABIC </w:instrText>
      </w:r>
      <w:r w:rsidRPr="008255E5">
        <w:rPr>
          <w:rFonts w:ascii="Times New Roman" w:hAnsi="Times New Roman"/>
          <w:b w:val="0"/>
          <w:color w:val="auto"/>
          <w:sz w:val="26"/>
          <w:szCs w:val="26"/>
        </w:rPr>
        <w:fldChar w:fldCharType="separate"/>
      </w:r>
      <w:r>
        <w:rPr>
          <w:rFonts w:ascii="Times New Roman" w:hAnsi="Times New Roman"/>
          <w:b w:val="0"/>
          <w:noProof/>
          <w:color w:val="auto"/>
          <w:sz w:val="26"/>
          <w:szCs w:val="26"/>
        </w:rPr>
        <w:t>8</w:t>
      </w:r>
      <w:r w:rsidRPr="008255E5">
        <w:rPr>
          <w:rFonts w:ascii="Times New Roman" w:hAnsi="Times New Roman"/>
          <w:b w:val="0"/>
          <w:color w:val="auto"/>
          <w:sz w:val="26"/>
          <w:szCs w:val="26"/>
        </w:rPr>
        <w:fldChar w:fldCharType="end"/>
      </w:r>
      <w:bookmarkEnd w:id="126"/>
      <w:r w:rsidRPr="008255E5">
        <w:rPr>
          <w:rFonts w:ascii="Times New Roman" w:hAnsi="Times New Roman"/>
          <w:b w:val="0"/>
          <w:color w:val="auto"/>
          <w:sz w:val="26"/>
          <w:szCs w:val="26"/>
        </w:rPr>
        <w:t xml:space="preserve"> - Структура инвестиций в основной капитал по источникам финансирования в городе Когалыме за 2012-2017 годы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19"/>
        <w:gridCol w:w="992"/>
        <w:gridCol w:w="1134"/>
        <w:gridCol w:w="992"/>
        <w:gridCol w:w="1134"/>
        <w:gridCol w:w="993"/>
        <w:gridCol w:w="992"/>
      </w:tblGrid>
      <w:tr w:rsidR="004616EA" w:rsidRPr="00475E67" w:rsidTr="0084791B">
        <w:tc>
          <w:tcPr>
            <w:tcW w:w="3119" w:type="dxa"/>
          </w:tcPr>
          <w:p w:rsidR="004616EA" w:rsidRPr="00475E67" w:rsidRDefault="004616EA" w:rsidP="0084791B">
            <w:pPr>
              <w:spacing w:after="0" w:line="240" w:lineRule="auto"/>
              <w:jc w:val="center"/>
              <w:rPr>
                <w:rFonts w:ascii="Times New Roman" w:hAnsi="Times New Roman"/>
                <w:sz w:val="20"/>
                <w:szCs w:val="20"/>
              </w:rPr>
            </w:pPr>
            <w:r w:rsidRPr="00475E67">
              <w:rPr>
                <w:rFonts w:ascii="Times New Roman" w:hAnsi="Times New Roman"/>
                <w:sz w:val="20"/>
                <w:szCs w:val="20"/>
              </w:rPr>
              <w:t>Источник финансирования</w:t>
            </w:r>
          </w:p>
        </w:tc>
        <w:tc>
          <w:tcPr>
            <w:tcW w:w="992"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2012</w:t>
            </w:r>
          </w:p>
        </w:tc>
        <w:tc>
          <w:tcPr>
            <w:tcW w:w="1134"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2013</w:t>
            </w:r>
          </w:p>
        </w:tc>
        <w:tc>
          <w:tcPr>
            <w:tcW w:w="992"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2014 (оценка)</w:t>
            </w:r>
          </w:p>
        </w:tc>
        <w:tc>
          <w:tcPr>
            <w:tcW w:w="1134"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2015 (прогноз)</w:t>
            </w:r>
          </w:p>
        </w:tc>
        <w:tc>
          <w:tcPr>
            <w:tcW w:w="993"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2016</w:t>
            </w:r>
          </w:p>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(прогноз)</w:t>
            </w:r>
          </w:p>
        </w:tc>
        <w:tc>
          <w:tcPr>
            <w:tcW w:w="992" w:type="dxa"/>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2017</w:t>
            </w:r>
          </w:p>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(прогноз)</w:t>
            </w:r>
          </w:p>
        </w:tc>
      </w:tr>
      <w:tr w:rsidR="004616EA" w:rsidRPr="00475E67" w:rsidTr="0084791B">
        <w:tc>
          <w:tcPr>
            <w:tcW w:w="3119" w:type="dxa"/>
          </w:tcPr>
          <w:p w:rsidR="004616EA" w:rsidRPr="00475E67" w:rsidRDefault="004616EA" w:rsidP="0084791B">
            <w:pPr>
              <w:spacing w:after="0" w:line="240" w:lineRule="auto"/>
              <w:jc w:val="center"/>
              <w:rPr>
                <w:rFonts w:ascii="Times New Roman" w:hAnsi="Times New Roman"/>
                <w:sz w:val="20"/>
                <w:szCs w:val="20"/>
              </w:rPr>
            </w:pPr>
            <w:r w:rsidRPr="00475E67">
              <w:rPr>
                <w:rFonts w:ascii="Times New Roman" w:hAnsi="Times New Roman"/>
                <w:sz w:val="20"/>
                <w:szCs w:val="20"/>
              </w:rPr>
              <w:t>Всего, млн руб.*, в т.ч.</w:t>
            </w:r>
          </w:p>
        </w:tc>
        <w:tc>
          <w:tcPr>
            <w:tcW w:w="992" w:type="dxa"/>
            <w:vAlign w:val="center"/>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17 859,7</w:t>
            </w:r>
          </w:p>
        </w:tc>
        <w:tc>
          <w:tcPr>
            <w:tcW w:w="1134" w:type="dxa"/>
            <w:vAlign w:val="center"/>
          </w:tcPr>
          <w:p w:rsidR="004616EA" w:rsidRPr="00475E67" w:rsidRDefault="004616EA" w:rsidP="0022684A">
            <w:pPr>
              <w:spacing w:after="0" w:line="240" w:lineRule="auto"/>
              <w:jc w:val="center"/>
              <w:rPr>
                <w:rFonts w:ascii="Times New Roman" w:hAnsi="Times New Roman"/>
                <w:sz w:val="19"/>
                <w:szCs w:val="19"/>
              </w:rPr>
            </w:pPr>
            <w:r>
              <w:rPr>
                <w:rFonts w:ascii="Times New Roman" w:hAnsi="Times New Roman"/>
                <w:sz w:val="19"/>
                <w:szCs w:val="19"/>
              </w:rPr>
              <w:t>15 086</w:t>
            </w:r>
            <w:r w:rsidRPr="00475E67">
              <w:rPr>
                <w:rFonts w:ascii="Times New Roman" w:hAnsi="Times New Roman"/>
                <w:sz w:val="19"/>
                <w:szCs w:val="19"/>
              </w:rPr>
              <w:t>,</w:t>
            </w:r>
            <w:r>
              <w:rPr>
                <w:rFonts w:ascii="Times New Roman" w:hAnsi="Times New Roman"/>
                <w:sz w:val="19"/>
                <w:szCs w:val="19"/>
              </w:rPr>
              <w:t>62</w:t>
            </w:r>
          </w:p>
        </w:tc>
        <w:tc>
          <w:tcPr>
            <w:tcW w:w="992" w:type="dxa"/>
            <w:vAlign w:val="center"/>
          </w:tcPr>
          <w:p w:rsidR="004616EA" w:rsidRPr="00475E67" w:rsidRDefault="004616EA" w:rsidP="0022684A">
            <w:pPr>
              <w:spacing w:after="0" w:line="240" w:lineRule="auto"/>
              <w:jc w:val="center"/>
              <w:rPr>
                <w:rFonts w:ascii="Times New Roman" w:hAnsi="Times New Roman"/>
                <w:sz w:val="19"/>
                <w:szCs w:val="19"/>
              </w:rPr>
            </w:pPr>
            <w:r w:rsidRPr="00475E67">
              <w:rPr>
                <w:rFonts w:ascii="Times New Roman" w:hAnsi="Times New Roman"/>
                <w:sz w:val="19"/>
                <w:szCs w:val="19"/>
              </w:rPr>
              <w:t>1</w:t>
            </w:r>
            <w:r>
              <w:rPr>
                <w:rFonts w:ascii="Times New Roman" w:hAnsi="Times New Roman"/>
                <w:sz w:val="19"/>
                <w:szCs w:val="19"/>
              </w:rPr>
              <w:t>4</w:t>
            </w:r>
            <w:r w:rsidRPr="00475E67">
              <w:rPr>
                <w:rFonts w:ascii="Times New Roman" w:hAnsi="Times New Roman"/>
                <w:sz w:val="19"/>
                <w:szCs w:val="19"/>
              </w:rPr>
              <w:t> </w:t>
            </w:r>
            <w:r>
              <w:rPr>
                <w:rFonts w:ascii="Times New Roman" w:hAnsi="Times New Roman"/>
                <w:sz w:val="19"/>
                <w:szCs w:val="19"/>
              </w:rPr>
              <w:t>191</w:t>
            </w:r>
            <w:r w:rsidRPr="00475E67">
              <w:rPr>
                <w:rFonts w:ascii="Times New Roman" w:hAnsi="Times New Roman"/>
                <w:sz w:val="19"/>
                <w:szCs w:val="19"/>
              </w:rPr>
              <w:t>,</w:t>
            </w:r>
            <w:r>
              <w:rPr>
                <w:rFonts w:ascii="Times New Roman" w:hAnsi="Times New Roman"/>
                <w:sz w:val="19"/>
                <w:szCs w:val="19"/>
              </w:rPr>
              <w:t>2</w:t>
            </w:r>
            <w:r w:rsidRPr="00475E67">
              <w:rPr>
                <w:rFonts w:ascii="Times New Roman" w:hAnsi="Times New Roman"/>
                <w:sz w:val="19"/>
                <w:szCs w:val="19"/>
              </w:rPr>
              <w:t>0</w:t>
            </w:r>
          </w:p>
        </w:tc>
        <w:tc>
          <w:tcPr>
            <w:tcW w:w="1134" w:type="dxa"/>
            <w:vAlign w:val="center"/>
          </w:tcPr>
          <w:p w:rsidR="004616EA" w:rsidRPr="00475E67" w:rsidRDefault="004616EA" w:rsidP="0022684A">
            <w:pPr>
              <w:spacing w:after="0" w:line="240" w:lineRule="auto"/>
              <w:jc w:val="center"/>
              <w:rPr>
                <w:rFonts w:ascii="Times New Roman" w:hAnsi="Times New Roman"/>
                <w:sz w:val="19"/>
                <w:szCs w:val="19"/>
              </w:rPr>
            </w:pPr>
            <w:r w:rsidRPr="00475E67">
              <w:rPr>
                <w:rFonts w:ascii="Times New Roman" w:hAnsi="Times New Roman"/>
                <w:sz w:val="19"/>
                <w:szCs w:val="19"/>
              </w:rPr>
              <w:t>1</w:t>
            </w:r>
            <w:r>
              <w:rPr>
                <w:rFonts w:ascii="Times New Roman" w:hAnsi="Times New Roman"/>
                <w:sz w:val="19"/>
                <w:szCs w:val="19"/>
              </w:rPr>
              <w:t>4</w:t>
            </w:r>
            <w:r w:rsidRPr="00475E67">
              <w:rPr>
                <w:rFonts w:ascii="Times New Roman" w:hAnsi="Times New Roman"/>
                <w:sz w:val="19"/>
                <w:szCs w:val="19"/>
              </w:rPr>
              <w:t> </w:t>
            </w:r>
            <w:r>
              <w:rPr>
                <w:rFonts w:ascii="Times New Roman" w:hAnsi="Times New Roman"/>
                <w:sz w:val="19"/>
                <w:szCs w:val="19"/>
              </w:rPr>
              <w:t>990</w:t>
            </w:r>
            <w:r w:rsidRPr="00475E67">
              <w:rPr>
                <w:rFonts w:ascii="Times New Roman" w:hAnsi="Times New Roman"/>
                <w:sz w:val="19"/>
                <w:szCs w:val="19"/>
              </w:rPr>
              <w:t>,</w:t>
            </w:r>
            <w:r>
              <w:rPr>
                <w:rFonts w:ascii="Times New Roman" w:hAnsi="Times New Roman"/>
                <w:sz w:val="19"/>
                <w:szCs w:val="19"/>
              </w:rPr>
              <w:t>6</w:t>
            </w:r>
          </w:p>
        </w:tc>
        <w:tc>
          <w:tcPr>
            <w:tcW w:w="993" w:type="dxa"/>
            <w:vAlign w:val="center"/>
          </w:tcPr>
          <w:p w:rsidR="004616EA" w:rsidRPr="00475E67" w:rsidRDefault="004616EA" w:rsidP="0022684A">
            <w:pPr>
              <w:spacing w:after="0" w:line="240" w:lineRule="auto"/>
              <w:jc w:val="center"/>
              <w:rPr>
                <w:rFonts w:ascii="Times New Roman" w:hAnsi="Times New Roman"/>
                <w:sz w:val="19"/>
                <w:szCs w:val="19"/>
              </w:rPr>
            </w:pPr>
            <w:r w:rsidRPr="00475E67">
              <w:rPr>
                <w:rFonts w:ascii="Times New Roman" w:hAnsi="Times New Roman"/>
                <w:sz w:val="19"/>
                <w:szCs w:val="19"/>
              </w:rPr>
              <w:t>1</w:t>
            </w:r>
            <w:r>
              <w:rPr>
                <w:rFonts w:ascii="Times New Roman" w:hAnsi="Times New Roman"/>
                <w:sz w:val="19"/>
                <w:szCs w:val="19"/>
              </w:rPr>
              <w:t>6</w:t>
            </w:r>
            <w:r w:rsidRPr="00475E67">
              <w:rPr>
                <w:rFonts w:ascii="Times New Roman" w:hAnsi="Times New Roman"/>
                <w:sz w:val="19"/>
                <w:szCs w:val="19"/>
              </w:rPr>
              <w:t> </w:t>
            </w:r>
            <w:r>
              <w:rPr>
                <w:rFonts w:ascii="Times New Roman" w:hAnsi="Times New Roman"/>
                <w:sz w:val="19"/>
                <w:szCs w:val="19"/>
              </w:rPr>
              <w:t>146</w:t>
            </w:r>
            <w:r w:rsidRPr="00475E67">
              <w:rPr>
                <w:rFonts w:ascii="Times New Roman" w:hAnsi="Times New Roman"/>
                <w:sz w:val="19"/>
                <w:szCs w:val="19"/>
              </w:rPr>
              <w:t>,</w:t>
            </w:r>
            <w:r>
              <w:rPr>
                <w:rFonts w:ascii="Times New Roman" w:hAnsi="Times New Roman"/>
                <w:sz w:val="19"/>
                <w:szCs w:val="19"/>
              </w:rPr>
              <w:t>4</w:t>
            </w:r>
          </w:p>
        </w:tc>
        <w:tc>
          <w:tcPr>
            <w:tcW w:w="992" w:type="dxa"/>
            <w:vAlign w:val="center"/>
          </w:tcPr>
          <w:p w:rsidR="004616EA" w:rsidRPr="00475E67" w:rsidRDefault="004616EA" w:rsidP="0022684A">
            <w:pPr>
              <w:spacing w:after="0" w:line="240" w:lineRule="auto"/>
              <w:jc w:val="center"/>
              <w:rPr>
                <w:rFonts w:ascii="Times New Roman" w:hAnsi="Times New Roman"/>
                <w:sz w:val="19"/>
                <w:szCs w:val="19"/>
              </w:rPr>
            </w:pPr>
            <w:r w:rsidRPr="00475E67">
              <w:rPr>
                <w:rFonts w:ascii="Times New Roman" w:hAnsi="Times New Roman"/>
                <w:sz w:val="19"/>
                <w:szCs w:val="19"/>
              </w:rPr>
              <w:t>1</w:t>
            </w:r>
            <w:r>
              <w:rPr>
                <w:rFonts w:ascii="Times New Roman" w:hAnsi="Times New Roman"/>
                <w:sz w:val="19"/>
                <w:szCs w:val="19"/>
              </w:rPr>
              <w:t>7</w:t>
            </w:r>
            <w:r w:rsidRPr="00475E67">
              <w:rPr>
                <w:rFonts w:ascii="Times New Roman" w:hAnsi="Times New Roman"/>
                <w:sz w:val="19"/>
                <w:szCs w:val="19"/>
              </w:rPr>
              <w:t> </w:t>
            </w:r>
            <w:r>
              <w:rPr>
                <w:rFonts w:ascii="Times New Roman" w:hAnsi="Times New Roman"/>
                <w:sz w:val="19"/>
                <w:szCs w:val="19"/>
              </w:rPr>
              <w:t>092</w:t>
            </w:r>
            <w:r w:rsidRPr="00475E67">
              <w:rPr>
                <w:rFonts w:ascii="Times New Roman" w:hAnsi="Times New Roman"/>
                <w:sz w:val="19"/>
                <w:szCs w:val="19"/>
              </w:rPr>
              <w:t>,</w:t>
            </w:r>
            <w:r>
              <w:rPr>
                <w:rFonts w:ascii="Times New Roman" w:hAnsi="Times New Roman"/>
                <w:sz w:val="19"/>
                <w:szCs w:val="19"/>
              </w:rPr>
              <w:t>9</w:t>
            </w:r>
          </w:p>
        </w:tc>
      </w:tr>
      <w:tr w:rsidR="004616EA" w:rsidRPr="00475E67" w:rsidTr="0084791B">
        <w:tc>
          <w:tcPr>
            <w:tcW w:w="3119" w:type="dxa"/>
          </w:tcPr>
          <w:p w:rsidR="004616EA" w:rsidRPr="00475E67" w:rsidRDefault="004616EA" w:rsidP="0084791B">
            <w:pPr>
              <w:spacing w:after="0" w:line="240" w:lineRule="auto"/>
              <w:rPr>
                <w:rFonts w:ascii="Times New Roman" w:hAnsi="Times New Roman"/>
                <w:sz w:val="20"/>
                <w:szCs w:val="20"/>
              </w:rPr>
            </w:pPr>
            <w:r w:rsidRPr="00475E67">
              <w:rPr>
                <w:rFonts w:ascii="Times New Roman" w:hAnsi="Times New Roman"/>
                <w:sz w:val="20"/>
                <w:szCs w:val="20"/>
                <w:lang w:val="en-US"/>
              </w:rPr>
              <w:t>I.</w:t>
            </w:r>
            <w:r w:rsidRPr="00475E67">
              <w:rPr>
                <w:rFonts w:ascii="Times New Roman" w:hAnsi="Times New Roman"/>
                <w:sz w:val="20"/>
                <w:szCs w:val="20"/>
              </w:rPr>
              <w:t xml:space="preserve"> Собственные средства предприятий</w:t>
            </w:r>
          </w:p>
        </w:tc>
        <w:tc>
          <w:tcPr>
            <w:tcW w:w="992" w:type="dxa"/>
            <w:vAlign w:val="center"/>
          </w:tcPr>
          <w:p w:rsidR="004616EA" w:rsidRPr="00475E67" w:rsidRDefault="004616EA" w:rsidP="0084791B">
            <w:pPr>
              <w:spacing w:after="0" w:line="240" w:lineRule="auto"/>
              <w:jc w:val="center"/>
              <w:rPr>
                <w:rFonts w:ascii="Times New Roman" w:hAnsi="Times New Roman"/>
                <w:sz w:val="19"/>
                <w:szCs w:val="19"/>
              </w:rPr>
            </w:pPr>
            <w:r w:rsidRPr="00475E67">
              <w:rPr>
                <w:rFonts w:ascii="Times New Roman" w:hAnsi="Times New Roman"/>
                <w:sz w:val="19"/>
                <w:szCs w:val="19"/>
              </w:rPr>
              <w:t>14 378,03</w:t>
            </w:r>
          </w:p>
        </w:tc>
        <w:tc>
          <w:tcPr>
            <w:tcW w:w="1134" w:type="dxa"/>
            <w:vAlign w:val="center"/>
          </w:tcPr>
          <w:p w:rsidR="004616EA" w:rsidRPr="00475E67" w:rsidRDefault="004616EA" w:rsidP="0022684A">
            <w:pPr>
              <w:spacing w:after="0" w:line="240" w:lineRule="auto"/>
              <w:jc w:val="center"/>
              <w:rPr>
                <w:rFonts w:ascii="Times New Roman" w:hAnsi="Times New Roman"/>
                <w:sz w:val="19"/>
                <w:szCs w:val="19"/>
              </w:rPr>
            </w:pPr>
            <w:r w:rsidRPr="00475E67">
              <w:rPr>
                <w:rFonts w:ascii="Times New Roman" w:hAnsi="Times New Roman"/>
                <w:sz w:val="19"/>
                <w:szCs w:val="19"/>
              </w:rPr>
              <w:t xml:space="preserve">7 </w:t>
            </w:r>
            <w:r>
              <w:rPr>
                <w:rFonts w:ascii="Times New Roman" w:hAnsi="Times New Roman"/>
                <w:sz w:val="19"/>
                <w:szCs w:val="19"/>
              </w:rPr>
              <w:t>512</w:t>
            </w:r>
            <w:r w:rsidRPr="00475E67">
              <w:rPr>
                <w:rFonts w:ascii="Times New Roman" w:hAnsi="Times New Roman"/>
                <w:sz w:val="19"/>
                <w:szCs w:val="19"/>
              </w:rPr>
              <w:t>,2</w:t>
            </w:r>
          </w:p>
        </w:tc>
        <w:tc>
          <w:tcPr>
            <w:tcW w:w="992" w:type="dxa"/>
            <w:vAlign w:val="center"/>
          </w:tcPr>
          <w:p w:rsidR="004616EA" w:rsidRPr="00475E67" w:rsidRDefault="004616EA" w:rsidP="0022684A">
            <w:pPr>
              <w:spacing w:after="0" w:line="240" w:lineRule="auto"/>
              <w:jc w:val="center"/>
              <w:rPr>
                <w:rFonts w:ascii="Times New Roman" w:hAnsi="Times New Roman"/>
                <w:sz w:val="19"/>
                <w:szCs w:val="19"/>
              </w:rPr>
            </w:pPr>
            <w:r>
              <w:rPr>
                <w:rFonts w:ascii="Times New Roman" w:hAnsi="Times New Roman"/>
                <w:sz w:val="19"/>
                <w:szCs w:val="19"/>
              </w:rPr>
              <w:t>7 628</w:t>
            </w:r>
            <w:r w:rsidRPr="00475E67">
              <w:rPr>
                <w:rFonts w:ascii="Times New Roman" w:hAnsi="Times New Roman"/>
                <w:sz w:val="19"/>
                <w:szCs w:val="19"/>
              </w:rPr>
              <w:t>,</w:t>
            </w:r>
            <w:r>
              <w:rPr>
                <w:rFonts w:ascii="Times New Roman" w:hAnsi="Times New Roman"/>
                <w:sz w:val="19"/>
                <w:szCs w:val="19"/>
              </w:rPr>
              <w:t>9</w:t>
            </w:r>
          </w:p>
        </w:tc>
        <w:tc>
          <w:tcPr>
            <w:tcW w:w="1134" w:type="dxa"/>
            <w:vAlign w:val="center"/>
          </w:tcPr>
          <w:p w:rsidR="004616EA" w:rsidRPr="00475E67" w:rsidRDefault="004616EA" w:rsidP="0022684A">
            <w:pPr>
              <w:spacing w:after="0" w:line="240" w:lineRule="auto"/>
              <w:jc w:val="center"/>
              <w:rPr>
                <w:rFonts w:ascii="Times New Roman" w:hAnsi="Times New Roman"/>
                <w:sz w:val="19"/>
                <w:szCs w:val="19"/>
              </w:rPr>
            </w:pPr>
            <w:r>
              <w:rPr>
                <w:rFonts w:ascii="Times New Roman" w:hAnsi="Times New Roman"/>
                <w:sz w:val="19"/>
                <w:szCs w:val="19"/>
              </w:rPr>
              <w:t>8</w:t>
            </w:r>
            <w:r w:rsidRPr="00475E67">
              <w:rPr>
                <w:rFonts w:ascii="Times New Roman" w:hAnsi="Times New Roman"/>
                <w:sz w:val="19"/>
                <w:szCs w:val="19"/>
              </w:rPr>
              <w:t> </w:t>
            </w:r>
            <w:r>
              <w:rPr>
                <w:rFonts w:ascii="Times New Roman" w:hAnsi="Times New Roman"/>
                <w:sz w:val="19"/>
                <w:szCs w:val="19"/>
              </w:rPr>
              <w:t>415</w:t>
            </w:r>
            <w:r w:rsidRPr="00475E67">
              <w:rPr>
                <w:rFonts w:ascii="Times New Roman" w:hAnsi="Times New Roman"/>
                <w:sz w:val="19"/>
                <w:szCs w:val="19"/>
              </w:rPr>
              <w:t>,</w:t>
            </w:r>
            <w:r>
              <w:rPr>
                <w:rFonts w:ascii="Times New Roman" w:hAnsi="Times New Roman"/>
                <w:sz w:val="19"/>
                <w:szCs w:val="19"/>
              </w:rPr>
              <w:t>6</w:t>
            </w:r>
            <w:r w:rsidRPr="00475E67">
              <w:rPr>
                <w:rFonts w:ascii="Times New Roman" w:hAnsi="Times New Roman"/>
                <w:sz w:val="19"/>
                <w:szCs w:val="19"/>
              </w:rPr>
              <w:t>4</w:t>
            </w:r>
          </w:p>
        </w:tc>
        <w:tc>
          <w:tcPr>
            <w:tcW w:w="993" w:type="dxa"/>
            <w:vAlign w:val="center"/>
          </w:tcPr>
          <w:p w:rsidR="004616EA" w:rsidRPr="00475E67" w:rsidRDefault="004616EA" w:rsidP="0022684A">
            <w:pPr>
              <w:spacing w:after="0" w:line="240" w:lineRule="auto"/>
              <w:jc w:val="center"/>
              <w:rPr>
                <w:rFonts w:ascii="Times New Roman" w:hAnsi="Times New Roman"/>
                <w:sz w:val="19"/>
                <w:szCs w:val="19"/>
              </w:rPr>
            </w:pPr>
            <w:r>
              <w:rPr>
                <w:rFonts w:ascii="Times New Roman" w:hAnsi="Times New Roman"/>
                <w:sz w:val="19"/>
                <w:szCs w:val="19"/>
              </w:rPr>
              <w:t>9</w:t>
            </w:r>
            <w:r w:rsidRPr="00475E67">
              <w:rPr>
                <w:rFonts w:ascii="Times New Roman" w:hAnsi="Times New Roman"/>
                <w:sz w:val="19"/>
                <w:szCs w:val="19"/>
              </w:rPr>
              <w:t> </w:t>
            </w:r>
            <w:r>
              <w:rPr>
                <w:rFonts w:ascii="Times New Roman" w:hAnsi="Times New Roman"/>
                <w:sz w:val="19"/>
                <w:szCs w:val="19"/>
              </w:rPr>
              <w:t>285</w:t>
            </w:r>
            <w:r w:rsidRPr="00475E67">
              <w:rPr>
                <w:rFonts w:ascii="Times New Roman" w:hAnsi="Times New Roman"/>
                <w:sz w:val="19"/>
                <w:szCs w:val="19"/>
              </w:rPr>
              <w:t>,</w:t>
            </w:r>
            <w:r>
              <w:rPr>
                <w:rFonts w:ascii="Times New Roman" w:hAnsi="Times New Roman"/>
                <w:sz w:val="19"/>
                <w:szCs w:val="19"/>
              </w:rPr>
              <w:t>42</w:t>
            </w:r>
          </w:p>
        </w:tc>
        <w:tc>
          <w:tcPr>
            <w:tcW w:w="992" w:type="dxa"/>
            <w:vAlign w:val="center"/>
          </w:tcPr>
          <w:p w:rsidR="004616EA" w:rsidRPr="00475E67" w:rsidRDefault="004616EA" w:rsidP="0022684A">
            <w:pPr>
              <w:spacing w:after="0" w:line="240" w:lineRule="auto"/>
              <w:jc w:val="center"/>
              <w:rPr>
                <w:rFonts w:ascii="Times New Roman" w:hAnsi="Times New Roman"/>
                <w:sz w:val="19"/>
                <w:szCs w:val="19"/>
              </w:rPr>
            </w:pPr>
            <w:r>
              <w:rPr>
                <w:rFonts w:ascii="Times New Roman" w:hAnsi="Times New Roman"/>
                <w:sz w:val="19"/>
                <w:szCs w:val="19"/>
              </w:rPr>
              <w:t>9</w:t>
            </w:r>
            <w:r w:rsidRPr="00475E67">
              <w:rPr>
                <w:rFonts w:ascii="Times New Roman" w:hAnsi="Times New Roman"/>
                <w:sz w:val="19"/>
                <w:szCs w:val="19"/>
              </w:rPr>
              <w:t> </w:t>
            </w:r>
            <w:r>
              <w:rPr>
                <w:rFonts w:ascii="Times New Roman" w:hAnsi="Times New Roman"/>
                <w:sz w:val="19"/>
                <w:szCs w:val="19"/>
              </w:rPr>
              <w:t>748,</w:t>
            </w:r>
            <w:r w:rsidRPr="00475E67">
              <w:rPr>
                <w:rFonts w:ascii="Times New Roman" w:hAnsi="Times New Roman"/>
                <w:sz w:val="19"/>
                <w:szCs w:val="19"/>
              </w:rPr>
              <w:t>3</w:t>
            </w:r>
            <w:r>
              <w:rPr>
                <w:rFonts w:ascii="Times New Roman" w:hAnsi="Times New Roman"/>
                <w:sz w:val="19"/>
                <w:szCs w:val="19"/>
              </w:rPr>
              <w:t>1</w:t>
            </w:r>
          </w:p>
        </w:tc>
      </w:tr>
      <w:tr w:rsidR="004616EA" w:rsidRPr="00475E67" w:rsidTr="0084791B">
        <w:tc>
          <w:tcPr>
            <w:tcW w:w="3119" w:type="dxa"/>
          </w:tcPr>
          <w:p w:rsidR="004616EA" w:rsidRPr="00475E67" w:rsidRDefault="004616EA" w:rsidP="0084791B">
            <w:pPr>
              <w:spacing w:after="0" w:line="240" w:lineRule="auto"/>
              <w:jc w:val="right"/>
              <w:rPr>
                <w:rFonts w:ascii="Times New Roman" w:hAnsi="Times New Roman"/>
                <w:sz w:val="20"/>
                <w:szCs w:val="20"/>
              </w:rPr>
            </w:pPr>
            <w:r w:rsidRPr="00475E67">
              <w:rPr>
                <w:rFonts w:ascii="Times New Roman" w:hAnsi="Times New Roman"/>
                <w:sz w:val="20"/>
                <w:szCs w:val="20"/>
              </w:rPr>
              <w:t>доля в общем объеме</w:t>
            </w:r>
          </w:p>
          <w:p w:rsidR="004616EA" w:rsidRPr="00475E67" w:rsidRDefault="004616EA" w:rsidP="0084791B">
            <w:pPr>
              <w:spacing w:after="0" w:line="240" w:lineRule="auto"/>
              <w:jc w:val="right"/>
              <w:rPr>
                <w:rFonts w:ascii="Times New Roman" w:hAnsi="Times New Roman"/>
                <w:sz w:val="20"/>
                <w:szCs w:val="20"/>
              </w:rPr>
            </w:pPr>
            <w:r w:rsidRPr="00475E67">
              <w:rPr>
                <w:rFonts w:ascii="Times New Roman" w:hAnsi="Times New Roman"/>
                <w:sz w:val="20"/>
                <w:szCs w:val="20"/>
              </w:rPr>
              <w:t xml:space="preserve"> инвестиций, %</w:t>
            </w:r>
          </w:p>
        </w:tc>
        <w:tc>
          <w:tcPr>
            <w:tcW w:w="992" w:type="dxa"/>
            <w:vAlign w:val="center"/>
          </w:tcPr>
          <w:p w:rsidR="004616EA" w:rsidRPr="00475E67" w:rsidRDefault="004616EA" w:rsidP="0084791B">
            <w:pPr>
              <w:spacing w:after="0" w:line="240" w:lineRule="auto"/>
              <w:jc w:val="center"/>
              <w:rPr>
                <w:rFonts w:ascii="Times New Roman" w:hAnsi="Times New Roman"/>
                <w:sz w:val="19"/>
                <w:szCs w:val="19"/>
                <w:lang w:val="en-US"/>
              </w:rPr>
            </w:pPr>
            <w:r w:rsidRPr="00475E67">
              <w:rPr>
                <w:rFonts w:ascii="Times New Roman" w:hAnsi="Times New Roman"/>
                <w:sz w:val="19"/>
                <w:szCs w:val="19"/>
              </w:rPr>
              <w:t>80,50</w:t>
            </w:r>
          </w:p>
        </w:tc>
        <w:tc>
          <w:tcPr>
            <w:tcW w:w="1134" w:type="dxa"/>
            <w:vAlign w:val="center"/>
          </w:tcPr>
          <w:p w:rsidR="004616EA" w:rsidRPr="00475E67" w:rsidRDefault="004616EA" w:rsidP="0084791B">
            <w:pPr>
              <w:spacing w:after="0" w:line="240" w:lineRule="auto"/>
              <w:jc w:val="center"/>
              <w:rPr>
                <w:rFonts w:ascii="Times New Roman" w:hAnsi="Times New Roman"/>
                <w:sz w:val="19"/>
                <w:szCs w:val="19"/>
              </w:rPr>
            </w:pPr>
            <w:r>
              <w:rPr>
                <w:rFonts w:ascii="Times New Roman" w:hAnsi="Times New Roman"/>
                <w:sz w:val="19"/>
                <w:szCs w:val="19"/>
              </w:rPr>
              <w:t>49,79</w:t>
            </w:r>
          </w:p>
        </w:tc>
        <w:tc>
          <w:tcPr>
            <w:tcW w:w="992" w:type="dxa"/>
            <w:vAlign w:val="center"/>
          </w:tcPr>
          <w:p w:rsidR="004616EA" w:rsidRPr="00475E67" w:rsidRDefault="004616EA" w:rsidP="00DC7D11">
            <w:pPr>
              <w:spacing w:after="0" w:line="240" w:lineRule="auto"/>
              <w:jc w:val="center"/>
              <w:rPr>
                <w:rFonts w:ascii="Times New Roman" w:hAnsi="Times New Roman"/>
                <w:sz w:val="19"/>
                <w:szCs w:val="19"/>
              </w:rPr>
            </w:pPr>
            <w:r>
              <w:rPr>
                <w:rFonts w:ascii="Times New Roman" w:hAnsi="Times New Roman"/>
                <w:sz w:val="19"/>
                <w:szCs w:val="19"/>
              </w:rPr>
              <w:t>53</w:t>
            </w:r>
            <w:r w:rsidRPr="00475E67">
              <w:rPr>
                <w:rFonts w:ascii="Times New Roman" w:hAnsi="Times New Roman"/>
                <w:sz w:val="19"/>
                <w:szCs w:val="19"/>
              </w:rPr>
              <w:t>,7</w:t>
            </w:r>
            <w:r>
              <w:rPr>
                <w:rFonts w:ascii="Times New Roman" w:hAnsi="Times New Roman"/>
                <w:sz w:val="19"/>
                <w:szCs w:val="19"/>
              </w:rPr>
              <w:t>6</w:t>
            </w:r>
          </w:p>
        </w:tc>
        <w:tc>
          <w:tcPr>
            <w:tcW w:w="1134" w:type="dxa"/>
            <w:vAlign w:val="center"/>
          </w:tcPr>
          <w:p w:rsidR="004616EA" w:rsidRPr="00475E67" w:rsidRDefault="004616EA" w:rsidP="00DC7D11">
            <w:pPr>
              <w:spacing w:after="0" w:line="240" w:lineRule="auto"/>
              <w:jc w:val="center"/>
              <w:rPr>
                <w:rFonts w:ascii="Times New Roman" w:hAnsi="Times New Roman"/>
                <w:sz w:val="19"/>
                <w:szCs w:val="19"/>
              </w:rPr>
            </w:pPr>
            <w:r>
              <w:rPr>
                <w:rFonts w:ascii="Times New Roman" w:hAnsi="Times New Roman"/>
                <w:sz w:val="19"/>
                <w:szCs w:val="19"/>
              </w:rPr>
              <w:t>56</w:t>
            </w:r>
            <w:r w:rsidRPr="00475E67">
              <w:rPr>
                <w:rFonts w:ascii="Times New Roman" w:hAnsi="Times New Roman"/>
                <w:sz w:val="19"/>
                <w:szCs w:val="19"/>
              </w:rPr>
              <w:t>,</w:t>
            </w:r>
            <w:r>
              <w:rPr>
                <w:rFonts w:ascii="Times New Roman" w:hAnsi="Times New Roman"/>
                <w:sz w:val="19"/>
                <w:szCs w:val="19"/>
              </w:rPr>
              <w:t>12</w:t>
            </w:r>
          </w:p>
        </w:tc>
        <w:tc>
          <w:tcPr>
            <w:tcW w:w="993" w:type="dxa"/>
            <w:vAlign w:val="center"/>
          </w:tcPr>
          <w:p w:rsidR="004616EA" w:rsidRPr="00475E67" w:rsidRDefault="004616EA" w:rsidP="00DC7D11">
            <w:pPr>
              <w:spacing w:after="0" w:line="240" w:lineRule="auto"/>
              <w:jc w:val="center"/>
              <w:rPr>
                <w:rFonts w:ascii="Times New Roman" w:hAnsi="Times New Roman"/>
                <w:sz w:val="19"/>
                <w:szCs w:val="19"/>
              </w:rPr>
            </w:pPr>
            <w:r>
              <w:rPr>
                <w:rFonts w:ascii="Times New Roman" w:hAnsi="Times New Roman"/>
                <w:sz w:val="19"/>
                <w:szCs w:val="19"/>
              </w:rPr>
              <w:t>57</w:t>
            </w:r>
            <w:r w:rsidRPr="00475E67">
              <w:rPr>
                <w:rFonts w:ascii="Times New Roman" w:hAnsi="Times New Roman"/>
                <w:sz w:val="19"/>
                <w:szCs w:val="19"/>
              </w:rPr>
              <w:t>,</w:t>
            </w:r>
            <w:r>
              <w:rPr>
                <w:rFonts w:ascii="Times New Roman" w:hAnsi="Times New Roman"/>
                <w:sz w:val="19"/>
                <w:szCs w:val="19"/>
              </w:rPr>
              <w:t>5</w:t>
            </w:r>
          </w:p>
        </w:tc>
        <w:tc>
          <w:tcPr>
            <w:tcW w:w="992" w:type="dxa"/>
            <w:vAlign w:val="center"/>
          </w:tcPr>
          <w:p w:rsidR="004616EA" w:rsidRPr="00475E67" w:rsidRDefault="004616EA" w:rsidP="00DC7D11">
            <w:pPr>
              <w:spacing w:after="0" w:line="240" w:lineRule="auto"/>
              <w:jc w:val="center"/>
              <w:rPr>
                <w:rFonts w:ascii="Times New Roman" w:hAnsi="Times New Roman"/>
                <w:sz w:val="19"/>
                <w:szCs w:val="19"/>
              </w:rPr>
            </w:pPr>
            <w:r>
              <w:rPr>
                <w:rFonts w:ascii="Times New Roman" w:hAnsi="Times New Roman"/>
                <w:sz w:val="19"/>
                <w:szCs w:val="19"/>
              </w:rPr>
              <w:t>57</w:t>
            </w:r>
            <w:r w:rsidRPr="00475E67">
              <w:rPr>
                <w:rFonts w:ascii="Times New Roman" w:hAnsi="Times New Roman"/>
                <w:sz w:val="19"/>
                <w:szCs w:val="19"/>
              </w:rPr>
              <w:t>,</w:t>
            </w:r>
            <w:r>
              <w:rPr>
                <w:rFonts w:ascii="Times New Roman" w:hAnsi="Times New Roman"/>
                <w:sz w:val="19"/>
                <w:szCs w:val="19"/>
              </w:rPr>
              <w:t>0</w:t>
            </w:r>
            <w:r w:rsidRPr="00475E67">
              <w:rPr>
                <w:rFonts w:ascii="Times New Roman" w:hAnsi="Times New Roman"/>
                <w:sz w:val="19"/>
                <w:szCs w:val="19"/>
              </w:rPr>
              <w:t>3</w:t>
            </w:r>
          </w:p>
        </w:tc>
      </w:tr>
      <w:tr w:rsidR="004616EA" w:rsidRPr="00475E67" w:rsidTr="0084791B">
        <w:tc>
          <w:tcPr>
            <w:tcW w:w="3119" w:type="dxa"/>
          </w:tcPr>
          <w:p w:rsidR="004616EA" w:rsidRPr="00292123" w:rsidRDefault="004616EA" w:rsidP="0084791B">
            <w:pPr>
              <w:spacing w:after="0" w:line="240" w:lineRule="auto"/>
              <w:rPr>
                <w:rFonts w:ascii="Times New Roman" w:hAnsi="Times New Roman"/>
                <w:sz w:val="20"/>
                <w:szCs w:val="20"/>
              </w:rPr>
            </w:pPr>
            <w:r w:rsidRPr="00292123">
              <w:rPr>
                <w:rFonts w:ascii="Times New Roman" w:hAnsi="Times New Roman"/>
                <w:sz w:val="20"/>
                <w:szCs w:val="20"/>
                <w:lang w:val="en-US"/>
              </w:rPr>
              <w:t>II</w:t>
            </w:r>
            <w:r w:rsidRPr="00292123">
              <w:rPr>
                <w:rFonts w:ascii="Times New Roman" w:hAnsi="Times New Roman"/>
                <w:sz w:val="20"/>
                <w:szCs w:val="20"/>
              </w:rPr>
              <w:t>. Привлеченные средства, в т.ч.</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3 478,59</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5 0</w:t>
            </w:r>
            <w:r w:rsidRPr="00292123">
              <w:rPr>
                <w:rFonts w:ascii="Times New Roman" w:hAnsi="Times New Roman"/>
                <w:sz w:val="19"/>
                <w:szCs w:val="19"/>
                <w:lang w:val="en-US"/>
              </w:rPr>
              <w:t>70</w:t>
            </w:r>
            <w:r w:rsidRPr="00292123">
              <w:rPr>
                <w:rFonts w:ascii="Times New Roman" w:hAnsi="Times New Roman"/>
                <w:sz w:val="19"/>
                <w:szCs w:val="19"/>
              </w:rPr>
              <w:t>,0</w:t>
            </w:r>
            <w:r w:rsidRPr="00292123">
              <w:rPr>
                <w:rFonts w:ascii="Times New Roman" w:hAnsi="Times New Roman"/>
                <w:sz w:val="19"/>
                <w:szCs w:val="19"/>
                <w:lang w:val="en-US"/>
              </w:rPr>
              <w:t>4</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rPr>
            </w:pPr>
            <w:r w:rsidRPr="00292123">
              <w:rPr>
                <w:rFonts w:ascii="Times New Roman" w:hAnsi="Times New Roman"/>
                <w:sz w:val="19"/>
                <w:szCs w:val="19"/>
              </w:rPr>
              <w:t>4 </w:t>
            </w:r>
            <w:r w:rsidRPr="00292123">
              <w:rPr>
                <w:rFonts w:ascii="Times New Roman" w:hAnsi="Times New Roman"/>
                <w:sz w:val="19"/>
                <w:szCs w:val="19"/>
                <w:lang w:val="en-US"/>
              </w:rPr>
              <w:t>816</w:t>
            </w:r>
            <w:r w:rsidRPr="00292123">
              <w:rPr>
                <w:rFonts w:ascii="Times New Roman" w:hAnsi="Times New Roman"/>
                <w:sz w:val="19"/>
                <w:szCs w:val="19"/>
              </w:rPr>
              <w:t>,</w:t>
            </w:r>
            <w:r w:rsidRPr="00292123">
              <w:rPr>
                <w:rFonts w:ascii="Times New Roman" w:hAnsi="Times New Roman"/>
                <w:sz w:val="19"/>
                <w:szCs w:val="19"/>
                <w:lang w:val="en-US"/>
              </w:rPr>
              <w:t>7</w:t>
            </w:r>
            <w:r w:rsidRPr="00292123">
              <w:rPr>
                <w:rFonts w:ascii="Times New Roman" w:hAnsi="Times New Roman"/>
                <w:sz w:val="19"/>
                <w:szCs w:val="19"/>
              </w:rPr>
              <w:t>1</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4 </w:t>
            </w:r>
            <w:r w:rsidRPr="00292123">
              <w:rPr>
                <w:rFonts w:ascii="Times New Roman" w:hAnsi="Times New Roman"/>
                <w:sz w:val="19"/>
                <w:szCs w:val="19"/>
                <w:lang w:val="en-US"/>
              </w:rPr>
              <w:t>671</w:t>
            </w:r>
            <w:r w:rsidRPr="00292123">
              <w:rPr>
                <w:rFonts w:ascii="Times New Roman" w:hAnsi="Times New Roman"/>
                <w:sz w:val="19"/>
                <w:szCs w:val="19"/>
              </w:rPr>
              <w:t>,</w:t>
            </w:r>
            <w:r w:rsidRPr="00292123">
              <w:rPr>
                <w:rFonts w:ascii="Times New Roman" w:hAnsi="Times New Roman"/>
                <w:sz w:val="19"/>
                <w:szCs w:val="19"/>
                <w:lang w:val="en-US"/>
              </w:rPr>
              <w:t>14</w:t>
            </w:r>
          </w:p>
        </w:tc>
        <w:tc>
          <w:tcPr>
            <w:tcW w:w="993"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4 8</w:t>
            </w:r>
            <w:r w:rsidRPr="00292123">
              <w:rPr>
                <w:rFonts w:ascii="Times New Roman" w:hAnsi="Times New Roman"/>
                <w:sz w:val="19"/>
                <w:szCs w:val="19"/>
                <w:lang w:val="en-US"/>
              </w:rPr>
              <w:t>10</w:t>
            </w:r>
            <w:r w:rsidRPr="00292123">
              <w:rPr>
                <w:rFonts w:ascii="Times New Roman" w:hAnsi="Times New Roman"/>
                <w:sz w:val="19"/>
                <w:szCs w:val="19"/>
              </w:rPr>
              <w:t>,</w:t>
            </w:r>
            <w:r w:rsidRPr="00292123">
              <w:rPr>
                <w:rFonts w:ascii="Times New Roman" w:hAnsi="Times New Roman"/>
                <w:sz w:val="19"/>
                <w:szCs w:val="19"/>
                <w:lang w:val="en-US"/>
              </w:rPr>
              <w:t>42</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5 </w:t>
            </w:r>
            <w:r w:rsidRPr="00292123">
              <w:rPr>
                <w:rFonts w:ascii="Times New Roman" w:hAnsi="Times New Roman"/>
                <w:sz w:val="19"/>
                <w:szCs w:val="19"/>
                <w:lang w:val="en-US"/>
              </w:rPr>
              <w:t>173</w:t>
            </w:r>
            <w:r w:rsidRPr="00292123">
              <w:rPr>
                <w:rFonts w:ascii="Times New Roman" w:hAnsi="Times New Roman"/>
                <w:sz w:val="19"/>
                <w:szCs w:val="19"/>
              </w:rPr>
              <w:t>,</w:t>
            </w:r>
            <w:r w:rsidRPr="00292123">
              <w:rPr>
                <w:rFonts w:ascii="Times New Roman" w:hAnsi="Times New Roman"/>
                <w:sz w:val="19"/>
                <w:szCs w:val="19"/>
                <w:lang w:val="en-US"/>
              </w:rPr>
              <w:t>80</w:t>
            </w:r>
          </w:p>
        </w:tc>
      </w:tr>
      <w:tr w:rsidR="004616EA" w:rsidRPr="00475E67" w:rsidTr="0084791B">
        <w:tc>
          <w:tcPr>
            <w:tcW w:w="3119" w:type="dxa"/>
          </w:tcPr>
          <w:p w:rsidR="004616EA" w:rsidRPr="00292123" w:rsidRDefault="004616EA" w:rsidP="0084791B">
            <w:pPr>
              <w:spacing w:after="0" w:line="240" w:lineRule="auto"/>
              <w:jc w:val="right"/>
              <w:rPr>
                <w:rFonts w:ascii="Times New Roman" w:hAnsi="Times New Roman"/>
                <w:sz w:val="20"/>
                <w:szCs w:val="20"/>
              </w:rPr>
            </w:pPr>
            <w:r w:rsidRPr="00292123">
              <w:rPr>
                <w:rFonts w:ascii="Times New Roman" w:hAnsi="Times New Roman"/>
                <w:sz w:val="20"/>
                <w:szCs w:val="20"/>
              </w:rPr>
              <w:t>доля в общем объеме</w:t>
            </w:r>
          </w:p>
          <w:p w:rsidR="004616EA" w:rsidRPr="00292123" w:rsidRDefault="004616EA" w:rsidP="0084791B">
            <w:pPr>
              <w:spacing w:after="0" w:line="240" w:lineRule="auto"/>
              <w:jc w:val="right"/>
              <w:rPr>
                <w:rFonts w:ascii="Times New Roman" w:hAnsi="Times New Roman"/>
                <w:sz w:val="20"/>
                <w:szCs w:val="20"/>
              </w:rPr>
            </w:pPr>
            <w:r w:rsidRPr="00292123">
              <w:rPr>
                <w:rFonts w:ascii="Times New Roman" w:hAnsi="Times New Roman"/>
                <w:sz w:val="20"/>
                <w:szCs w:val="20"/>
              </w:rPr>
              <w:t xml:space="preserve"> инвестиций, %</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19,50</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lang w:val="en-US"/>
              </w:rPr>
              <w:t>33</w:t>
            </w:r>
            <w:r w:rsidRPr="00292123">
              <w:rPr>
                <w:rFonts w:ascii="Times New Roman" w:hAnsi="Times New Roman"/>
                <w:sz w:val="19"/>
                <w:szCs w:val="19"/>
              </w:rPr>
              <w:t>,</w:t>
            </w:r>
            <w:r w:rsidRPr="00292123">
              <w:rPr>
                <w:rFonts w:ascii="Times New Roman" w:hAnsi="Times New Roman"/>
                <w:sz w:val="19"/>
                <w:szCs w:val="19"/>
                <w:lang w:val="en-US"/>
              </w:rPr>
              <w:t>6</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rPr>
            </w:pPr>
            <w:r w:rsidRPr="00292123">
              <w:rPr>
                <w:rFonts w:ascii="Times New Roman" w:hAnsi="Times New Roman"/>
                <w:sz w:val="19"/>
                <w:szCs w:val="19"/>
              </w:rPr>
              <w:t>3</w:t>
            </w:r>
            <w:r w:rsidRPr="00292123">
              <w:rPr>
                <w:rFonts w:ascii="Times New Roman" w:hAnsi="Times New Roman"/>
                <w:sz w:val="19"/>
                <w:szCs w:val="19"/>
                <w:lang w:val="en-US"/>
              </w:rPr>
              <w:t>3</w:t>
            </w:r>
            <w:r w:rsidRPr="00292123">
              <w:rPr>
                <w:rFonts w:ascii="Times New Roman" w:hAnsi="Times New Roman"/>
                <w:sz w:val="19"/>
                <w:szCs w:val="19"/>
              </w:rPr>
              <w:t>,9</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lang w:val="en-US"/>
              </w:rPr>
              <w:t>31</w:t>
            </w:r>
            <w:r w:rsidRPr="00292123">
              <w:rPr>
                <w:rFonts w:ascii="Times New Roman" w:hAnsi="Times New Roman"/>
                <w:sz w:val="19"/>
                <w:szCs w:val="19"/>
              </w:rPr>
              <w:t>,</w:t>
            </w:r>
            <w:r w:rsidRPr="00292123">
              <w:rPr>
                <w:rFonts w:ascii="Times New Roman" w:hAnsi="Times New Roman"/>
                <w:sz w:val="19"/>
                <w:szCs w:val="19"/>
                <w:lang w:val="en-US"/>
              </w:rPr>
              <w:t>16</w:t>
            </w:r>
          </w:p>
        </w:tc>
        <w:tc>
          <w:tcPr>
            <w:tcW w:w="993"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2</w:t>
            </w:r>
            <w:r w:rsidRPr="00292123">
              <w:rPr>
                <w:rFonts w:ascii="Times New Roman" w:hAnsi="Times New Roman"/>
                <w:sz w:val="19"/>
                <w:szCs w:val="19"/>
                <w:lang w:val="en-US"/>
              </w:rPr>
              <w:t>9</w:t>
            </w:r>
            <w:r w:rsidRPr="00292123">
              <w:rPr>
                <w:rFonts w:ascii="Times New Roman" w:hAnsi="Times New Roman"/>
                <w:sz w:val="19"/>
                <w:szCs w:val="19"/>
              </w:rPr>
              <w:t>,7</w:t>
            </w:r>
            <w:r w:rsidRPr="00292123">
              <w:rPr>
                <w:rFonts w:ascii="Times New Roman" w:hAnsi="Times New Roman"/>
                <w:sz w:val="19"/>
                <w:szCs w:val="19"/>
                <w:lang w:val="en-US"/>
              </w:rPr>
              <w:t>9</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lang w:val="en-US"/>
              </w:rPr>
              <w:t>30</w:t>
            </w:r>
            <w:r w:rsidRPr="00292123">
              <w:rPr>
                <w:rFonts w:ascii="Times New Roman" w:hAnsi="Times New Roman"/>
                <w:sz w:val="19"/>
                <w:szCs w:val="19"/>
              </w:rPr>
              <w:t>,</w:t>
            </w:r>
            <w:r w:rsidRPr="00292123">
              <w:rPr>
                <w:rFonts w:ascii="Times New Roman" w:hAnsi="Times New Roman"/>
                <w:sz w:val="19"/>
                <w:szCs w:val="19"/>
                <w:lang w:val="en-US"/>
              </w:rPr>
              <w:t>27</w:t>
            </w:r>
          </w:p>
        </w:tc>
      </w:tr>
      <w:tr w:rsidR="004616EA" w:rsidRPr="00475E67" w:rsidTr="0084791B">
        <w:tc>
          <w:tcPr>
            <w:tcW w:w="3119" w:type="dxa"/>
          </w:tcPr>
          <w:p w:rsidR="004616EA" w:rsidRPr="00292123" w:rsidRDefault="004616EA" w:rsidP="0084791B">
            <w:pPr>
              <w:spacing w:after="0" w:line="240" w:lineRule="auto"/>
              <w:rPr>
                <w:rFonts w:ascii="Times New Roman" w:hAnsi="Times New Roman"/>
                <w:sz w:val="20"/>
                <w:szCs w:val="20"/>
              </w:rPr>
            </w:pPr>
            <w:r w:rsidRPr="00292123">
              <w:rPr>
                <w:rFonts w:ascii="Times New Roman" w:hAnsi="Times New Roman"/>
                <w:sz w:val="20"/>
                <w:szCs w:val="20"/>
              </w:rPr>
              <w:t>1. Кредиты банков</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150,74</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5</w:t>
            </w:r>
            <w:r w:rsidRPr="00292123">
              <w:rPr>
                <w:rFonts w:ascii="Times New Roman" w:hAnsi="Times New Roman"/>
                <w:sz w:val="19"/>
                <w:szCs w:val="19"/>
                <w:lang w:val="en-US"/>
              </w:rPr>
              <w:t>3</w:t>
            </w:r>
            <w:r w:rsidRPr="00292123">
              <w:rPr>
                <w:rFonts w:ascii="Times New Roman" w:hAnsi="Times New Roman"/>
                <w:sz w:val="19"/>
                <w:szCs w:val="19"/>
              </w:rPr>
              <w:t>,</w:t>
            </w:r>
            <w:r w:rsidRPr="00292123">
              <w:rPr>
                <w:rFonts w:ascii="Times New Roman" w:hAnsi="Times New Roman"/>
                <w:sz w:val="19"/>
                <w:szCs w:val="19"/>
                <w:lang w:val="en-US"/>
              </w:rPr>
              <w:t>44</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68,41</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7</w:t>
            </w:r>
            <w:r w:rsidRPr="00292123">
              <w:rPr>
                <w:rFonts w:ascii="Times New Roman" w:hAnsi="Times New Roman"/>
                <w:sz w:val="19"/>
                <w:szCs w:val="19"/>
                <w:lang w:val="en-US"/>
              </w:rPr>
              <w:t>3</w:t>
            </w:r>
            <w:r w:rsidRPr="00292123">
              <w:rPr>
                <w:rFonts w:ascii="Times New Roman" w:hAnsi="Times New Roman"/>
                <w:sz w:val="19"/>
                <w:szCs w:val="19"/>
              </w:rPr>
              <w:t>,</w:t>
            </w:r>
            <w:r w:rsidRPr="00292123">
              <w:rPr>
                <w:rFonts w:ascii="Times New Roman" w:hAnsi="Times New Roman"/>
                <w:sz w:val="19"/>
                <w:szCs w:val="19"/>
                <w:lang w:val="en-US"/>
              </w:rPr>
              <w:t>5</w:t>
            </w:r>
          </w:p>
        </w:tc>
        <w:tc>
          <w:tcPr>
            <w:tcW w:w="993"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82,</w:t>
            </w:r>
            <w:r w:rsidRPr="00292123">
              <w:rPr>
                <w:rFonts w:ascii="Times New Roman" w:hAnsi="Times New Roman"/>
                <w:sz w:val="19"/>
                <w:szCs w:val="19"/>
                <w:lang w:val="en-US"/>
              </w:rPr>
              <w:t>28</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9</w:t>
            </w:r>
            <w:r w:rsidRPr="00292123">
              <w:rPr>
                <w:rFonts w:ascii="Times New Roman" w:hAnsi="Times New Roman"/>
                <w:sz w:val="19"/>
                <w:szCs w:val="19"/>
                <w:lang w:val="en-US"/>
              </w:rPr>
              <w:t>0</w:t>
            </w:r>
            <w:r w:rsidRPr="00292123">
              <w:rPr>
                <w:rFonts w:ascii="Times New Roman" w:hAnsi="Times New Roman"/>
                <w:sz w:val="19"/>
                <w:szCs w:val="19"/>
              </w:rPr>
              <w:t>,</w:t>
            </w:r>
            <w:r w:rsidRPr="00292123">
              <w:rPr>
                <w:rFonts w:ascii="Times New Roman" w:hAnsi="Times New Roman"/>
                <w:sz w:val="19"/>
                <w:szCs w:val="19"/>
                <w:lang w:val="en-US"/>
              </w:rPr>
              <w:t>86</w:t>
            </w:r>
          </w:p>
        </w:tc>
      </w:tr>
      <w:tr w:rsidR="004616EA" w:rsidRPr="00475E67" w:rsidTr="0084791B">
        <w:tc>
          <w:tcPr>
            <w:tcW w:w="3119" w:type="dxa"/>
          </w:tcPr>
          <w:p w:rsidR="004616EA" w:rsidRPr="00292123" w:rsidRDefault="004616EA" w:rsidP="0084791B">
            <w:pPr>
              <w:spacing w:after="0" w:line="240" w:lineRule="auto"/>
              <w:jc w:val="right"/>
              <w:rPr>
                <w:rFonts w:ascii="Times New Roman" w:hAnsi="Times New Roman"/>
                <w:sz w:val="20"/>
                <w:szCs w:val="20"/>
              </w:rPr>
            </w:pPr>
            <w:r w:rsidRPr="00292123">
              <w:rPr>
                <w:rFonts w:ascii="Times New Roman" w:hAnsi="Times New Roman"/>
                <w:sz w:val="20"/>
                <w:szCs w:val="20"/>
              </w:rPr>
              <w:t>доля в общем объеме</w:t>
            </w:r>
          </w:p>
          <w:p w:rsidR="004616EA" w:rsidRPr="00292123" w:rsidRDefault="004616EA" w:rsidP="0084791B">
            <w:pPr>
              <w:spacing w:after="0" w:line="240" w:lineRule="auto"/>
              <w:jc w:val="right"/>
              <w:rPr>
                <w:rFonts w:ascii="Times New Roman" w:hAnsi="Times New Roman"/>
                <w:sz w:val="20"/>
                <w:szCs w:val="20"/>
              </w:rPr>
            </w:pPr>
            <w:r w:rsidRPr="00292123">
              <w:rPr>
                <w:rFonts w:ascii="Times New Roman" w:hAnsi="Times New Roman"/>
                <w:sz w:val="20"/>
                <w:szCs w:val="20"/>
              </w:rPr>
              <w:t xml:space="preserve"> инвестиций, %</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0,84</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rPr>
            </w:pPr>
            <w:r w:rsidRPr="00292123">
              <w:rPr>
                <w:rFonts w:ascii="Times New Roman" w:hAnsi="Times New Roman"/>
                <w:sz w:val="19"/>
                <w:szCs w:val="19"/>
              </w:rPr>
              <w:t>0,</w:t>
            </w:r>
            <w:r w:rsidRPr="00292123">
              <w:rPr>
                <w:rFonts w:ascii="Times New Roman" w:hAnsi="Times New Roman"/>
                <w:sz w:val="19"/>
                <w:szCs w:val="19"/>
                <w:lang w:val="en-US"/>
              </w:rPr>
              <w:t>3</w:t>
            </w:r>
            <w:r w:rsidRPr="00292123">
              <w:rPr>
                <w:rFonts w:ascii="Times New Roman" w:hAnsi="Times New Roman"/>
                <w:sz w:val="19"/>
                <w:szCs w:val="19"/>
              </w:rPr>
              <w:t>5</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0,4</w:t>
            </w:r>
            <w:r w:rsidRPr="00292123">
              <w:rPr>
                <w:rFonts w:ascii="Times New Roman" w:hAnsi="Times New Roman"/>
                <w:sz w:val="19"/>
                <w:szCs w:val="19"/>
                <w:lang w:val="en-US"/>
              </w:rPr>
              <w:t>8</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0,4</w:t>
            </w:r>
            <w:r w:rsidRPr="00292123">
              <w:rPr>
                <w:rFonts w:ascii="Times New Roman" w:hAnsi="Times New Roman"/>
                <w:sz w:val="19"/>
                <w:szCs w:val="19"/>
                <w:lang w:val="en-US"/>
              </w:rPr>
              <w:t>9</w:t>
            </w:r>
          </w:p>
        </w:tc>
        <w:tc>
          <w:tcPr>
            <w:tcW w:w="993"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0,</w:t>
            </w:r>
            <w:r w:rsidRPr="00292123">
              <w:rPr>
                <w:rFonts w:ascii="Times New Roman" w:hAnsi="Times New Roman"/>
                <w:sz w:val="19"/>
                <w:szCs w:val="19"/>
                <w:lang w:val="en-US"/>
              </w:rPr>
              <w:t>51</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0,</w:t>
            </w:r>
            <w:r w:rsidRPr="00292123">
              <w:rPr>
                <w:rFonts w:ascii="Times New Roman" w:hAnsi="Times New Roman"/>
                <w:sz w:val="19"/>
                <w:szCs w:val="19"/>
                <w:lang w:val="en-US"/>
              </w:rPr>
              <w:t>53</w:t>
            </w:r>
          </w:p>
        </w:tc>
      </w:tr>
      <w:tr w:rsidR="004616EA" w:rsidRPr="00475E67" w:rsidTr="0084791B">
        <w:tc>
          <w:tcPr>
            <w:tcW w:w="3119" w:type="dxa"/>
          </w:tcPr>
          <w:p w:rsidR="004616EA" w:rsidRPr="00292123" w:rsidRDefault="004616EA" w:rsidP="0084791B">
            <w:pPr>
              <w:spacing w:after="0" w:line="240" w:lineRule="auto"/>
              <w:rPr>
                <w:rFonts w:ascii="Times New Roman" w:hAnsi="Times New Roman"/>
                <w:sz w:val="20"/>
                <w:szCs w:val="20"/>
              </w:rPr>
            </w:pPr>
            <w:r w:rsidRPr="00292123">
              <w:rPr>
                <w:rFonts w:ascii="Times New Roman" w:hAnsi="Times New Roman"/>
                <w:sz w:val="20"/>
                <w:szCs w:val="20"/>
              </w:rPr>
              <w:t>2. Бюджетные средства, в т.ч.</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rPr>
              <w:t>864,50</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rPr>
            </w:pPr>
            <w:r w:rsidRPr="00292123">
              <w:rPr>
                <w:rFonts w:ascii="Times New Roman" w:hAnsi="Times New Roman"/>
                <w:sz w:val="19"/>
                <w:szCs w:val="19"/>
                <w:lang w:val="en-US"/>
              </w:rPr>
              <w:t>703</w:t>
            </w:r>
            <w:r w:rsidRPr="00292123">
              <w:rPr>
                <w:rFonts w:ascii="Times New Roman" w:hAnsi="Times New Roman"/>
                <w:sz w:val="19"/>
                <w:szCs w:val="19"/>
              </w:rPr>
              <w:t>,</w:t>
            </w:r>
            <w:r w:rsidRPr="00292123">
              <w:rPr>
                <w:rFonts w:ascii="Times New Roman" w:hAnsi="Times New Roman"/>
                <w:sz w:val="19"/>
                <w:szCs w:val="19"/>
                <w:lang w:val="en-US"/>
              </w:rPr>
              <w:t>0</w:t>
            </w:r>
            <w:r w:rsidRPr="00292123">
              <w:rPr>
                <w:rFonts w:ascii="Times New Roman" w:hAnsi="Times New Roman"/>
                <w:sz w:val="19"/>
                <w:szCs w:val="19"/>
              </w:rPr>
              <w:t>0</w:t>
            </w:r>
          </w:p>
        </w:tc>
        <w:tc>
          <w:tcPr>
            <w:tcW w:w="992"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lang w:val="en-US"/>
              </w:rPr>
              <w:t>719</w:t>
            </w:r>
            <w:r w:rsidRPr="00292123">
              <w:rPr>
                <w:rFonts w:ascii="Times New Roman" w:hAnsi="Times New Roman"/>
                <w:sz w:val="19"/>
                <w:szCs w:val="19"/>
              </w:rPr>
              <w:t>,</w:t>
            </w:r>
            <w:r w:rsidRPr="00292123">
              <w:rPr>
                <w:rFonts w:ascii="Times New Roman" w:hAnsi="Times New Roman"/>
                <w:sz w:val="19"/>
                <w:szCs w:val="19"/>
                <w:lang w:val="en-US"/>
              </w:rPr>
              <w:t>3</w:t>
            </w:r>
          </w:p>
        </w:tc>
        <w:tc>
          <w:tcPr>
            <w:tcW w:w="1134" w:type="dxa"/>
            <w:vAlign w:val="center"/>
          </w:tcPr>
          <w:p w:rsidR="004616EA" w:rsidRPr="00292123" w:rsidRDefault="004616EA" w:rsidP="00292123">
            <w:pPr>
              <w:spacing w:after="0" w:line="240" w:lineRule="auto"/>
              <w:jc w:val="center"/>
              <w:rPr>
                <w:rFonts w:ascii="Times New Roman" w:hAnsi="Times New Roman"/>
                <w:sz w:val="19"/>
                <w:szCs w:val="19"/>
                <w:lang w:val="en-US"/>
              </w:rPr>
            </w:pPr>
            <w:r w:rsidRPr="00292123">
              <w:rPr>
                <w:rFonts w:ascii="Times New Roman" w:hAnsi="Times New Roman"/>
                <w:sz w:val="19"/>
                <w:szCs w:val="19"/>
              </w:rPr>
              <w:t>288,</w:t>
            </w:r>
            <w:r w:rsidRPr="00292123">
              <w:rPr>
                <w:rFonts w:ascii="Times New Roman" w:hAnsi="Times New Roman"/>
                <w:sz w:val="19"/>
                <w:szCs w:val="19"/>
                <w:lang w:val="en-US"/>
              </w:rPr>
              <w:t>2</w:t>
            </w:r>
          </w:p>
        </w:tc>
        <w:tc>
          <w:tcPr>
            <w:tcW w:w="993"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lang w:val="en-US"/>
              </w:rPr>
              <w:t>189</w:t>
            </w:r>
            <w:r w:rsidRPr="00292123">
              <w:rPr>
                <w:rFonts w:ascii="Times New Roman" w:hAnsi="Times New Roman"/>
                <w:sz w:val="19"/>
                <w:szCs w:val="19"/>
              </w:rPr>
              <w:t>,40</w:t>
            </w:r>
          </w:p>
        </w:tc>
        <w:tc>
          <w:tcPr>
            <w:tcW w:w="992" w:type="dxa"/>
            <w:vAlign w:val="center"/>
          </w:tcPr>
          <w:p w:rsidR="004616EA" w:rsidRPr="00292123" w:rsidRDefault="004616EA" w:rsidP="0084791B">
            <w:pPr>
              <w:spacing w:after="0" w:line="240" w:lineRule="auto"/>
              <w:jc w:val="center"/>
              <w:rPr>
                <w:rFonts w:ascii="Times New Roman" w:hAnsi="Times New Roman"/>
                <w:sz w:val="19"/>
                <w:szCs w:val="19"/>
              </w:rPr>
            </w:pPr>
            <w:r w:rsidRPr="00292123">
              <w:rPr>
                <w:rFonts w:ascii="Times New Roman" w:hAnsi="Times New Roman"/>
                <w:sz w:val="19"/>
                <w:szCs w:val="19"/>
                <w:lang w:val="en-US"/>
              </w:rPr>
              <w:t>132</w:t>
            </w:r>
            <w:r w:rsidRPr="00292123">
              <w:rPr>
                <w:rFonts w:ascii="Times New Roman" w:hAnsi="Times New Roman"/>
                <w:sz w:val="19"/>
                <w:szCs w:val="19"/>
              </w:rPr>
              <w:t>,00</w:t>
            </w:r>
          </w:p>
        </w:tc>
      </w:tr>
      <w:tr w:rsidR="004616EA" w:rsidRPr="00475E67" w:rsidTr="0084791B">
        <w:tc>
          <w:tcPr>
            <w:tcW w:w="3119" w:type="dxa"/>
          </w:tcPr>
          <w:p w:rsidR="004616EA" w:rsidRPr="00391004" w:rsidRDefault="004616EA" w:rsidP="0084791B">
            <w:pPr>
              <w:spacing w:after="0" w:line="240" w:lineRule="auto"/>
              <w:jc w:val="right"/>
              <w:rPr>
                <w:rFonts w:ascii="Times New Roman" w:hAnsi="Times New Roman"/>
                <w:sz w:val="20"/>
                <w:szCs w:val="20"/>
              </w:rPr>
            </w:pPr>
            <w:r w:rsidRPr="00391004">
              <w:rPr>
                <w:rFonts w:ascii="Times New Roman" w:hAnsi="Times New Roman"/>
                <w:sz w:val="20"/>
                <w:szCs w:val="20"/>
              </w:rPr>
              <w:t>доля в общем объеме</w:t>
            </w:r>
          </w:p>
          <w:p w:rsidR="004616EA" w:rsidRPr="00391004" w:rsidRDefault="004616EA" w:rsidP="0084791B">
            <w:pPr>
              <w:spacing w:after="0" w:line="240" w:lineRule="auto"/>
              <w:jc w:val="right"/>
              <w:rPr>
                <w:rFonts w:ascii="Times New Roman" w:hAnsi="Times New Roman"/>
                <w:sz w:val="20"/>
                <w:szCs w:val="20"/>
              </w:rPr>
            </w:pPr>
            <w:r w:rsidRPr="00391004">
              <w:rPr>
                <w:rFonts w:ascii="Times New Roman" w:hAnsi="Times New Roman"/>
                <w:sz w:val="20"/>
                <w:szCs w:val="20"/>
              </w:rPr>
              <w:t xml:space="preserve"> инвестиций, %</w:t>
            </w:r>
          </w:p>
        </w:tc>
        <w:tc>
          <w:tcPr>
            <w:tcW w:w="992"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4,80</w:t>
            </w:r>
          </w:p>
        </w:tc>
        <w:tc>
          <w:tcPr>
            <w:tcW w:w="1134"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lang w:val="en-US"/>
              </w:rPr>
              <w:t>4</w:t>
            </w:r>
            <w:r w:rsidRPr="00391004">
              <w:rPr>
                <w:rFonts w:ascii="Times New Roman" w:hAnsi="Times New Roman"/>
                <w:sz w:val="19"/>
                <w:szCs w:val="19"/>
              </w:rPr>
              <w:t>,</w:t>
            </w:r>
            <w:r w:rsidRPr="00391004">
              <w:rPr>
                <w:rFonts w:ascii="Times New Roman" w:hAnsi="Times New Roman"/>
                <w:sz w:val="19"/>
                <w:szCs w:val="19"/>
                <w:lang w:val="en-US"/>
              </w:rPr>
              <w:t>66</w:t>
            </w:r>
          </w:p>
        </w:tc>
        <w:tc>
          <w:tcPr>
            <w:tcW w:w="992"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lang w:val="en-US"/>
              </w:rPr>
              <w:t>5</w:t>
            </w:r>
            <w:r w:rsidRPr="00391004">
              <w:rPr>
                <w:rFonts w:ascii="Times New Roman" w:hAnsi="Times New Roman"/>
                <w:sz w:val="19"/>
                <w:szCs w:val="19"/>
              </w:rPr>
              <w:t>,</w:t>
            </w:r>
            <w:r w:rsidRPr="00391004">
              <w:rPr>
                <w:rFonts w:ascii="Times New Roman" w:hAnsi="Times New Roman"/>
                <w:sz w:val="19"/>
                <w:szCs w:val="19"/>
                <w:lang w:val="en-US"/>
              </w:rPr>
              <w:t>07</w:t>
            </w:r>
          </w:p>
        </w:tc>
        <w:tc>
          <w:tcPr>
            <w:tcW w:w="1134"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rPr>
              <w:t>1,</w:t>
            </w:r>
            <w:r w:rsidRPr="00391004">
              <w:rPr>
                <w:rFonts w:ascii="Times New Roman" w:hAnsi="Times New Roman"/>
                <w:sz w:val="19"/>
                <w:szCs w:val="19"/>
                <w:lang w:val="en-US"/>
              </w:rPr>
              <w:t>92</w:t>
            </w:r>
          </w:p>
        </w:tc>
        <w:tc>
          <w:tcPr>
            <w:tcW w:w="993"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lang w:val="en-US"/>
              </w:rPr>
              <w:t>1</w:t>
            </w:r>
            <w:r w:rsidRPr="00391004">
              <w:rPr>
                <w:rFonts w:ascii="Times New Roman" w:hAnsi="Times New Roman"/>
                <w:sz w:val="19"/>
                <w:szCs w:val="19"/>
              </w:rPr>
              <w:t>,1</w:t>
            </w:r>
            <w:r w:rsidRPr="00391004">
              <w:rPr>
                <w:rFonts w:ascii="Times New Roman" w:hAnsi="Times New Roman"/>
                <w:sz w:val="19"/>
                <w:szCs w:val="19"/>
                <w:lang w:val="en-US"/>
              </w:rPr>
              <w:t>7</w:t>
            </w:r>
          </w:p>
        </w:tc>
        <w:tc>
          <w:tcPr>
            <w:tcW w:w="992"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rPr>
              <w:t>0,</w:t>
            </w:r>
            <w:r w:rsidRPr="00391004">
              <w:rPr>
                <w:rFonts w:ascii="Times New Roman" w:hAnsi="Times New Roman"/>
                <w:sz w:val="19"/>
                <w:szCs w:val="19"/>
                <w:lang w:val="en-US"/>
              </w:rPr>
              <w:t>77</w:t>
            </w:r>
          </w:p>
        </w:tc>
      </w:tr>
      <w:tr w:rsidR="004616EA" w:rsidRPr="00475E67" w:rsidTr="0084791B">
        <w:tc>
          <w:tcPr>
            <w:tcW w:w="3119" w:type="dxa"/>
          </w:tcPr>
          <w:p w:rsidR="004616EA" w:rsidRPr="00391004" w:rsidRDefault="004616EA" w:rsidP="0084791B">
            <w:pPr>
              <w:spacing w:after="0" w:line="240" w:lineRule="auto"/>
              <w:rPr>
                <w:rFonts w:ascii="Times New Roman" w:hAnsi="Times New Roman"/>
                <w:sz w:val="20"/>
                <w:szCs w:val="20"/>
              </w:rPr>
            </w:pPr>
            <w:r w:rsidRPr="00391004">
              <w:rPr>
                <w:rFonts w:ascii="Times New Roman" w:hAnsi="Times New Roman"/>
                <w:sz w:val="20"/>
                <w:szCs w:val="20"/>
              </w:rPr>
              <w:t>2.1. Федеральный бюджет</w:t>
            </w:r>
          </w:p>
        </w:tc>
        <w:tc>
          <w:tcPr>
            <w:tcW w:w="992"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80,10</w:t>
            </w:r>
          </w:p>
        </w:tc>
        <w:tc>
          <w:tcPr>
            <w:tcW w:w="1134"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35,00</w:t>
            </w:r>
          </w:p>
        </w:tc>
        <w:tc>
          <w:tcPr>
            <w:tcW w:w="992" w:type="dxa"/>
            <w:vAlign w:val="center"/>
          </w:tcPr>
          <w:p w:rsidR="004616EA" w:rsidRPr="00391004" w:rsidRDefault="004616EA" w:rsidP="00391004">
            <w:pPr>
              <w:spacing w:after="0" w:line="240" w:lineRule="auto"/>
              <w:jc w:val="center"/>
              <w:rPr>
                <w:rFonts w:ascii="Times New Roman" w:hAnsi="Times New Roman"/>
                <w:sz w:val="19"/>
                <w:szCs w:val="19"/>
                <w:lang w:val="en-US"/>
              </w:rPr>
            </w:pPr>
            <w:r w:rsidRPr="00391004">
              <w:rPr>
                <w:rFonts w:ascii="Times New Roman" w:hAnsi="Times New Roman"/>
                <w:sz w:val="19"/>
                <w:szCs w:val="19"/>
                <w:lang w:val="en-US"/>
              </w:rPr>
              <w:t>29</w:t>
            </w:r>
            <w:r w:rsidRPr="00391004">
              <w:rPr>
                <w:rFonts w:ascii="Times New Roman" w:hAnsi="Times New Roman"/>
                <w:sz w:val="19"/>
                <w:szCs w:val="19"/>
              </w:rPr>
              <w:t>,</w:t>
            </w:r>
            <w:r w:rsidRPr="00391004">
              <w:rPr>
                <w:rFonts w:ascii="Times New Roman" w:hAnsi="Times New Roman"/>
                <w:sz w:val="19"/>
                <w:szCs w:val="19"/>
                <w:lang w:val="en-US"/>
              </w:rPr>
              <w:t>3</w:t>
            </w:r>
          </w:p>
        </w:tc>
        <w:tc>
          <w:tcPr>
            <w:tcW w:w="1134"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c>
          <w:tcPr>
            <w:tcW w:w="993"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c>
          <w:tcPr>
            <w:tcW w:w="992"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r>
      <w:tr w:rsidR="004616EA" w:rsidRPr="00475E67" w:rsidTr="0084791B">
        <w:tc>
          <w:tcPr>
            <w:tcW w:w="3119" w:type="dxa"/>
          </w:tcPr>
          <w:p w:rsidR="004616EA" w:rsidRPr="00391004" w:rsidRDefault="004616EA" w:rsidP="0084791B">
            <w:pPr>
              <w:spacing w:after="0" w:line="240" w:lineRule="auto"/>
              <w:jc w:val="right"/>
              <w:rPr>
                <w:rFonts w:ascii="Times New Roman" w:hAnsi="Times New Roman"/>
                <w:sz w:val="20"/>
                <w:szCs w:val="20"/>
              </w:rPr>
            </w:pPr>
            <w:r w:rsidRPr="00391004">
              <w:rPr>
                <w:rFonts w:ascii="Times New Roman" w:hAnsi="Times New Roman"/>
                <w:sz w:val="20"/>
                <w:szCs w:val="20"/>
              </w:rPr>
              <w:t>доля в объеме бюджетных инвестиций, %</w:t>
            </w:r>
          </w:p>
        </w:tc>
        <w:tc>
          <w:tcPr>
            <w:tcW w:w="992"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9,27</w:t>
            </w:r>
          </w:p>
        </w:tc>
        <w:tc>
          <w:tcPr>
            <w:tcW w:w="1134" w:type="dxa"/>
            <w:vAlign w:val="center"/>
          </w:tcPr>
          <w:p w:rsidR="004616EA" w:rsidRPr="00391004" w:rsidRDefault="004616EA" w:rsidP="00035190">
            <w:pPr>
              <w:spacing w:after="0" w:line="240" w:lineRule="auto"/>
              <w:jc w:val="center"/>
              <w:rPr>
                <w:rFonts w:ascii="Times New Roman" w:hAnsi="Times New Roman"/>
                <w:sz w:val="19"/>
                <w:szCs w:val="19"/>
                <w:lang w:val="en-US"/>
              </w:rPr>
            </w:pPr>
            <w:r>
              <w:rPr>
                <w:rFonts w:ascii="Times New Roman" w:hAnsi="Times New Roman"/>
                <w:sz w:val="19"/>
                <w:szCs w:val="19"/>
              </w:rPr>
              <w:t>4</w:t>
            </w:r>
            <w:r w:rsidRPr="00391004">
              <w:rPr>
                <w:rFonts w:ascii="Times New Roman" w:hAnsi="Times New Roman"/>
                <w:sz w:val="19"/>
                <w:szCs w:val="19"/>
              </w:rPr>
              <w:t>,</w:t>
            </w:r>
            <w:r>
              <w:rPr>
                <w:rFonts w:ascii="Times New Roman" w:hAnsi="Times New Roman"/>
                <w:sz w:val="19"/>
                <w:szCs w:val="19"/>
              </w:rPr>
              <w:t>98</w:t>
            </w:r>
          </w:p>
        </w:tc>
        <w:tc>
          <w:tcPr>
            <w:tcW w:w="992" w:type="dxa"/>
            <w:vAlign w:val="center"/>
          </w:tcPr>
          <w:p w:rsidR="004616EA" w:rsidRPr="00391004" w:rsidRDefault="004616EA" w:rsidP="00035190">
            <w:pPr>
              <w:spacing w:after="0" w:line="240" w:lineRule="auto"/>
              <w:jc w:val="center"/>
              <w:rPr>
                <w:rFonts w:ascii="Times New Roman" w:hAnsi="Times New Roman"/>
                <w:sz w:val="19"/>
                <w:szCs w:val="19"/>
                <w:lang w:val="en-US"/>
              </w:rPr>
            </w:pPr>
            <w:r>
              <w:rPr>
                <w:rFonts w:ascii="Times New Roman" w:hAnsi="Times New Roman"/>
                <w:sz w:val="19"/>
                <w:szCs w:val="19"/>
              </w:rPr>
              <w:t>4</w:t>
            </w:r>
            <w:r w:rsidRPr="00391004">
              <w:rPr>
                <w:rFonts w:ascii="Times New Roman" w:hAnsi="Times New Roman"/>
                <w:sz w:val="19"/>
                <w:szCs w:val="19"/>
              </w:rPr>
              <w:t>,</w:t>
            </w:r>
            <w:r>
              <w:rPr>
                <w:rFonts w:ascii="Times New Roman" w:hAnsi="Times New Roman"/>
                <w:sz w:val="19"/>
                <w:szCs w:val="19"/>
              </w:rPr>
              <w:t>07</w:t>
            </w:r>
          </w:p>
        </w:tc>
        <w:tc>
          <w:tcPr>
            <w:tcW w:w="1134"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c>
          <w:tcPr>
            <w:tcW w:w="993"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c>
          <w:tcPr>
            <w:tcW w:w="992" w:type="dxa"/>
            <w:vAlign w:val="center"/>
          </w:tcPr>
          <w:p w:rsidR="004616EA" w:rsidRPr="00391004" w:rsidRDefault="004616EA" w:rsidP="0084791B">
            <w:pPr>
              <w:spacing w:after="0" w:line="240" w:lineRule="auto"/>
              <w:jc w:val="center"/>
              <w:rPr>
                <w:rFonts w:ascii="Times New Roman" w:hAnsi="Times New Roman"/>
                <w:sz w:val="19"/>
                <w:szCs w:val="19"/>
              </w:rPr>
            </w:pPr>
            <w:r w:rsidRPr="00391004">
              <w:rPr>
                <w:rFonts w:ascii="Times New Roman" w:hAnsi="Times New Roman"/>
                <w:sz w:val="19"/>
                <w:szCs w:val="19"/>
              </w:rPr>
              <w:t>0,00</w:t>
            </w:r>
          </w:p>
        </w:tc>
      </w:tr>
      <w:tr w:rsidR="004616EA" w:rsidRPr="00475E67" w:rsidTr="0084791B">
        <w:tc>
          <w:tcPr>
            <w:tcW w:w="3119" w:type="dxa"/>
          </w:tcPr>
          <w:p w:rsidR="004616EA" w:rsidRPr="00035190" w:rsidRDefault="004616EA" w:rsidP="0084791B">
            <w:pPr>
              <w:spacing w:after="0" w:line="240" w:lineRule="auto"/>
              <w:rPr>
                <w:rFonts w:ascii="Times New Roman" w:hAnsi="Times New Roman"/>
                <w:sz w:val="20"/>
                <w:szCs w:val="20"/>
              </w:rPr>
            </w:pPr>
            <w:r w:rsidRPr="00035190">
              <w:rPr>
                <w:rFonts w:ascii="Times New Roman" w:hAnsi="Times New Roman"/>
                <w:sz w:val="20"/>
                <w:szCs w:val="20"/>
              </w:rPr>
              <w:t>2.2. Окружной бюджет</w:t>
            </w:r>
          </w:p>
        </w:tc>
        <w:tc>
          <w:tcPr>
            <w:tcW w:w="992" w:type="dxa"/>
            <w:vAlign w:val="center"/>
          </w:tcPr>
          <w:p w:rsidR="004616EA" w:rsidRPr="00035190" w:rsidRDefault="004616EA" w:rsidP="0084791B">
            <w:pPr>
              <w:spacing w:after="0" w:line="240" w:lineRule="auto"/>
              <w:jc w:val="center"/>
              <w:rPr>
                <w:rFonts w:ascii="Times New Roman" w:hAnsi="Times New Roman"/>
                <w:sz w:val="19"/>
                <w:szCs w:val="19"/>
              </w:rPr>
            </w:pPr>
            <w:r w:rsidRPr="00035190">
              <w:rPr>
                <w:rFonts w:ascii="Times New Roman" w:hAnsi="Times New Roman"/>
                <w:sz w:val="19"/>
                <w:szCs w:val="19"/>
              </w:rPr>
              <w:t>307,70</w:t>
            </w:r>
          </w:p>
        </w:tc>
        <w:tc>
          <w:tcPr>
            <w:tcW w:w="1134" w:type="dxa"/>
            <w:vAlign w:val="center"/>
          </w:tcPr>
          <w:p w:rsidR="004616EA" w:rsidRPr="00035190" w:rsidRDefault="004616EA" w:rsidP="00391004">
            <w:pPr>
              <w:spacing w:after="0" w:line="240" w:lineRule="auto"/>
              <w:jc w:val="center"/>
              <w:rPr>
                <w:rFonts w:ascii="Times New Roman" w:hAnsi="Times New Roman"/>
                <w:sz w:val="19"/>
                <w:szCs w:val="19"/>
                <w:lang w:val="en-US"/>
              </w:rPr>
            </w:pPr>
            <w:r w:rsidRPr="00035190">
              <w:rPr>
                <w:rFonts w:ascii="Times New Roman" w:hAnsi="Times New Roman"/>
                <w:sz w:val="19"/>
                <w:szCs w:val="19"/>
              </w:rPr>
              <w:t>3</w:t>
            </w:r>
            <w:r w:rsidRPr="00035190">
              <w:rPr>
                <w:rFonts w:ascii="Times New Roman" w:hAnsi="Times New Roman"/>
                <w:sz w:val="19"/>
                <w:szCs w:val="19"/>
                <w:lang w:val="en-US"/>
              </w:rPr>
              <w:t>63</w:t>
            </w:r>
            <w:r w:rsidRPr="00035190">
              <w:rPr>
                <w:rFonts w:ascii="Times New Roman" w:hAnsi="Times New Roman"/>
                <w:sz w:val="19"/>
                <w:szCs w:val="19"/>
              </w:rPr>
              <w:t>,</w:t>
            </w:r>
            <w:r w:rsidRPr="00035190">
              <w:rPr>
                <w:rFonts w:ascii="Times New Roman" w:hAnsi="Times New Roman"/>
                <w:sz w:val="19"/>
                <w:szCs w:val="19"/>
                <w:lang w:val="en-US"/>
              </w:rPr>
              <w:t>4</w:t>
            </w:r>
          </w:p>
        </w:tc>
        <w:tc>
          <w:tcPr>
            <w:tcW w:w="992" w:type="dxa"/>
            <w:vAlign w:val="center"/>
          </w:tcPr>
          <w:p w:rsidR="004616EA" w:rsidRPr="00035190" w:rsidRDefault="004616EA" w:rsidP="00391004">
            <w:pPr>
              <w:spacing w:after="0" w:line="240" w:lineRule="auto"/>
              <w:jc w:val="center"/>
              <w:rPr>
                <w:rFonts w:ascii="Times New Roman" w:hAnsi="Times New Roman"/>
                <w:sz w:val="19"/>
                <w:szCs w:val="19"/>
                <w:lang w:val="en-US"/>
              </w:rPr>
            </w:pPr>
            <w:r w:rsidRPr="00035190">
              <w:rPr>
                <w:rFonts w:ascii="Times New Roman" w:hAnsi="Times New Roman"/>
                <w:sz w:val="19"/>
                <w:szCs w:val="19"/>
                <w:lang w:val="en-US"/>
              </w:rPr>
              <w:t>337</w:t>
            </w:r>
            <w:r w:rsidRPr="00035190">
              <w:rPr>
                <w:rFonts w:ascii="Times New Roman" w:hAnsi="Times New Roman"/>
                <w:sz w:val="19"/>
                <w:szCs w:val="19"/>
              </w:rPr>
              <w:t>,</w:t>
            </w:r>
            <w:r w:rsidRPr="00035190">
              <w:rPr>
                <w:rFonts w:ascii="Times New Roman" w:hAnsi="Times New Roman"/>
                <w:sz w:val="19"/>
                <w:szCs w:val="19"/>
                <w:lang w:val="en-US"/>
              </w:rPr>
              <w:t>7</w:t>
            </w:r>
          </w:p>
        </w:tc>
        <w:tc>
          <w:tcPr>
            <w:tcW w:w="1134" w:type="dxa"/>
            <w:vAlign w:val="center"/>
          </w:tcPr>
          <w:p w:rsidR="004616EA" w:rsidRPr="00035190" w:rsidRDefault="004616EA" w:rsidP="0084791B">
            <w:pPr>
              <w:spacing w:after="0" w:line="240" w:lineRule="auto"/>
              <w:jc w:val="center"/>
              <w:rPr>
                <w:rFonts w:ascii="Times New Roman" w:hAnsi="Times New Roman"/>
                <w:sz w:val="19"/>
                <w:szCs w:val="19"/>
                <w:lang w:val="en-US"/>
              </w:rPr>
            </w:pPr>
            <w:r w:rsidRPr="00035190">
              <w:rPr>
                <w:rFonts w:ascii="Times New Roman" w:hAnsi="Times New Roman"/>
                <w:sz w:val="19"/>
                <w:szCs w:val="19"/>
                <w:lang w:val="en-US"/>
              </w:rPr>
              <w:t>81</w:t>
            </w:r>
          </w:p>
        </w:tc>
        <w:tc>
          <w:tcPr>
            <w:tcW w:w="993" w:type="dxa"/>
            <w:vAlign w:val="center"/>
          </w:tcPr>
          <w:p w:rsidR="004616EA" w:rsidRPr="00035190" w:rsidRDefault="004616EA" w:rsidP="00391004">
            <w:pPr>
              <w:spacing w:after="0" w:line="240" w:lineRule="auto"/>
              <w:jc w:val="center"/>
              <w:rPr>
                <w:rFonts w:ascii="Times New Roman" w:hAnsi="Times New Roman"/>
                <w:sz w:val="19"/>
                <w:szCs w:val="19"/>
                <w:lang w:val="en-US"/>
              </w:rPr>
            </w:pPr>
            <w:r w:rsidRPr="00035190">
              <w:rPr>
                <w:rFonts w:ascii="Times New Roman" w:hAnsi="Times New Roman"/>
                <w:sz w:val="19"/>
                <w:szCs w:val="19"/>
              </w:rPr>
              <w:t>1</w:t>
            </w:r>
            <w:r w:rsidRPr="00035190">
              <w:rPr>
                <w:rFonts w:ascii="Times New Roman" w:hAnsi="Times New Roman"/>
                <w:sz w:val="19"/>
                <w:szCs w:val="19"/>
                <w:lang w:val="en-US"/>
              </w:rPr>
              <w:t>46</w:t>
            </w:r>
            <w:r w:rsidRPr="00035190">
              <w:rPr>
                <w:rFonts w:ascii="Times New Roman" w:hAnsi="Times New Roman"/>
                <w:sz w:val="19"/>
                <w:szCs w:val="19"/>
              </w:rPr>
              <w:t>,</w:t>
            </w:r>
            <w:r w:rsidRPr="00035190">
              <w:rPr>
                <w:rFonts w:ascii="Times New Roman" w:hAnsi="Times New Roman"/>
                <w:sz w:val="19"/>
                <w:szCs w:val="19"/>
                <w:lang w:val="en-US"/>
              </w:rPr>
              <w:t>3</w:t>
            </w:r>
          </w:p>
        </w:tc>
        <w:tc>
          <w:tcPr>
            <w:tcW w:w="992" w:type="dxa"/>
            <w:vAlign w:val="center"/>
          </w:tcPr>
          <w:p w:rsidR="004616EA" w:rsidRPr="00035190" w:rsidRDefault="004616EA" w:rsidP="00391004">
            <w:pPr>
              <w:spacing w:after="0" w:line="240" w:lineRule="auto"/>
              <w:jc w:val="center"/>
              <w:rPr>
                <w:rFonts w:ascii="Times New Roman" w:hAnsi="Times New Roman"/>
                <w:sz w:val="19"/>
                <w:szCs w:val="19"/>
              </w:rPr>
            </w:pPr>
            <w:r w:rsidRPr="00035190">
              <w:rPr>
                <w:rFonts w:ascii="Times New Roman" w:hAnsi="Times New Roman"/>
                <w:sz w:val="19"/>
                <w:szCs w:val="19"/>
                <w:lang w:val="en-US"/>
              </w:rPr>
              <w:t>113</w:t>
            </w:r>
            <w:r w:rsidRPr="00035190">
              <w:rPr>
                <w:rFonts w:ascii="Times New Roman" w:hAnsi="Times New Roman"/>
                <w:sz w:val="19"/>
                <w:szCs w:val="19"/>
              </w:rPr>
              <w:t>,</w:t>
            </w:r>
            <w:r w:rsidRPr="00035190">
              <w:rPr>
                <w:rFonts w:ascii="Times New Roman" w:hAnsi="Times New Roman"/>
                <w:sz w:val="19"/>
                <w:szCs w:val="19"/>
                <w:lang w:val="en-US"/>
              </w:rPr>
              <w:t>2</w:t>
            </w:r>
          </w:p>
        </w:tc>
      </w:tr>
      <w:tr w:rsidR="004616EA" w:rsidRPr="00475E67" w:rsidTr="0084791B">
        <w:tc>
          <w:tcPr>
            <w:tcW w:w="3119" w:type="dxa"/>
          </w:tcPr>
          <w:p w:rsidR="004616EA" w:rsidRPr="00035190" w:rsidRDefault="004616EA" w:rsidP="0084791B">
            <w:pPr>
              <w:spacing w:after="0" w:line="240" w:lineRule="auto"/>
              <w:jc w:val="right"/>
              <w:rPr>
                <w:rFonts w:ascii="Times New Roman" w:hAnsi="Times New Roman"/>
                <w:sz w:val="20"/>
                <w:szCs w:val="20"/>
              </w:rPr>
            </w:pPr>
            <w:r w:rsidRPr="00035190">
              <w:rPr>
                <w:rFonts w:ascii="Times New Roman" w:hAnsi="Times New Roman"/>
                <w:sz w:val="20"/>
                <w:szCs w:val="20"/>
              </w:rPr>
              <w:t>доля в объеме бюджетных инвестиций, %</w:t>
            </w:r>
          </w:p>
        </w:tc>
        <w:tc>
          <w:tcPr>
            <w:tcW w:w="992" w:type="dxa"/>
            <w:vAlign w:val="center"/>
          </w:tcPr>
          <w:p w:rsidR="004616EA" w:rsidRPr="00035190" w:rsidRDefault="004616EA" w:rsidP="0084791B">
            <w:pPr>
              <w:spacing w:after="0" w:line="240" w:lineRule="auto"/>
              <w:jc w:val="center"/>
              <w:rPr>
                <w:rFonts w:ascii="Times New Roman" w:hAnsi="Times New Roman"/>
                <w:sz w:val="19"/>
                <w:szCs w:val="19"/>
              </w:rPr>
            </w:pPr>
            <w:r w:rsidRPr="00035190">
              <w:rPr>
                <w:rFonts w:ascii="Times New Roman" w:hAnsi="Times New Roman"/>
                <w:sz w:val="19"/>
                <w:szCs w:val="19"/>
              </w:rPr>
              <w:t>35,59</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Pr>
                <w:rFonts w:ascii="Times New Roman" w:hAnsi="Times New Roman"/>
                <w:sz w:val="19"/>
                <w:szCs w:val="19"/>
              </w:rPr>
              <w:t>51</w:t>
            </w:r>
            <w:r w:rsidRPr="00035190">
              <w:rPr>
                <w:rFonts w:ascii="Times New Roman" w:hAnsi="Times New Roman"/>
                <w:sz w:val="19"/>
                <w:szCs w:val="19"/>
              </w:rPr>
              <w:t>,</w:t>
            </w:r>
            <w:r>
              <w:rPr>
                <w:rFonts w:ascii="Times New Roman" w:hAnsi="Times New Roman"/>
                <w:sz w:val="19"/>
                <w:szCs w:val="19"/>
              </w:rPr>
              <w:t>69</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Pr>
                <w:rFonts w:ascii="Times New Roman" w:hAnsi="Times New Roman"/>
                <w:sz w:val="19"/>
                <w:szCs w:val="19"/>
              </w:rPr>
              <w:t>46</w:t>
            </w:r>
            <w:r w:rsidRPr="00035190">
              <w:rPr>
                <w:rFonts w:ascii="Times New Roman" w:hAnsi="Times New Roman"/>
                <w:sz w:val="19"/>
                <w:szCs w:val="19"/>
              </w:rPr>
              <w:t>,</w:t>
            </w:r>
            <w:r>
              <w:rPr>
                <w:rFonts w:ascii="Times New Roman" w:hAnsi="Times New Roman"/>
                <w:sz w:val="19"/>
                <w:szCs w:val="19"/>
              </w:rPr>
              <w:t>95</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Pr>
                <w:rFonts w:ascii="Times New Roman" w:hAnsi="Times New Roman"/>
                <w:sz w:val="19"/>
                <w:szCs w:val="19"/>
              </w:rPr>
              <w:t>28</w:t>
            </w:r>
            <w:r w:rsidRPr="00035190">
              <w:rPr>
                <w:rFonts w:ascii="Times New Roman" w:hAnsi="Times New Roman"/>
                <w:sz w:val="19"/>
                <w:szCs w:val="19"/>
              </w:rPr>
              <w:t>,</w:t>
            </w:r>
            <w:r>
              <w:rPr>
                <w:rFonts w:ascii="Times New Roman" w:hAnsi="Times New Roman"/>
                <w:sz w:val="19"/>
                <w:szCs w:val="19"/>
              </w:rPr>
              <w:t>11</w:t>
            </w:r>
          </w:p>
        </w:tc>
        <w:tc>
          <w:tcPr>
            <w:tcW w:w="993" w:type="dxa"/>
            <w:vAlign w:val="center"/>
          </w:tcPr>
          <w:p w:rsidR="004616EA" w:rsidRPr="00035190" w:rsidRDefault="004616EA" w:rsidP="00035190">
            <w:pPr>
              <w:spacing w:after="0" w:line="240" w:lineRule="auto"/>
              <w:jc w:val="center"/>
              <w:rPr>
                <w:rFonts w:ascii="Times New Roman" w:hAnsi="Times New Roman"/>
                <w:sz w:val="19"/>
                <w:szCs w:val="19"/>
              </w:rPr>
            </w:pPr>
            <w:r>
              <w:rPr>
                <w:rFonts w:ascii="Times New Roman" w:hAnsi="Times New Roman"/>
                <w:sz w:val="19"/>
                <w:szCs w:val="19"/>
              </w:rPr>
              <w:t>77</w:t>
            </w:r>
            <w:r w:rsidRPr="00035190">
              <w:rPr>
                <w:rFonts w:ascii="Times New Roman" w:hAnsi="Times New Roman"/>
                <w:sz w:val="19"/>
                <w:szCs w:val="19"/>
              </w:rPr>
              <w:t>,</w:t>
            </w:r>
            <w:r>
              <w:rPr>
                <w:rFonts w:ascii="Times New Roman" w:hAnsi="Times New Roman"/>
                <w:sz w:val="19"/>
                <w:szCs w:val="19"/>
              </w:rPr>
              <w:t>24</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Pr>
                <w:rFonts w:ascii="Times New Roman" w:hAnsi="Times New Roman"/>
                <w:sz w:val="19"/>
                <w:szCs w:val="19"/>
              </w:rPr>
              <w:t>85</w:t>
            </w:r>
            <w:r w:rsidRPr="00035190">
              <w:rPr>
                <w:rFonts w:ascii="Times New Roman" w:hAnsi="Times New Roman"/>
                <w:sz w:val="19"/>
                <w:szCs w:val="19"/>
              </w:rPr>
              <w:t>,</w:t>
            </w:r>
            <w:r>
              <w:rPr>
                <w:rFonts w:ascii="Times New Roman" w:hAnsi="Times New Roman"/>
                <w:sz w:val="19"/>
                <w:szCs w:val="19"/>
              </w:rPr>
              <w:t>75</w:t>
            </w:r>
          </w:p>
        </w:tc>
      </w:tr>
      <w:tr w:rsidR="004616EA" w:rsidRPr="00475E67" w:rsidTr="0084791B">
        <w:tc>
          <w:tcPr>
            <w:tcW w:w="3119" w:type="dxa"/>
          </w:tcPr>
          <w:p w:rsidR="004616EA" w:rsidRPr="00035190" w:rsidRDefault="004616EA" w:rsidP="0084791B">
            <w:pPr>
              <w:spacing w:after="0" w:line="240" w:lineRule="auto"/>
              <w:rPr>
                <w:rFonts w:ascii="Times New Roman" w:hAnsi="Times New Roman"/>
                <w:sz w:val="20"/>
                <w:szCs w:val="20"/>
              </w:rPr>
            </w:pPr>
            <w:r w:rsidRPr="00035190">
              <w:rPr>
                <w:rFonts w:ascii="Times New Roman" w:hAnsi="Times New Roman"/>
                <w:sz w:val="20"/>
                <w:szCs w:val="20"/>
              </w:rPr>
              <w:t>2.3. Муниципальный бюджет</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476,7</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304,6</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352,3</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207,2</w:t>
            </w:r>
          </w:p>
        </w:tc>
        <w:tc>
          <w:tcPr>
            <w:tcW w:w="993"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43,1</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18,8</w:t>
            </w:r>
          </w:p>
        </w:tc>
      </w:tr>
      <w:tr w:rsidR="004616EA" w:rsidRPr="00035190" w:rsidTr="0084791B">
        <w:tc>
          <w:tcPr>
            <w:tcW w:w="3119" w:type="dxa"/>
          </w:tcPr>
          <w:p w:rsidR="004616EA" w:rsidRPr="00035190" w:rsidRDefault="004616EA" w:rsidP="0084791B">
            <w:pPr>
              <w:spacing w:after="0" w:line="240" w:lineRule="auto"/>
              <w:jc w:val="right"/>
              <w:rPr>
                <w:rFonts w:ascii="Times New Roman" w:hAnsi="Times New Roman"/>
                <w:sz w:val="20"/>
                <w:szCs w:val="20"/>
              </w:rPr>
            </w:pPr>
            <w:r w:rsidRPr="00035190">
              <w:rPr>
                <w:rFonts w:ascii="Times New Roman" w:hAnsi="Times New Roman"/>
                <w:sz w:val="20"/>
                <w:szCs w:val="20"/>
              </w:rPr>
              <w:t>доля в объеме бюджетных инвестиций, %</w:t>
            </w:r>
          </w:p>
        </w:tc>
        <w:tc>
          <w:tcPr>
            <w:tcW w:w="992" w:type="dxa"/>
            <w:vAlign w:val="center"/>
          </w:tcPr>
          <w:p w:rsidR="004616EA" w:rsidRPr="00035190" w:rsidRDefault="004616EA" w:rsidP="0084791B">
            <w:pPr>
              <w:spacing w:after="0" w:line="240" w:lineRule="auto"/>
              <w:jc w:val="center"/>
              <w:rPr>
                <w:rFonts w:ascii="Times New Roman" w:hAnsi="Times New Roman"/>
                <w:sz w:val="19"/>
                <w:szCs w:val="19"/>
              </w:rPr>
            </w:pPr>
            <w:r w:rsidRPr="00035190">
              <w:rPr>
                <w:rFonts w:ascii="Times New Roman" w:hAnsi="Times New Roman"/>
                <w:sz w:val="19"/>
                <w:szCs w:val="19"/>
              </w:rPr>
              <w:t>55,14</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43,33</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48,98</w:t>
            </w:r>
          </w:p>
        </w:tc>
        <w:tc>
          <w:tcPr>
            <w:tcW w:w="1134"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71,89</w:t>
            </w:r>
          </w:p>
        </w:tc>
        <w:tc>
          <w:tcPr>
            <w:tcW w:w="993"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22,76</w:t>
            </w:r>
          </w:p>
        </w:tc>
        <w:tc>
          <w:tcPr>
            <w:tcW w:w="992" w:type="dxa"/>
            <w:vAlign w:val="center"/>
          </w:tcPr>
          <w:p w:rsidR="004616EA" w:rsidRPr="00035190" w:rsidRDefault="004616EA" w:rsidP="00035190">
            <w:pPr>
              <w:spacing w:after="0" w:line="240" w:lineRule="auto"/>
              <w:jc w:val="center"/>
              <w:rPr>
                <w:rFonts w:ascii="Times New Roman" w:hAnsi="Times New Roman"/>
                <w:sz w:val="19"/>
                <w:szCs w:val="19"/>
              </w:rPr>
            </w:pPr>
            <w:r w:rsidRPr="00035190">
              <w:rPr>
                <w:rFonts w:ascii="Times New Roman" w:hAnsi="Times New Roman"/>
                <w:sz w:val="19"/>
                <w:szCs w:val="19"/>
              </w:rPr>
              <w:t>14,24</w:t>
            </w:r>
          </w:p>
        </w:tc>
      </w:tr>
      <w:tr w:rsidR="004616EA" w:rsidRPr="00475E67" w:rsidTr="0084791B">
        <w:tc>
          <w:tcPr>
            <w:tcW w:w="3119" w:type="dxa"/>
          </w:tcPr>
          <w:p w:rsidR="004616EA" w:rsidRPr="00DF2343" w:rsidRDefault="004616EA" w:rsidP="0084791B">
            <w:pPr>
              <w:spacing w:after="0" w:line="240" w:lineRule="auto"/>
              <w:rPr>
                <w:rFonts w:ascii="Times New Roman" w:hAnsi="Times New Roman"/>
                <w:sz w:val="20"/>
                <w:szCs w:val="20"/>
              </w:rPr>
            </w:pPr>
            <w:r w:rsidRPr="00DF2343">
              <w:rPr>
                <w:rFonts w:ascii="Times New Roman" w:hAnsi="Times New Roman"/>
                <w:sz w:val="20"/>
                <w:szCs w:val="20"/>
              </w:rPr>
              <w:t>3. Средства внебюджетных фондов</w:t>
            </w:r>
          </w:p>
        </w:tc>
        <w:tc>
          <w:tcPr>
            <w:tcW w:w="992" w:type="dxa"/>
            <w:vAlign w:val="center"/>
          </w:tcPr>
          <w:p w:rsidR="004616EA" w:rsidRPr="00DF2343" w:rsidRDefault="004616EA" w:rsidP="0084791B">
            <w:pPr>
              <w:spacing w:after="0" w:line="240" w:lineRule="auto"/>
              <w:jc w:val="center"/>
              <w:rPr>
                <w:rFonts w:ascii="Times New Roman" w:hAnsi="Times New Roman"/>
                <w:sz w:val="19"/>
                <w:szCs w:val="19"/>
              </w:rPr>
            </w:pPr>
            <w:r w:rsidRPr="00DF2343">
              <w:rPr>
                <w:rFonts w:ascii="Times New Roman" w:hAnsi="Times New Roman"/>
                <w:sz w:val="19"/>
                <w:szCs w:val="19"/>
              </w:rPr>
              <w:t>0,20</w:t>
            </w:r>
          </w:p>
        </w:tc>
        <w:tc>
          <w:tcPr>
            <w:tcW w:w="1134" w:type="dxa"/>
            <w:vAlign w:val="center"/>
          </w:tcPr>
          <w:p w:rsidR="004616EA" w:rsidRPr="00DF2343" w:rsidRDefault="004616EA" w:rsidP="00035190">
            <w:pPr>
              <w:spacing w:after="0" w:line="240" w:lineRule="auto"/>
              <w:jc w:val="center"/>
              <w:rPr>
                <w:rFonts w:ascii="Times New Roman" w:hAnsi="Times New Roman"/>
                <w:sz w:val="19"/>
                <w:szCs w:val="19"/>
              </w:rPr>
            </w:pPr>
            <w:r w:rsidRPr="00DF2343">
              <w:rPr>
                <w:rFonts w:ascii="Times New Roman" w:hAnsi="Times New Roman"/>
                <w:sz w:val="19"/>
                <w:szCs w:val="19"/>
              </w:rPr>
              <w:t>7,9</w:t>
            </w:r>
          </w:p>
        </w:tc>
        <w:tc>
          <w:tcPr>
            <w:tcW w:w="992" w:type="dxa"/>
            <w:vAlign w:val="center"/>
          </w:tcPr>
          <w:p w:rsidR="004616EA" w:rsidRPr="00DF2343" w:rsidRDefault="004616EA" w:rsidP="0084791B">
            <w:pPr>
              <w:spacing w:after="0" w:line="240" w:lineRule="auto"/>
              <w:jc w:val="center"/>
              <w:rPr>
                <w:rFonts w:ascii="Times New Roman" w:hAnsi="Times New Roman"/>
                <w:sz w:val="19"/>
                <w:szCs w:val="19"/>
              </w:rPr>
            </w:pPr>
            <w:r w:rsidRPr="00DF2343">
              <w:rPr>
                <w:rFonts w:ascii="Times New Roman" w:hAnsi="Times New Roman"/>
                <w:sz w:val="19"/>
                <w:szCs w:val="19"/>
              </w:rPr>
              <w:t>8</w:t>
            </w:r>
          </w:p>
        </w:tc>
        <w:tc>
          <w:tcPr>
            <w:tcW w:w="1134" w:type="dxa"/>
            <w:vAlign w:val="center"/>
          </w:tcPr>
          <w:p w:rsidR="004616EA" w:rsidRPr="00DF2343" w:rsidRDefault="004616EA" w:rsidP="00035190">
            <w:pPr>
              <w:spacing w:after="0" w:line="240" w:lineRule="auto"/>
              <w:jc w:val="center"/>
              <w:rPr>
                <w:rFonts w:ascii="Times New Roman" w:hAnsi="Times New Roman"/>
                <w:sz w:val="19"/>
                <w:szCs w:val="19"/>
              </w:rPr>
            </w:pPr>
            <w:r w:rsidRPr="00DF2343">
              <w:rPr>
                <w:rFonts w:ascii="Times New Roman" w:hAnsi="Times New Roman"/>
                <w:sz w:val="19"/>
                <w:szCs w:val="19"/>
              </w:rPr>
              <w:t>8,5</w:t>
            </w:r>
          </w:p>
        </w:tc>
        <w:tc>
          <w:tcPr>
            <w:tcW w:w="993"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9</w:t>
            </w:r>
          </w:p>
        </w:tc>
        <w:tc>
          <w:tcPr>
            <w:tcW w:w="992"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10</w:t>
            </w:r>
          </w:p>
        </w:tc>
      </w:tr>
      <w:tr w:rsidR="004616EA" w:rsidRPr="00475E67" w:rsidTr="0084791B">
        <w:tc>
          <w:tcPr>
            <w:tcW w:w="3119" w:type="dxa"/>
          </w:tcPr>
          <w:p w:rsidR="004616EA" w:rsidRPr="00DF2343" w:rsidRDefault="004616EA" w:rsidP="0084791B">
            <w:pPr>
              <w:spacing w:after="0" w:line="240" w:lineRule="auto"/>
              <w:rPr>
                <w:rFonts w:ascii="Times New Roman" w:hAnsi="Times New Roman"/>
                <w:sz w:val="20"/>
                <w:szCs w:val="20"/>
              </w:rPr>
            </w:pPr>
            <w:r w:rsidRPr="00DF2343">
              <w:rPr>
                <w:rFonts w:ascii="Times New Roman" w:hAnsi="Times New Roman"/>
                <w:sz w:val="20"/>
                <w:szCs w:val="20"/>
              </w:rPr>
              <w:t>4. Прочие</w:t>
            </w:r>
          </w:p>
        </w:tc>
        <w:tc>
          <w:tcPr>
            <w:tcW w:w="992" w:type="dxa"/>
            <w:vAlign w:val="center"/>
          </w:tcPr>
          <w:p w:rsidR="004616EA" w:rsidRPr="00DF2343" w:rsidRDefault="004616EA" w:rsidP="0084791B">
            <w:pPr>
              <w:spacing w:after="0" w:line="240" w:lineRule="auto"/>
              <w:jc w:val="center"/>
              <w:rPr>
                <w:rFonts w:ascii="Times New Roman" w:hAnsi="Times New Roman"/>
                <w:sz w:val="19"/>
                <w:szCs w:val="19"/>
              </w:rPr>
            </w:pPr>
            <w:r w:rsidRPr="00DF2343">
              <w:rPr>
                <w:rFonts w:ascii="Times New Roman" w:hAnsi="Times New Roman"/>
                <w:sz w:val="19"/>
                <w:szCs w:val="19"/>
              </w:rPr>
              <w:t>115,90</w:t>
            </w:r>
          </w:p>
        </w:tc>
        <w:tc>
          <w:tcPr>
            <w:tcW w:w="1134"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4 261,7</w:t>
            </w:r>
          </w:p>
        </w:tc>
        <w:tc>
          <w:tcPr>
            <w:tcW w:w="992"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3 962,3</w:t>
            </w:r>
          </w:p>
        </w:tc>
        <w:tc>
          <w:tcPr>
            <w:tcW w:w="1134"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4 236,14</w:t>
            </w:r>
          </w:p>
        </w:tc>
        <w:tc>
          <w:tcPr>
            <w:tcW w:w="993"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4 459,44</w:t>
            </w:r>
          </w:p>
        </w:tc>
        <w:tc>
          <w:tcPr>
            <w:tcW w:w="992" w:type="dxa"/>
            <w:vAlign w:val="center"/>
          </w:tcPr>
          <w:p w:rsidR="004616EA" w:rsidRPr="00DF2343" w:rsidRDefault="004616EA" w:rsidP="00DF2343">
            <w:pPr>
              <w:spacing w:after="0" w:line="240" w:lineRule="auto"/>
              <w:jc w:val="center"/>
              <w:rPr>
                <w:rFonts w:ascii="Times New Roman" w:hAnsi="Times New Roman"/>
                <w:sz w:val="19"/>
                <w:szCs w:val="19"/>
              </w:rPr>
            </w:pPr>
            <w:r w:rsidRPr="00DF2343">
              <w:rPr>
                <w:rFonts w:ascii="Times New Roman" w:hAnsi="Times New Roman"/>
                <w:sz w:val="19"/>
                <w:szCs w:val="19"/>
              </w:rPr>
              <w:t>4 859,94</w:t>
            </w:r>
          </w:p>
        </w:tc>
      </w:tr>
    </w:tbl>
    <w:p w:rsidR="004616EA" w:rsidRPr="00475E67" w:rsidRDefault="004616EA" w:rsidP="002841F5">
      <w:pPr>
        <w:spacing w:after="0" w:line="240" w:lineRule="auto"/>
        <w:jc w:val="both"/>
        <w:rPr>
          <w:rFonts w:ascii="Times New Roman" w:hAnsi="Times New Roman"/>
          <w:sz w:val="16"/>
          <w:szCs w:val="16"/>
        </w:rPr>
      </w:pPr>
      <w:r w:rsidRPr="00475E67">
        <w:rPr>
          <w:rFonts w:ascii="Times New Roman" w:hAnsi="Times New Roman"/>
          <w:sz w:val="16"/>
          <w:szCs w:val="16"/>
        </w:rPr>
        <w:t>* Инвестиции в основной капитал за счет всех источников финансирования в ценах соответствующих лет (без субъектов малого предпринимательства и объема инвестиций, не наблюдаемых прямыми статистическими методами)</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Открытость – один из важнейших факторов инвестиционной привлекательности города. Любому инвестору требуется целостная и комплексная информация, которая аккумулирует в себе все необходимое, чтобы принять правильное решение. В 2014 - 2016 годах, в целях стимулирования инвестиционной деятельности на территории города Когалыма, предусмотрено проведение работ по формированию блока нормативных актов, регламентирующих механизмы реализации инвестиционной политики в городе Когалыме.</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рамках информационной поддержки потенциальных инвесторов, на официальном сайте Администрации города Когалыма (</w:t>
      </w:r>
      <w:r w:rsidRPr="008255E5">
        <w:rPr>
          <w:rFonts w:ascii="Times New Roman" w:hAnsi="Times New Roman"/>
          <w:sz w:val="26"/>
          <w:szCs w:val="26"/>
          <w:lang w:val="en-US"/>
        </w:rPr>
        <w:t>www</w:t>
      </w:r>
      <w:r w:rsidRPr="008255E5">
        <w:rPr>
          <w:rFonts w:ascii="Times New Roman" w:hAnsi="Times New Roman"/>
          <w:sz w:val="26"/>
          <w:szCs w:val="26"/>
        </w:rPr>
        <w:t>.</w:t>
      </w:r>
      <w:r w:rsidRPr="008255E5">
        <w:rPr>
          <w:rFonts w:ascii="Times New Roman" w:hAnsi="Times New Roman"/>
          <w:sz w:val="26"/>
          <w:szCs w:val="26"/>
          <w:lang w:val="en-US"/>
        </w:rPr>
        <w:t>admkogalym</w:t>
      </w:r>
      <w:r w:rsidRPr="008255E5">
        <w:rPr>
          <w:rFonts w:ascii="Times New Roman" w:hAnsi="Times New Roman"/>
          <w:sz w:val="26"/>
          <w:szCs w:val="26"/>
        </w:rPr>
        <w:t>.</w:t>
      </w:r>
      <w:r w:rsidRPr="008255E5">
        <w:rPr>
          <w:rFonts w:ascii="Times New Roman" w:hAnsi="Times New Roman"/>
          <w:sz w:val="26"/>
          <w:szCs w:val="26"/>
          <w:lang w:val="en-US"/>
        </w:rPr>
        <w:t>ru</w:t>
      </w:r>
      <w:r w:rsidRPr="008255E5">
        <w:rPr>
          <w:rFonts w:ascii="Times New Roman" w:hAnsi="Times New Roman"/>
          <w:sz w:val="26"/>
          <w:szCs w:val="26"/>
        </w:rPr>
        <w:t>) создан специализированный раздел «Формирование благоприятных условий для ведения предпринимательской деятельности», содержащий информацию по следующим разделам:</w:t>
      </w:r>
    </w:p>
    <w:p w:rsidR="004616EA" w:rsidRPr="008255E5" w:rsidRDefault="004616EA" w:rsidP="008255E5">
      <w:pPr>
        <w:pStyle w:val="ListParagraph"/>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государственно-частное партнерство;</w:t>
      </w:r>
    </w:p>
    <w:p w:rsidR="004616EA" w:rsidRPr="008255E5" w:rsidRDefault="004616EA" w:rsidP="008255E5">
      <w:pPr>
        <w:pStyle w:val="ListParagraph"/>
        <w:numPr>
          <w:ilvl w:val="0"/>
          <w:numId w:val="80"/>
        </w:numPr>
        <w:tabs>
          <w:tab w:val="left" w:pos="0"/>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 xml:space="preserve">инвестиционный паспорт города Когалыма; </w:t>
      </w:r>
    </w:p>
    <w:p w:rsidR="004616EA" w:rsidRPr="008255E5" w:rsidRDefault="004616EA" w:rsidP="008255E5">
      <w:pPr>
        <w:pStyle w:val="ListParagraph"/>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информация о деятельности кредитных организаций;</w:t>
      </w:r>
    </w:p>
    <w:p w:rsidR="004616EA" w:rsidRPr="008255E5" w:rsidRDefault="004616EA" w:rsidP="008255E5">
      <w:pPr>
        <w:pStyle w:val="ListParagraph"/>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координационный совет;</w:t>
      </w:r>
    </w:p>
    <w:p w:rsidR="004616EA" w:rsidRPr="008255E5" w:rsidRDefault="004616EA" w:rsidP="008255E5">
      <w:pPr>
        <w:pStyle w:val="ListParagraph"/>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малое и среднее предпринимательство;</w:t>
      </w:r>
    </w:p>
    <w:p w:rsidR="004616EA" w:rsidRPr="008255E5" w:rsidRDefault="004616EA" w:rsidP="008255E5">
      <w:pPr>
        <w:pStyle w:val="ListParagraph"/>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муниципальные услуги;</w:t>
      </w:r>
    </w:p>
    <w:p w:rsidR="004616EA" w:rsidRPr="008255E5" w:rsidRDefault="004616EA" w:rsidP="008255E5">
      <w:pPr>
        <w:pStyle w:val="ListParagraph"/>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план-график проведения аукционов по продаже и (или) предоставлению в аренду земельных участков для жилищного строительства в городе Когалыме на период 2014-2016 годов;</w:t>
      </w:r>
    </w:p>
    <w:p w:rsidR="004616EA" w:rsidRPr="008255E5" w:rsidRDefault="004616EA" w:rsidP="008255E5">
      <w:pPr>
        <w:pStyle w:val="ListParagraph"/>
        <w:numPr>
          <w:ilvl w:val="0"/>
          <w:numId w:val="80"/>
        </w:numPr>
        <w:spacing w:after="0" w:line="240" w:lineRule="auto"/>
        <w:ind w:left="0" w:firstLine="709"/>
        <w:contextualSpacing w:val="0"/>
        <w:jc w:val="both"/>
        <w:rPr>
          <w:rFonts w:ascii="Times New Roman" w:hAnsi="Times New Roman"/>
          <w:sz w:val="26"/>
          <w:szCs w:val="26"/>
        </w:rPr>
      </w:pPr>
      <w:hyperlink r:id="rId83" w:history="1">
        <w:r w:rsidRPr="008255E5">
          <w:rPr>
            <w:rFonts w:ascii="Times New Roman" w:hAnsi="Times New Roman"/>
            <w:sz w:val="26"/>
            <w:szCs w:val="26"/>
          </w:rPr>
          <w:t xml:space="preserve">нормативно-правовые акты, касающиеся вопросов инвестиционной </w:t>
        </w:r>
      </w:hyperlink>
      <w:r w:rsidRPr="008255E5">
        <w:rPr>
          <w:rFonts w:ascii="Times New Roman" w:hAnsi="Times New Roman"/>
          <w:sz w:val="26"/>
          <w:szCs w:val="26"/>
        </w:rPr>
        <w:t>деятельности;</w:t>
      </w:r>
    </w:p>
    <w:p w:rsidR="004616EA" w:rsidRPr="008255E5" w:rsidRDefault="004616EA" w:rsidP="008255E5">
      <w:pPr>
        <w:pStyle w:val="ListParagraph"/>
        <w:numPr>
          <w:ilvl w:val="0"/>
          <w:numId w:val="80"/>
        </w:numPr>
        <w:spacing w:after="0" w:line="240" w:lineRule="auto"/>
        <w:ind w:left="0" w:firstLine="709"/>
        <w:contextualSpacing w:val="0"/>
        <w:jc w:val="both"/>
        <w:rPr>
          <w:rFonts w:ascii="Times New Roman" w:hAnsi="Times New Roman"/>
          <w:sz w:val="26"/>
          <w:szCs w:val="26"/>
        </w:rPr>
      </w:pPr>
      <w:hyperlink r:id="rId84" w:history="1">
        <w:r w:rsidRPr="008255E5">
          <w:rPr>
            <w:rFonts w:ascii="Times New Roman" w:hAnsi="Times New Roman"/>
            <w:sz w:val="26"/>
            <w:szCs w:val="26"/>
          </w:rPr>
          <w:t>план мероприятий по формированию инвестиционного климата</w:t>
        </w:r>
      </w:hyperlink>
      <w:r w:rsidRPr="008255E5">
        <w:rPr>
          <w:rFonts w:ascii="Times New Roman" w:hAnsi="Times New Roman"/>
          <w:sz w:val="26"/>
          <w:szCs w:val="26"/>
        </w:rPr>
        <w:t>;</w:t>
      </w:r>
    </w:p>
    <w:p w:rsidR="004616EA" w:rsidRPr="008255E5" w:rsidRDefault="004616EA" w:rsidP="008255E5">
      <w:pPr>
        <w:pStyle w:val="ListParagraph"/>
        <w:numPr>
          <w:ilvl w:val="0"/>
          <w:numId w:val="80"/>
        </w:numPr>
        <w:spacing w:after="0" w:line="240" w:lineRule="auto"/>
        <w:ind w:left="0" w:firstLine="709"/>
        <w:contextualSpacing w:val="0"/>
        <w:jc w:val="both"/>
        <w:rPr>
          <w:rFonts w:ascii="Times New Roman" w:hAnsi="Times New Roman"/>
          <w:sz w:val="26"/>
          <w:szCs w:val="26"/>
        </w:rPr>
      </w:pPr>
      <w:hyperlink r:id="rId85" w:history="1">
        <w:r w:rsidRPr="008255E5">
          <w:rPr>
            <w:rFonts w:ascii="Times New Roman" w:hAnsi="Times New Roman"/>
            <w:sz w:val="26"/>
            <w:szCs w:val="26"/>
          </w:rPr>
          <w:t>перечень утвержденных инвестиционных проектов</w:t>
        </w:r>
      </w:hyperlink>
      <w:r w:rsidRPr="008255E5">
        <w:rPr>
          <w:rFonts w:ascii="Times New Roman" w:hAnsi="Times New Roman"/>
          <w:sz w:val="26"/>
          <w:szCs w:val="26"/>
        </w:rPr>
        <w:t>;</w:t>
      </w:r>
    </w:p>
    <w:p w:rsidR="004616EA" w:rsidRPr="008255E5" w:rsidRDefault="004616EA" w:rsidP="008255E5">
      <w:pPr>
        <w:pStyle w:val="ListParagraph"/>
        <w:numPr>
          <w:ilvl w:val="0"/>
          <w:numId w:val="80"/>
        </w:numPr>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схема и порядок выдачи разрешительной документации для реализации инвестиционного проекта на территории города Когалыма.</w:t>
      </w:r>
    </w:p>
    <w:p w:rsidR="004616EA" w:rsidRPr="008255E5" w:rsidRDefault="004616EA" w:rsidP="008255E5">
      <w:pPr>
        <w:spacing w:after="0" w:line="240" w:lineRule="auto"/>
        <w:ind w:firstLine="709"/>
        <w:jc w:val="both"/>
        <w:rPr>
          <w:rStyle w:val="Hyperlink"/>
          <w:color w:val="auto"/>
          <w:sz w:val="26"/>
          <w:szCs w:val="26"/>
          <w:u w:val="none"/>
          <w:lang w:eastAsia="ru-RU"/>
        </w:rPr>
      </w:pPr>
      <w:r w:rsidRPr="008255E5">
        <w:rPr>
          <w:rFonts w:ascii="Times New Roman" w:hAnsi="Times New Roman"/>
          <w:sz w:val="26"/>
          <w:szCs w:val="26"/>
        </w:rPr>
        <w:t>В дальнейшем предполагается постоянное пополнение вышеуказанных разделов актуальной и важной информацией. В будущем на официальном сайте Администрации города Когалыма планируется создание «электронной площадки», которая будет использоваться для оперативного рассмотрения обращений инвесторов, размещения основных инвестиционных стратегий и программ развития.</w:t>
      </w:r>
    </w:p>
    <w:p w:rsidR="004616EA" w:rsidRPr="008255E5" w:rsidRDefault="004616EA" w:rsidP="008255E5">
      <w:pPr>
        <w:pStyle w:val="Heading3"/>
        <w:spacing w:line="240" w:lineRule="auto"/>
        <w:ind w:firstLine="709"/>
        <w:rPr>
          <w:sz w:val="26"/>
        </w:rPr>
      </w:pPr>
      <w:bookmarkStart w:id="127" w:name="_Toc405805510"/>
      <w:r w:rsidRPr="008255E5">
        <w:rPr>
          <w:sz w:val="26"/>
        </w:rPr>
        <w:t>3.4 Сравнительный анализ конкурентных преимуществ территории</w:t>
      </w:r>
      <w:bookmarkEnd w:id="127"/>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Используя данные проведенного </w:t>
      </w:r>
      <w:r w:rsidRPr="008255E5">
        <w:rPr>
          <w:rFonts w:ascii="Times New Roman" w:hAnsi="Times New Roman"/>
          <w:sz w:val="26"/>
          <w:szCs w:val="26"/>
          <w:lang w:val="de-DE"/>
        </w:rPr>
        <w:t>SWOT</w:t>
      </w:r>
      <w:r w:rsidRPr="008255E5">
        <w:rPr>
          <w:rFonts w:ascii="Times New Roman" w:hAnsi="Times New Roman"/>
          <w:sz w:val="26"/>
          <w:szCs w:val="26"/>
        </w:rPr>
        <w:t>-анализа всех внешних и внутренних условий и факторов развития городского округа город Когалым, перейдем к сравнительному анализу конкурентных преимуществ городского округа с другими муниципальными образованиями, расположенными на территории Ханты-Мансийского автономного округа - Югры.</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качестве основного инструмента анализа конкурентных преимуществ территории используется матрица Бостонской Консалтинговой Группы (БКГ).</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Оценка конкурентных преимуществ городского округа, в сравнении с другими муниципальными образованиями Ханты-Мансийского автономного округа - Югры, будет проведена по следующим основным направлениям развития экономики города Когалыма, соответствующим его возможностям и потенциалу:</w:t>
      </w:r>
    </w:p>
    <w:p w:rsidR="004616EA" w:rsidRPr="008255E5" w:rsidRDefault="004616EA" w:rsidP="008255E5">
      <w:pPr>
        <w:numPr>
          <w:ilvl w:val="0"/>
          <w:numId w:val="25"/>
        </w:numPr>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сфера нефтедобычи;</w:t>
      </w:r>
    </w:p>
    <w:p w:rsidR="004616EA" w:rsidRPr="008255E5" w:rsidRDefault="004616EA" w:rsidP="008255E5">
      <w:pPr>
        <w:numPr>
          <w:ilvl w:val="0"/>
          <w:numId w:val="25"/>
        </w:numPr>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сектор промышленного производства (без добывающих производств);</w:t>
      </w:r>
    </w:p>
    <w:p w:rsidR="004616EA" w:rsidRPr="008255E5" w:rsidRDefault="004616EA" w:rsidP="008255E5">
      <w:pPr>
        <w:numPr>
          <w:ilvl w:val="0"/>
          <w:numId w:val="25"/>
        </w:numPr>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агропромышленный комплекс;</w:t>
      </w:r>
    </w:p>
    <w:p w:rsidR="004616EA" w:rsidRPr="008255E5" w:rsidRDefault="004616EA" w:rsidP="008255E5">
      <w:pPr>
        <w:numPr>
          <w:ilvl w:val="0"/>
          <w:numId w:val="25"/>
        </w:numPr>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инвестиционная деятельность.</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3.4.1. Сфера нефтедобычи</w:t>
      </w:r>
    </w:p>
    <w:p w:rsidR="004616EA" w:rsidRPr="008255E5" w:rsidRDefault="004616EA" w:rsidP="008255E5">
      <w:pPr>
        <w:tabs>
          <w:tab w:val="center" w:pos="-142"/>
        </w:tabs>
        <w:spacing w:after="0" w:line="240" w:lineRule="auto"/>
        <w:ind w:firstLine="709"/>
        <w:jc w:val="both"/>
        <w:rPr>
          <w:rFonts w:ascii="Times New Roman" w:hAnsi="Times New Roman"/>
          <w:sz w:val="26"/>
          <w:szCs w:val="26"/>
        </w:rPr>
      </w:pPr>
      <w:r w:rsidRPr="008255E5">
        <w:rPr>
          <w:rFonts w:ascii="Times New Roman" w:hAnsi="Times New Roman"/>
          <w:sz w:val="26"/>
          <w:szCs w:val="26"/>
        </w:rPr>
        <w:t>На сегодняшний день в Х</w:t>
      </w:r>
      <w:r>
        <w:rPr>
          <w:rFonts w:ascii="Times New Roman" w:hAnsi="Times New Roman"/>
          <w:sz w:val="26"/>
          <w:szCs w:val="26"/>
        </w:rPr>
        <w:t xml:space="preserve">анты </w:t>
      </w:r>
      <w:r w:rsidRPr="008255E5">
        <w:rPr>
          <w:rFonts w:ascii="Times New Roman" w:hAnsi="Times New Roman"/>
          <w:sz w:val="26"/>
          <w:szCs w:val="26"/>
        </w:rPr>
        <w:t>М</w:t>
      </w:r>
      <w:r>
        <w:rPr>
          <w:rFonts w:ascii="Times New Roman" w:hAnsi="Times New Roman"/>
          <w:sz w:val="26"/>
          <w:szCs w:val="26"/>
        </w:rPr>
        <w:t xml:space="preserve">ансийском автономном округе </w:t>
      </w:r>
      <w:r w:rsidRPr="008255E5">
        <w:rPr>
          <w:rFonts w:ascii="Times New Roman" w:hAnsi="Times New Roman"/>
          <w:sz w:val="26"/>
          <w:szCs w:val="26"/>
        </w:rPr>
        <w:t>-</w:t>
      </w:r>
      <w:r>
        <w:rPr>
          <w:rFonts w:ascii="Times New Roman" w:hAnsi="Times New Roman"/>
          <w:sz w:val="26"/>
          <w:szCs w:val="26"/>
        </w:rPr>
        <w:t xml:space="preserve"> </w:t>
      </w:r>
      <w:r w:rsidRPr="008255E5">
        <w:rPr>
          <w:rFonts w:ascii="Times New Roman" w:hAnsi="Times New Roman"/>
          <w:sz w:val="26"/>
          <w:szCs w:val="26"/>
        </w:rPr>
        <w:t xml:space="preserve">Югре идет формирование важного экономического процесса – постепенная кластеризация нефтегазовой отрасли региона. В свою очередь городской округ город Когалым должен стать одним из элементов данного кластера. Учитывая специализацию города Когалыма, проведен сравнительный анализ городских округов </w:t>
      </w:r>
      <w:r>
        <w:rPr>
          <w:rFonts w:ascii="Times New Roman" w:hAnsi="Times New Roman"/>
          <w:sz w:val="26"/>
          <w:szCs w:val="26"/>
        </w:rPr>
        <w:t xml:space="preserve">автономного округа </w:t>
      </w:r>
      <w:r w:rsidRPr="008255E5">
        <w:rPr>
          <w:rFonts w:ascii="Times New Roman" w:hAnsi="Times New Roman"/>
          <w:sz w:val="26"/>
          <w:szCs w:val="26"/>
        </w:rPr>
        <w:t xml:space="preserve">по отрасли нефтедобычи. </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Для оценки развития нефтедобывающей отрасли были использованы следующие показатели: </w:t>
      </w:r>
    </w:p>
    <w:p w:rsidR="004616EA" w:rsidRPr="008255E5" w:rsidRDefault="004616EA" w:rsidP="008255E5">
      <w:pPr>
        <w:numPr>
          <w:ilvl w:val="0"/>
          <w:numId w:val="26"/>
        </w:numPr>
        <w:tabs>
          <w:tab w:val="center" w:pos="1134"/>
          <w:tab w:val="left" w:pos="1701"/>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объемы нефтедобычи за 2013 г.;</w:t>
      </w:r>
    </w:p>
    <w:p w:rsidR="004616EA" w:rsidRPr="008255E5" w:rsidRDefault="004616EA" w:rsidP="008255E5">
      <w:pPr>
        <w:numPr>
          <w:ilvl w:val="0"/>
          <w:numId w:val="26"/>
        </w:numPr>
        <w:tabs>
          <w:tab w:val="center" w:pos="1134"/>
          <w:tab w:val="left" w:pos="1701"/>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темп роста объемов добычи нефти, 2013/2012 гг., %;</w:t>
      </w:r>
    </w:p>
    <w:p w:rsidR="004616EA" w:rsidRPr="008255E5" w:rsidRDefault="004616EA" w:rsidP="008255E5">
      <w:pPr>
        <w:numPr>
          <w:ilvl w:val="0"/>
          <w:numId w:val="26"/>
        </w:numPr>
        <w:tabs>
          <w:tab w:val="center" w:pos="1134"/>
          <w:tab w:val="left" w:pos="1701"/>
        </w:tabs>
        <w:spacing w:after="0" w:line="240" w:lineRule="auto"/>
        <w:ind w:left="0" w:firstLine="709"/>
        <w:jc w:val="both"/>
        <w:rPr>
          <w:rFonts w:ascii="Times New Roman" w:hAnsi="Times New Roman"/>
          <w:sz w:val="26"/>
          <w:szCs w:val="26"/>
        </w:rPr>
      </w:pPr>
      <w:r w:rsidRPr="008255E5">
        <w:rPr>
          <w:rFonts w:ascii="Times New Roman" w:hAnsi="Times New Roman"/>
          <w:sz w:val="26"/>
          <w:szCs w:val="26"/>
        </w:rPr>
        <w:t xml:space="preserve">доля добычи нефти городского округа в общем объеме нефтедобычи </w:t>
      </w:r>
      <w:r>
        <w:rPr>
          <w:rFonts w:ascii="Times New Roman" w:hAnsi="Times New Roman"/>
          <w:sz w:val="26"/>
          <w:szCs w:val="26"/>
        </w:rPr>
        <w:t>Ханты – Мансийского автономного округа - Югры</w:t>
      </w:r>
      <w:r w:rsidRPr="008255E5">
        <w:rPr>
          <w:rFonts w:ascii="Times New Roman" w:hAnsi="Times New Roman"/>
          <w:sz w:val="26"/>
          <w:szCs w:val="26"/>
        </w:rPr>
        <w:t>.</w:t>
      </w:r>
      <w:r w:rsidRPr="008255E5">
        <w:rPr>
          <w:sz w:val="26"/>
          <w:szCs w:val="26"/>
        </w:rPr>
        <w:t xml:space="preserve"> </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Основанием для отбора муниципальных образований послужило наличие в них нефтедобывающих предприятий.</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соответствии с проведенным анализом городские округа были объединены в 4</w:t>
      </w:r>
      <w:r w:rsidRPr="008255E5">
        <w:rPr>
          <w:rFonts w:ascii="Times New Roman" w:hAnsi="Times New Roman"/>
          <w:sz w:val="26"/>
          <w:szCs w:val="26"/>
          <w:lang w:val="en-US"/>
        </w:rPr>
        <w:t> </w:t>
      </w:r>
      <w:r w:rsidRPr="008255E5">
        <w:rPr>
          <w:rFonts w:ascii="Times New Roman" w:hAnsi="Times New Roman"/>
          <w:sz w:val="26"/>
          <w:szCs w:val="26"/>
        </w:rPr>
        <w:t>стандартные стратегические группы (</w:t>
      </w:r>
      <w:fldSimple w:instr=" REF _Ref397079403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48</w:t>
        </w:r>
      </w:fldSimple>
      <w:r w:rsidRPr="008255E5">
        <w:rPr>
          <w:rFonts w:ascii="Times New Roman" w:hAnsi="Times New Roman"/>
          <w:sz w:val="26"/>
          <w:szCs w:val="26"/>
        </w:rPr>
        <w:t xml:space="preserve">). </w:t>
      </w:r>
    </w:p>
    <w:p w:rsidR="004616EA" w:rsidRPr="00475E67" w:rsidRDefault="004616EA" w:rsidP="00CF48F6">
      <w:pPr>
        <w:spacing w:after="0"/>
        <w:ind w:firstLine="708"/>
        <w:jc w:val="both"/>
        <w:rPr>
          <w:rFonts w:ascii="Times New Roman" w:hAnsi="Times New Roman"/>
          <w:sz w:val="24"/>
        </w:rPr>
      </w:pPr>
    </w:p>
    <w:p w:rsidR="004616EA" w:rsidRPr="00475E67" w:rsidRDefault="004616EA" w:rsidP="00CF48F6">
      <w:pPr>
        <w:keepNext/>
        <w:spacing w:after="0"/>
        <w:jc w:val="center"/>
      </w:pPr>
      <w:r>
        <w:rPr>
          <w:noProof/>
          <w:lang w:eastAsia="ru-RU"/>
        </w:rPr>
        <w:pict>
          <v:shape id="Диаграмма 25" o:spid="_x0000_i1074" type="#_x0000_t75" style="width:406.5pt;height:325.5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">
            <v:imagedata r:id="rId86" o:title="" croptop="-3613f" cropbottom="-2970f" cropleft="-1803f" cropright="-11314f"/>
            <o:lock v:ext="edit" aspectratio="f"/>
          </v:shape>
        </w:pict>
      </w:r>
    </w:p>
    <w:p w:rsidR="004616EA" w:rsidRPr="008255E5" w:rsidRDefault="004616EA" w:rsidP="008255E5">
      <w:pPr>
        <w:pStyle w:val="Caption"/>
        <w:spacing w:after="0"/>
        <w:ind w:firstLine="709"/>
        <w:jc w:val="both"/>
        <w:rPr>
          <w:rFonts w:ascii="Times New Roman" w:hAnsi="Times New Roman"/>
          <w:b w:val="0"/>
          <w:color w:val="auto"/>
          <w:sz w:val="26"/>
          <w:szCs w:val="26"/>
        </w:rPr>
      </w:pPr>
      <w:bookmarkStart w:id="128" w:name="_Ref397079403"/>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48</w:t>
      </w:r>
      <w:r w:rsidRPr="00475E67">
        <w:rPr>
          <w:rFonts w:ascii="Times New Roman" w:hAnsi="Times New Roman"/>
          <w:b w:val="0"/>
          <w:color w:val="auto"/>
          <w:sz w:val="24"/>
        </w:rPr>
        <w:fldChar w:fldCharType="end"/>
      </w:r>
      <w:bookmarkEnd w:id="128"/>
      <w:r w:rsidRPr="00475E67">
        <w:rPr>
          <w:rFonts w:ascii="Times New Roman" w:hAnsi="Times New Roman"/>
          <w:b w:val="0"/>
          <w:color w:val="auto"/>
          <w:sz w:val="24"/>
        </w:rPr>
        <w:t xml:space="preserve"> - Бостонская матрица уровня развития сферы нефтедобычи в городских округах </w:t>
      </w:r>
      <w:r>
        <w:rPr>
          <w:rFonts w:ascii="Times New Roman" w:hAnsi="Times New Roman"/>
          <w:b w:val="0"/>
          <w:color w:val="auto"/>
          <w:sz w:val="24"/>
        </w:rPr>
        <w:t xml:space="preserve">Ханты-Мансийского автономного округа - </w:t>
      </w:r>
      <w:r w:rsidRPr="00475E67">
        <w:rPr>
          <w:rFonts w:ascii="Times New Roman" w:hAnsi="Times New Roman"/>
          <w:b w:val="0"/>
          <w:color w:val="auto"/>
          <w:sz w:val="24"/>
        </w:rPr>
        <w:t>Югры</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К группе «Трудные дети» относятся следующие городские округа: город Нефтеюганск, город Когалым, город Сургут. Данные городские округа обладают сравнительно небольшими объемами добычи нефти, но довольно высокими темпами роста добычи, хотя в последние годы они начинают замедляться.</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В группу «Собаки» вошла большая часть рассматриваемых муниципальных образований, а именно город Урай, город Радужный, город Лангепас и город Мегион. </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К группе «Дойные коровы» относится только город Нижневартовск, который добывает нефть в больших объемах, но темпы роста добычи очень низкие и постепенно снижаются. Тем не менее, город Нижневартовск занимает наибольшую долю в нефтедобыче </w:t>
      </w:r>
      <w:r w:rsidRPr="008E7BE6">
        <w:rPr>
          <w:rFonts w:ascii="Times New Roman" w:hAnsi="Times New Roman"/>
          <w:sz w:val="26"/>
          <w:szCs w:val="26"/>
        </w:rPr>
        <w:t>Ханты-Мансийского автономного</w:t>
      </w:r>
      <w:r>
        <w:rPr>
          <w:rFonts w:ascii="Times New Roman" w:hAnsi="Times New Roman"/>
          <w:b/>
          <w:sz w:val="24"/>
        </w:rPr>
        <w:t xml:space="preserve"> </w:t>
      </w:r>
      <w:r w:rsidRPr="008E7BE6">
        <w:rPr>
          <w:rFonts w:ascii="Times New Roman" w:hAnsi="Times New Roman"/>
          <w:sz w:val="26"/>
          <w:szCs w:val="26"/>
        </w:rPr>
        <w:t>округа - Югры</w:t>
      </w:r>
      <w:r w:rsidRPr="008255E5">
        <w:rPr>
          <w:rFonts w:ascii="Times New Roman" w:hAnsi="Times New Roman"/>
          <w:sz w:val="26"/>
          <w:szCs w:val="26"/>
        </w:rPr>
        <w:t xml:space="preserve"> среди рассматриваемых городских округов.</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3.4.2. Агропромышленный комплекс</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В связи с тем, что возможности развития городского округа город Когалым не ограничиваются только добычей природных ресурсов, одним из возможных вариантов диверсификации экономики города может стать развитие агропромышленного комплекса.</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Для оценки развития агропромышленного комплекса были использованы следующие показатели: </w:t>
      </w:r>
    </w:p>
    <w:p w:rsidR="004616EA" w:rsidRPr="008255E5" w:rsidRDefault="004616EA" w:rsidP="008255E5">
      <w:pPr>
        <w:pStyle w:val="ListParagraph"/>
        <w:numPr>
          <w:ilvl w:val="0"/>
          <w:numId w:val="24"/>
        </w:numPr>
        <w:tabs>
          <w:tab w:val="center" w:pos="0"/>
          <w:tab w:val="left" w:pos="993"/>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 xml:space="preserve">продукция сельского хозяйства в хозяйствах всех категорий в 2012 г., млн руб.; </w:t>
      </w:r>
    </w:p>
    <w:p w:rsidR="004616EA" w:rsidRPr="008255E5" w:rsidRDefault="004616EA" w:rsidP="008255E5">
      <w:pPr>
        <w:pStyle w:val="ListParagraph"/>
        <w:numPr>
          <w:ilvl w:val="0"/>
          <w:numId w:val="24"/>
        </w:numPr>
        <w:tabs>
          <w:tab w:val="center" w:pos="0"/>
          <w:tab w:val="left" w:pos="993"/>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темп роста объема производства продукции сельского хозяйства, 2012/2011 гг., %;</w:t>
      </w:r>
    </w:p>
    <w:p w:rsidR="004616EA" w:rsidRPr="008255E5" w:rsidRDefault="004616EA" w:rsidP="008255E5">
      <w:pPr>
        <w:pStyle w:val="ListParagraph"/>
        <w:numPr>
          <w:ilvl w:val="0"/>
          <w:numId w:val="24"/>
        </w:numPr>
        <w:tabs>
          <w:tab w:val="center" w:pos="0"/>
          <w:tab w:val="left" w:pos="993"/>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доля продукции сельского хозяйства муниципального образования в общем объеме произведенной продукции Ханты-Мансийского автономного округа-Югры, %.</w:t>
      </w:r>
    </w:p>
    <w:p w:rsidR="004616EA" w:rsidRPr="008255E5" w:rsidRDefault="004616EA" w:rsidP="008255E5">
      <w:pPr>
        <w:tabs>
          <w:tab w:val="center" w:pos="0"/>
          <w:tab w:val="left" w:pos="993"/>
        </w:tabs>
        <w:spacing w:after="0" w:line="240" w:lineRule="auto"/>
        <w:ind w:firstLine="709"/>
        <w:jc w:val="both"/>
        <w:rPr>
          <w:rFonts w:ascii="Times New Roman" w:hAnsi="Times New Roman"/>
          <w:sz w:val="26"/>
          <w:szCs w:val="26"/>
        </w:rPr>
      </w:pPr>
      <w:r w:rsidRPr="008255E5">
        <w:rPr>
          <w:rFonts w:ascii="Times New Roman" w:hAnsi="Times New Roman"/>
          <w:sz w:val="26"/>
          <w:szCs w:val="26"/>
        </w:rPr>
        <w:t>В соответствии с у  становленными показателями городские округа Ханты-Мансийского автономного округа-Югры были объединены в 4 стандартные стратегические группы (</w:t>
      </w:r>
      <w:fldSimple w:instr=" REF _Ref397079785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49</w:t>
        </w:r>
      </w:fldSimple>
      <w:r w:rsidRPr="008255E5">
        <w:rPr>
          <w:rFonts w:ascii="Times New Roman" w:hAnsi="Times New Roman"/>
          <w:sz w:val="26"/>
          <w:szCs w:val="26"/>
        </w:rPr>
        <w:t>).</w:t>
      </w:r>
    </w:p>
    <w:p w:rsidR="004616EA" w:rsidRPr="00475E67" w:rsidRDefault="004616EA" w:rsidP="00A40A0C">
      <w:pPr>
        <w:pStyle w:val="ListParagraph"/>
        <w:keepNext/>
        <w:tabs>
          <w:tab w:val="left" w:pos="0"/>
        </w:tabs>
        <w:spacing w:after="0"/>
        <w:ind w:left="0"/>
        <w:jc w:val="center"/>
      </w:pPr>
      <w:r>
        <w:rPr>
          <w:noProof/>
        </w:rPr>
        <w:pict>
          <v:shape id="Диаграмма 26" o:spid="_x0000_i1075" type="#_x0000_t75" style="width:442.5pt;height:384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">
            <v:imagedata r:id="rId87" o:title="" croptop="-4526f" cropbottom="-3102f" cropleft="-3975f" cropright="-2499f"/>
            <o:lock v:ext="edit" aspectratio="f"/>
          </v:shape>
        </w:pict>
      </w:r>
    </w:p>
    <w:p w:rsidR="004616EA" w:rsidRPr="00475E67" w:rsidRDefault="004616EA" w:rsidP="00A40A0C">
      <w:pPr>
        <w:pStyle w:val="Caption"/>
        <w:jc w:val="center"/>
        <w:rPr>
          <w:rFonts w:ascii="Times New Roman" w:hAnsi="Times New Roman"/>
          <w:b w:val="0"/>
          <w:color w:val="auto"/>
          <w:sz w:val="36"/>
        </w:rPr>
      </w:pPr>
      <w:bookmarkStart w:id="129" w:name="_Ref397079785"/>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49</w:t>
      </w:r>
      <w:r w:rsidRPr="00475E67">
        <w:rPr>
          <w:rFonts w:ascii="Times New Roman" w:hAnsi="Times New Roman"/>
          <w:b w:val="0"/>
          <w:color w:val="auto"/>
          <w:sz w:val="24"/>
        </w:rPr>
        <w:fldChar w:fldCharType="end"/>
      </w:r>
      <w:bookmarkEnd w:id="129"/>
      <w:r w:rsidRPr="00475E67">
        <w:rPr>
          <w:rFonts w:ascii="Times New Roman" w:hAnsi="Times New Roman"/>
          <w:b w:val="0"/>
          <w:color w:val="auto"/>
          <w:sz w:val="24"/>
        </w:rPr>
        <w:t xml:space="preserve"> - Бостонская матрица уровня развития агропромышленного комплекса в городских округах Ханты-Мансийского автономного округа-Югры</w:t>
      </w:r>
    </w:p>
    <w:p w:rsidR="004616EA" w:rsidRPr="008255E5" w:rsidRDefault="004616EA" w:rsidP="008255E5">
      <w:pPr>
        <w:spacing w:after="0" w:line="240" w:lineRule="auto"/>
        <w:ind w:firstLine="709"/>
        <w:jc w:val="both"/>
        <w:rPr>
          <w:rFonts w:ascii="Times New Roman" w:hAnsi="Times New Roman"/>
          <w:sz w:val="26"/>
          <w:szCs w:val="26"/>
        </w:rPr>
      </w:pP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группе «Трудные дети» с относительно низким уровнем объема производства продукции сельского хозяйства в хозяйствах всех категорий и высоким темпом роста указанного показателя полностью находится пока только город Когалым, у которого в дальнейшем при поддержке развития отдельных отраслей комплекса есть все шансы попасть в группу «Звезды». Также в данную группу частично входит город Югорск и город Нягань.</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К группе «Собаки», характеризующейся низким уровнем объема производства продукции сельского хозяйства в хозяйствах всех категорий и низким темпом роста указанного показателя относятся следующие городские округа: частично - Нягань и Югорск, полностью – Нефтеюганск, Урай, Ханты-Мансийск, Пыть-Ях, Мегион, Лангепас, Покачи, Радужный.</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К группе «Дойные коровы», характеризующейся высоким уровнем объема производства продукции сельского хозяйства в хозяйствах всех категорий и низким темпом роста указанного показателя относятся город Сургут и город Нижневартовск.</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группе «Звезды» (высокие объемы производства и темпы роста) пока полностью не находится ни один городской округ, но в данную группу стремятся города Югорск, Сургут и Нижневартовск.</w:t>
      </w:r>
    </w:p>
    <w:p w:rsidR="004616EA" w:rsidRPr="008255E5" w:rsidRDefault="004616EA" w:rsidP="008255E5">
      <w:pPr>
        <w:spacing w:after="0" w:line="240" w:lineRule="auto"/>
        <w:ind w:firstLine="709"/>
        <w:jc w:val="both"/>
        <w:rPr>
          <w:rFonts w:ascii="Times New Roman" w:hAnsi="Times New Roman"/>
          <w:b/>
          <w:sz w:val="26"/>
          <w:szCs w:val="26"/>
        </w:rPr>
      </w:pPr>
      <w:r w:rsidRPr="008255E5">
        <w:rPr>
          <w:rFonts w:ascii="Times New Roman" w:hAnsi="Times New Roman"/>
          <w:b/>
          <w:sz w:val="26"/>
          <w:szCs w:val="26"/>
        </w:rPr>
        <w:t>3.4.2 Сектор промышленного производства (без добывающих производств)</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Диверсификация экономики – это одна из главных задач развития территории, на решение которой направлен вектор развития как Правительства Ханты-Мансийского автономного округа</w:t>
      </w:r>
      <w:r>
        <w:rPr>
          <w:rFonts w:ascii="Times New Roman" w:hAnsi="Times New Roman"/>
          <w:sz w:val="26"/>
          <w:szCs w:val="26"/>
        </w:rPr>
        <w:t xml:space="preserve"> </w:t>
      </w:r>
      <w:r w:rsidRPr="008255E5">
        <w:rPr>
          <w:rFonts w:ascii="Times New Roman" w:hAnsi="Times New Roman"/>
          <w:sz w:val="26"/>
          <w:szCs w:val="26"/>
        </w:rPr>
        <w:t>-</w:t>
      </w:r>
      <w:r>
        <w:rPr>
          <w:rFonts w:ascii="Times New Roman" w:hAnsi="Times New Roman"/>
          <w:sz w:val="26"/>
          <w:szCs w:val="26"/>
        </w:rPr>
        <w:t xml:space="preserve"> </w:t>
      </w:r>
      <w:r w:rsidRPr="008255E5">
        <w:rPr>
          <w:rFonts w:ascii="Times New Roman" w:hAnsi="Times New Roman"/>
          <w:sz w:val="26"/>
          <w:szCs w:val="26"/>
        </w:rPr>
        <w:t>Югры, так и муниципальных образований региона. Моноцентричность экономики обладает весомыми рисками и противоречивостью для развития территории. Поэтому помимо добычи основных природных ресурсов необходимо развивать обрабатывающие производства.</w:t>
      </w:r>
    </w:p>
    <w:p w:rsidR="004616EA" w:rsidRPr="008255E5" w:rsidRDefault="004616EA" w:rsidP="008255E5">
      <w:pPr>
        <w:tabs>
          <w:tab w:val="center" w:pos="1134"/>
        </w:tabs>
        <w:spacing w:after="0" w:line="240" w:lineRule="auto"/>
        <w:ind w:firstLine="709"/>
        <w:jc w:val="both"/>
        <w:rPr>
          <w:rFonts w:ascii="Times New Roman" w:hAnsi="Times New Roman"/>
          <w:sz w:val="26"/>
          <w:szCs w:val="26"/>
        </w:rPr>
      </w:pPr>
      <w:r w:rsidRPr="008255E5">
        <w:rPr>
          <w:rFonts w:ascii="Times New Roman" w:hAnsi="Times New Roman"/>
          <w:sz w:val="26"/>
          <w:szCs w:val="26"/>
        </w:rPr>
        <w:t xml:space="preserve">Для оценки сектора обрабатывающих производств были использованы следующие показатели: </w:t>
      </w:r>
    </w:p>
    <w:p w:rsidR="004616EA" w:rsidRPr="008255E5" w:rsidRDefault="004616EA" w:rsidP="008255E5">
      <w:pPr>
        <w:pStyle w:val="ListParagraph"/>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объем отгруженной продукции промышленного производства (без добывающих производств) в 2013 г.;</w:t>
      </w:r>
    </w:p>
    <w:p w:rsidR="004616EA" w:rsidRPr="008255E5" w:rsidRDefault="004616EA" w:rsidP="008255E5">
      <w:pPr>
        <w:pStyle w:val="ListParagraph"/>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темп роста объема отгруженной продукции промышленного производства (2012-2013 гг.);</w:t>
      </w:r>
    </w:p>
    <w:p w:rsidR="004616EA" w:rsidRPr="008255E5" w:rsidRDefault="004616EA" w:rsidP="008255E5">
      <w:pPr>
        <w:pStyle w:val="ListParagraph"/>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8255E5">
        <w:rPr>
          <w:rFonts w:ascii="Times New Roman" w:hAnsi="Times New Roman"/>
          <w:sz w:val="26"/>
          <w:szCs w:val="26"/>
        </w:rPr>
        <w:t>доля отгруженной продукции промышленного производства муниципального образования в общем объеме отгруженной продукции Ханты-Мансийского автономного округа – Югры.</w:t>
      </w:r>
    </w:p>
    <w:p w:rsidR="004616EA" w:rsidRPr="008255E5" w:rsidRDefault="004616EA" w:rsidP="008255E5">
      <w:pPr>
        <w:spacing w:after="0" w:line="240" w:lineRule="auto"/>
        <w:ind w:firstLine="709"/>
        <w:jc w:val="both"/>
        <w:rPr>
          <w:rFonts w:ascii="Times New Roman" w:hAnsi="Times New Roman"/>
          <w:sz w:val="26"/>
          <w:szCs w:val="26"/>
        </w:rPr>
      </w:pPr>
      <w:r w:rsidRPr="008255E5">
        <w:rPr>
          <w:rFonts w:ascii="Times New Roman" w:hAnsi="Times New Roman"/>
          <w:sz w:val="26"/>
          <w:szCs w:val="26"/>
        </w:rPr>
        <w:t>В соответствии с установленными показателями муниципальные образования были объединены в 4 стандартные стратегические группы, представленные ниже (</w:t>
      </w:r>
      <w:fldSimple w:instr=" REF _Ref397079833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50</w:t>
        </w:r>
      </w:fldSimple>
      <w:r w:rsidRPr="008255E5">
        <w:rPr>
          <w:rFonts w:ascii="Times New Roman" w:hAnsi="Times New Roman"/>
          <w:sz w:val="26"/>
          <w:szCs w:val="26"/>
        </w:rPr>
        <w:t>).</w:t>
      </w:r>
    </w:p>
    <w:p w:rsidR="004616EA" w:rsidRPr="00475E67" w:rsidRDefault="004616EA" w:rsidP="0091332B">
      <w:pPr>
        <w:spacing w:after="0"/>
        <w:jc w:val="center"/>
        <w:rPr>
          <w:rFonts w:ascii="Times New Roman" w:hAnsi="Times New Roman"/>
          <w:sz w:val="24"/>
          <w:szCs w:val="24"/>
        </w:rPr>
      </w:pPr>
    </w:p>
    <w:p w:rsidR="004616EA" w:rsidRPr="00475E67" w:rsidRDefault="004616EA" w:rsidP="007B0B49">
      <w:pPr>
        <w:keepNext/>
        <w:spacing w:after="0"/>
        <w:jc w:val="center"/>
      </w:pPr>
      <w:r>
        <w:rPr>
          <w:noProof/>
          <w:lang w:eastAsia="ru-RU"/>
        </w:rPr>
        <w:pict>
          <v:shape id="Диаграмма 27" o:spid="_x0000_i1076" type="#_x0000_t75" style="width:468pt;height:372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">
            <v:imagedata r:id="rId88" o:title="" croptop="-2837f" cropbottom="-2456f" cropleft="-1156f" cropright="-3537f"/>
            <o:lock v:ext="edit" aspectratio="f"/>
          </v:shape>
        </w:pict>
      </w:r>
    </w:p>
    <w:p w:rsidR="004616EA" w:rsidRPr="007666CD" w:rsidRDefault="004616EA" w:rsidP="007666CD">
      <w:pPr>
        <w:pStyle w:val="Caption"/>
        <w:spacing w:after="0"/>
        <w:ind w:firstLine="709"/>
        <w:jc w:val="both"/>
        <w:rPr>
          <w:rFonts w:ascii="Times New Roman" w:hAnsi="Times New Roman"/>
          <w:b w:val="0"/>
          <w:color w:val="auto"/>
          <w:sz w:val="24"/>
          <w:szCs w:val="24"/>
        </w:rPr>
      </w:pPr>
      <w:bookmarkStart w:id="130" w:name="_Ref397079833"/>
      <w:r w:rsidRPr="007666CD">
        <w:rPr>
          <w:rFonts w:ascii="Times New Roman" w:hAnsi="Times New Roman"/>
          <w:b w:val="0"/>
          <w:color w:val="auto"/>
          <w:sz w:val="24"/>
          <w:szCs w:val="24"/>
        </w:rPr>
        <w:t xml:space="preserve">Рисунок </w:t>
      </w:r>
      <w:r w:rsidRPr="007666CD">
        <w:rPr>
          <w:rFonts w:ascii="Times New Roman" w:hAnsi="Times New Roman"/>
          <w:b w:val="0"/>
          <w:color w:val="auto"/>
          <w:sz w:val="24"/>
          <w:szCs w:val="24"/>
        </w:rPr>
        <w:fldChar w:fldCharType="begin"/>
      </w:r>
      <w:r w:rsidRPr="007666CD">
        <w:rPr>
          <w:rFonts w:ascii="Times New Roman" w:hAnsi="Times New Roman"/>
          <w:b w:val="0"/>
          <w:color w:val="auto"/>
          <w:sz w:val="24"/>
          <w:szCs w:val="24"/>
        </w:rPr>
        <w:instrText xml:space="preserve"> SEQ Рисунок \* ARABIC </w:instrText>
      </w:r>
      <w:r w:rsidRPr="007666CD">
        <w:rPr>
          <w:rFonts w:ascii="Times New Roman" w:hAnsi="Times New Roman"/>
          <w:b w:val="0"/>
          <w:color w:val="auto"/>
          <w:sz w:val="24"/>
          <w:szCs w:val="24"/>
        </w:rPr>
        <w:fldChar w:fldCharType="separate"/>
      </w:r>
      <w:r>
        <w:rPr>
          <w:rFonts w:ascii="Times New Roman" w:hAnsi="Times New Roman"/>
          <w:b w:val="0"/>
          <w:noProof/>
          <w:color w:val="auto"/>
          <w:sz w:val="24"/>
          <w:szCs w:val="24"/>
        </w:rPr>
        <w:t>50</w:t>
      </w:r>
      <w:r w:rsidRPr="007666CD">
        <w:rPr>
          <w:rFonts w:ascii="Times New Roman" w:hAnsi="Times New Roman"/>
          <w:b w:val="0"/>
          <w:color w:val="auto"/>
          <w:sz w:val="24"/>
          <w:szCs w:val="24"/>
        </w:rPr>
        <w:fldChar w:fldCharType="end"/>
      </w:r>
      <w:bookmarkEnd w:id="130"/>
      <w:r w:rsidRPr="007666CD">
        <w:rPr>
          <w:rFonts w:ascii="Times New Roman" w:hAnsi="Times New Roman"/>
          <w:b w:val="0"/>
          <w:color w:val="auto"/>
          <w:sz w:val="24"/>
          <w:szCs w:val="24"/>
        </w:rPr>
        <w:t xml:space="preserve"> - Бостонская матрица по промышленному производству (без добывающих производств) в городских округах Ханты-Мансийского автономного округа - Югры</w:t>
      </w:r>
    </w:p>
    <w:p w:rsidR="004616EA" w:rsidRDefault="004616EA" w:rsidP="007666CD">
      <w:pPr>
        <w:spacing w:after="0" w:line="240" w:lineRule="auto"/>
        <w:ind w:firstLine="709"/>
        <w:jc w:val="both"/>
        <w:rPr>
          <w:rFonts w:ascii="Times New Roman" w:hAnsi="Times New Roman"/>
          <w:sz w:val="26"/>
          <w:szCs w:val="26"/>
        </w:rPr>
      </w:pP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группе «Трудные дети» располагается только город Когалым, который обладает самыми высокими темпами роста промышленного производства и невысокими объемами отгруженной продукции промышленного производства.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В группе «Собаки» находится большая часть городских округов: город Покачи, город Мегион, город Пыть-Ях, город Урай, город Лангепас, город Ханты-Мансийск, город Нягань, город Югорск, город Радужный, город Нефтеюганск, город Нижневартовск. Тем не менее, они обладают разными темпами роста промышленного производства (от 50 до 125 %) и разными объемами отгруженной продукции (от </w:t>
      </w:r>
      <w:r w:rsidRPr="007666CD">
        <w:rPr>
          <w:rFonts w:ascii="Times New Roman" w:hAnsi="Times New Roman"/>
          <w:sz w:val="26"/>
          <w:szCs w:val="26"/>
          <w:lang w:eastAsia="ru-RU"/>
        </w:rPr>
        <w:t>853,79 млн руб. до 32245,30 млн. руб.</w:t>
      </w:r>
      <w:r w:rsidRPr="007666CD">
        <w:rPr>
          <w:rFonts w:ascii="Times New Roman" w:hAnsi="Times New Roman"/>
          <w:sz w:val="26"/>
          <w:szCs w:val="26"/>
        </w:rPr>
        <w:t>).</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К группе «Дойные коровы» относится только город Сургут, но наметилась тенденция к его переходу в группу «Звезды». Город Сургут помимо наибольших объемов промышленного производства среди городских округов Ханты-Мансийского автономного округа - Югры, обладает также наибольшей долей отгруженной продукции промышленного производства муниципального образования в общем объеме отгруженной продукции Ханты-Мансийского автономного округа – Югры.</w:t>
      </w:r>
    </w:p>
    <w:p w:rsidR="004616EA" w:rsidRPr="007666CD" w:rsidRDefault="004616EA" w:rsidP="007666CD">
      <w:pPr>
        <w:spacing w:after="0" w:line="240" w:lineRule="auto"/>
        <w:ind w:firstLine="709"/>
        <w:jc w:val="both"/>
        <w:rPr>
          <w:sz w:val="26"/>
          <w:szCs w:val="26"/>
        </w:rPr>
      </w:pPr>
      <w:r w:rsidRPr="007666CD">
        <w:rPr>
          <w:rFonts w:ascii="Times New Roman" w:hAnsi="Times New Roman"/>
          <w:sz w:val="26"/>
          <w:szCs w:val="26"/>
        </w:rPr>
        <w:t>Таким образом, в группе «Звезды» пока не находится ни один городской округ.</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3.4.3 Инвестиционная деятельность</w:t>
      </w:r>
    </w:p>
    <w:p w:rsidR="004616EA" w:rsidRPr="007666CD" w:rsidRDefault="004616EA" w:rsidP="007666CD">
      <w:pPr>
        <w:tabs>
          <w:tab w:val="center" w:pos="1134"/>
        </w:tabs>
        <w:spacing w:after="0" w:line="240" w:lineRule="auto"/>
        <w:ind w:firstLine="709"/>
        <w:jc w:val="both"/>
        <w:rPr>
          <w:rFonts w:ascii="Times New Roman" w:hAnsi="Times New Roman"/>
          <w:sz w:val="26"/>
          <w:szCs w:val="26"/>
        </w:rPr>
      </w:pPr>
      <w:r w:rsidRPr="007666CD">
        <w:rPr>
          <w:rFonts w:ascii="Times New Roman" w:hAnsi="Times New Roman"/>
          <w:sz w:val="26"/>
          <w:szCs w:val="26"/>
        </w:rPr>
        <w:t>Показатель, по которому проводится сравнительный анализ в данном разделе – инвестиции в основной капитал по крупным и средним предприятиям – позволяет оценить объем средств, направляемых на модернизацию или увеличение основных фондов, что в дальнейшем способствует выпуску более конкурентоспособной продукции и развитию экономики города в целом.</w:t>
      </w:r>
    </w:p>
    <w:p w:rsidR="004616EA" w:rsidRPr="007666CD" w:rsidRDefault="004616EA" w:rsidP="007666CD">
      <w:pPr>
        <w:tabs>
          <w:tab w:val="center" w:pos="1134"/>
        </w:tabs>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Для оценки инвестиционной деятельности были использованы следующие показатели: </w:t>
      </w:r>
    </w:p>
    <w:p w:rsidR="004616EA" w:rsidRPr="007666CD" w:rsidRDefault="004616EA" w:rsidP="007666CD">
      <w:pPr>
        <w:pStyle w:val="ListParagraph"/>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7666CD">
        <w:rPr>
          <w:rFonts w:ascii="Times New Roman" w:hAnsi="Times New Roman"/>
          <w:sz w:val="26"/>
          <w:szCs w:val="26"/>
        </w:rPr>
        <w:t>инвестиции в основной капитал по крупным и средним предприятиям, млн. руб. в 2013 г.;</w:t>
      </w:r>
    </w:p>
    <w:p w:rsidR="004616EA" w:rsidRPr="007666CD" w:rsidRDefault="004616EA" w:rsidP="007666CD">
      <w:pPr>
        <w:pStyle w:val="ListParagraph"/>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7666CD">
        <w:rPr>
          <w:rFonts w:ascii="Times New Roman" w:hAnsi="Times New Roman"/>
          <w:sz w:val="26"/>
          <w:szCs w:val="26"/>
        </w:rPr>
        <w:t>темп роста объемов инвестиции в основной капитал по крупным и средним предприятиям, 2013/2012 гг., %;</w:t>
      </w:r>
    </w:p>
    <w:p w:rsidR="004616EA" w:rsidRPr="007666CD" w:rsidRDefault="004616EA" w:rsidP="007666CD">
      <w:pPr>
        <w:pStyle w:val="ListParagraph"/>
        <w:numPr>
          <w:ilvl w:val="0"/>
          <w:numId w:val="27"/>
        </w:numPr>
        <w:tabs>
          <w:tab w:val="center" w:pos="1134"/>
        </w:tabs>
        <w:spacing w:after="0" w:line="240" w:lineRule="auto"/>
        <w:ind w:left="0" w:firstLine="709"/>
        <w:contextualSpacing w:val="0"/>
        <w:jc w:val="both"/>
        <w:rPr>
          <w:rFonts w:ascii="Times New Roman" w:hAnsi="Times New Roman"/>
          <w:sz w:val="26"/>
          <w:szCs w:val="26"/>
        </w:rPr>
      </w:pPr>
      <w:r w:rsidRPr="007666CD">
        <w:rPr>
          <w:rFonts w:ascii="Times New Roman" w:hAnsi="Times New Roman"/>
          <w:sz w:val="26"/>
          <w:szCs w:val="26"/>
        </w:rPr>
        <w:t>доля инвестиций в основной капитал по крупным и средним предприятиям муниципального образования в общем объеме инвестиций в основной капитал по крупным и средним предприятиям Ханты-Мансийского автономного округа – Югры.</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соответствии с установленными показателями муниципальные образования были объединены в 4 стандартные стратегические группы, представленные ниже (</w:t>
      </w:r>
      <w:fldSimple w:instr=" REF _Ref397079890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51</w:t>
        </w:r>
      </w:fldSimple>
      <w:r w:rsidRPr="007666CD">
        <w:rPr>
          <w:rFonts w:ascii="Times New Roman" w:hAnsi="Times New Roman"/>
          <w:sz w:val="26"/>
          <w:szCs w:val="26"/>
        </w:rPr>
        <w:t>).</w:t>
      </w:r>
    </w:p>
    <w:p w:rsidR="004616EA" w:rsidRPr="007666CD" w:rsidRDefault="004616EA" w:rsidP="007666CD">
      <w:pPr>
        <w:keepNext/>
        <w:spacing w:after="0" w:line="240" w:lineRule="auto"/>
        <w:ind w:firstLine="709"/>
        <w:jc w:val="both"/>
        <w:rPr>
          <w:sz w:val="26"/>
          <w:szCs w:val="26"/>
        </w:rPr>
      </w:pPr>
      <w:r w:rsidRPr="006F0E7E">
        <w:rPr>
          <w:noProof/>
          <w:sz w:val="26"/>
          <w:szCs w:val="26"/>
          <w:lang w:eastAsia="ru-RU"/>
        </w:rPr>
        <w:pict>
          <v:shape id="Диаграмма 28" o:spid="_x0000_i1077" type="#_x0000_t75" style="width:425.25pt;height:327.75pt;visibility:visible" o:gfxdata="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">
            <v:imagedata r:id="rId89" o:title="" croptop="-3685f" cropbottom="-490f" cropleft="-4441f" cropright="-5749f"/>
            <o:lock v:ext="edit" aspectratio="f"/>
          </v:shape>
        </w:pict>
      </w:r>
    </w:p>
    <w:p w:rsidR="004616EA" w:rsidRPr="00475E67" w:rsidRDefault="004616EA" w:rsidP="00251BCA">
      <w:pPr>
        <w:pStyle w:val="Caption"/>
        <w:jc w:val="center"/>
        <w:rPr>
          <w:rFonts w:ascii="Times New Roman" w:hAnsi="Times New Roman"/>
          <w:b w:val="0"/>
          <w:color w:val="auto"/>
          <w:sz w:val="24"/>
        </w:rPr>
      </w:pPr>
      <w:bookmarkStart w:id="131" w:name="_Ref397079890"/>
      <w:r w:rsidRPr="00475E67">
        <w:rPr>
          <w:rFonts w:ascii="Times New Roman" w:hAnsi="Times New Roman"/>
          <w:b w:val="0"/>
          <w:color w:val="auto"/>
          <w:sz w:val="24"/>
        </w:rPr>
        <w:t xml:space="preserve">Рисунок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Рисунок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51</w:t>
      </w:r>
      <w:r w:rsidRPr="00475E67">
        <w:rPr>
          <w:rFonts w:ascii="Times New Roman" w:hAnsi="Times New Roman"/>
          <w:b w:val="0"/>
          <w:color w:val="auto"/>
          <w:sz w:val="24"/>
        </w:rPr>
        <w:fldChar w:fldCharType="end"/>
      </w:r>
      <w:bookmarkEnd w:id="131"/>
      <w:r w:rsidRPr="00475E67">
        <w:rPr>
          <w:rFonts w:ascii="Times New Roman" w:hAnsi="Times New Roman"/>
          <w:b w:val="0"/>
          <w:color w:val="auto"/>
          <w:sz w:val="24"/>
        </w:rPr>
        <w:t xml:space="preserve"> - Бостонская матрица по инвестиционной деятельности в городских округах </w:t>
      </w:r>
      <w:r w:rsidRPr="00E30F0B">
        <w:rPr>
          <w:rFonts w:ascii="Times New Roman" w:hAnsi="Times New Roman"/>
          <w:b w:val="0"/>
          <w:color w:val="auto"/>
          <w:sz w:val="24"/>
        </w:rPr>
        <w:t xml:space="preserve">Ханты-Мансийского автономного округа </w:t>
      </w:r>
      <w:r w:rsidRPr="00475E67">
        <w:rPr>
          <w:rFonts w:ascii="Times New Roman" w:hAnsi="Times New Roman"/>
          <w:b w:val="0"/>
          <w:color w:val="auto"/>
          <w:sz w:val="24"/>
        </w:rPr>
        <w:t>-</w:t>
      </w:r>
      <w:r>
        <w:rPr>
          <w:rFonts w:ascii="Times New Roman" w:hAnsi="Times New Roman"/>
          <w:b w:val="0"/>
          <w:color w:val="auto"/>
          <w:sz w:val="24"/>
        </w:rPr>
        <w:t xml:space="preserve"> </w:t>
      </w:r>
      <w:r w:rsidRPr="00475E67">
        <w:rPr>
          <w:rFonts w:ascii="Times New Roman" w:hAnsi="Times New Roman"/>
          <w:b w:val="0"/>
          <w:color w:val="auto"/>
          <w:sz w:val="24"/>
        </w:rPr>
        <w:t>Югры</w:t>
      </w:r>
    </w:p>
    <w:p w:rsidR="004616EA" w:rsidRPr="007666CD" w:rsidRDefault="004616EA" w:rsidP="007666CD">
      <w:pPr>
        <w:spacing w:after="0" w:line="240" w:lineRule="auto"/>
        <w:ind w:firstLine="709"/>
        <w:jc w:val="both"/>
        <w:rPr>
          <w:rFonts w:ascii="Times New Roman" w:hAnsi="Times New Roman"/>
          <w:sz w:val="26"/>
          <w:szCs w:val="26"/>
        </w:rPr>
      </w:pP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К группе «Трудные дети» относятся следующие городские округа: Нефтеюганск, Мегион, Радужный, Лангепас. Данные городские округа обладают сравнительно небольшими объемами инвестиций в основной капитал по крупным и средним предприятиям, но довольно высокими темпами роста данного показателя.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группу «Собаки» вошла большая часть рассматриваемых муниципальных образований, а именно город Урай, город Югорск, город Когалым, город Нягань, город Покачи, город Пыть-Ях и частично сюда еще относится город Сургут. У города Когалыма темпы роста объемов инвестиций растут, что позволяет предположить его дальнейшее попадание в группу «Трудные дети».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К группе «Дойные коровы» частично относится только город Сургут, на территории которого расположено довольно большое количество крупных и средних предприятий.</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группу «Звезды» входит только город Нижневартовск, помимо всего прочего обладающий самой большой долей объемов инвестиций в основной капитал по крупным и средним предприятиям в регионе.</w:t>
      </w:r>
    </w:p>
    <w:p w:rsidR="004616EA" w:rsidRPr="00475E67" w:rsidRDefault="004616EA" w:rsidP="00471337">
      <w:pPr>
        <w:tabs>
          <w:tab w:val="center" w:pos="993"/>
        </w:tabs>
        <w:spacing w:after="0"/>
        <w:ind w:firstLine="709"/>
        <w:jc w:val="both"/>
        <w:rPr>
          <w:rFonts w:ascii="Times New Roman" w:hAnsi="Times New Roman"/>
          <w:sz w:val="24"/>
        </w:rPr>
        <w:sectPr w:rsidR="004616EA" w:rsidRPr="00475E67" w:rsidSect="005B2DCE">
          <w:pgSz w:w="11906" w:h="16838"/>
          <w:pgMar w:top="1134" w:right="567" w:bottom="1134" w:left="2552" w:header="709" w:footer="709" w:gutter="0"/>
          <w:cols w:space="708"/>
          <w:docGrid w:linePitch="360"/>
        </w:sectPr>
      </w:pPr>
    </w:p>
    <w:p w:rsidR="004616EA" w:rsidRPr="007666CD" w:rsidRDefault="004616EA" w:rsidP="007666CD">
      <w:pPr>
        <w:pStyle w:val="Heading1"/>
        <w:spacing w:before="0" w:after="0"/>
        <w:ind w:firstLine="709"/>
        <w:jc w:val="both"/>
        <w:rPr>
          <w:sz w:val="26"/>
          <w:szCs w:val="26"/>
        </w:rPr>
      </w:pPr>
      <w:bookmarkStart w:id="132" w:name="_Toc405805511"/>
      <w:bookmarkStart w:id="133" w:name="_Toc387239006"/>
      <w:r w:rsidRPr="007666CD">
        <w:rPr>
          <w:sz w:val="26"/>
          <w:szCs w:val="26"/>
        </w:rPr>
        <w:t>4 Анализ существующей структуры администрации города Когалыма</w:t>
      </w:r>
      <w:bookmarkEnd w:id="132"/>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Анализ существующей структуры Администрации города Когалыма и предложения по оптимизации деятельности Администрации города Когалыма проведен на основании представленного ООО «ИТП Град» материала, содержащего информацию о структуре администрации города Когалыма, численности сотрудников органов местного самоуправления, штатного расписания администрации, докладов главы городского округа город Когалым и главы администрации городского округа город Когалым, устава городского округа город Когалым, положений о структурных подразделениях администрации, должностных инструкций сотрудников, а также информации о деятельности администрации городского округа город Когалым, содержащейся в открытых источниках.</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Состав и структура органов, наделенных компетенцией управления территорией</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Эффективное управление территорией требует создания и функционирования четкой структуры органов публичной власти, наделенных компетенцией по реализации возложенных на них полномочий.</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При этом следует иметь в виду, что наряду с органами местного самоуправления, значительное влияние на развитие территории, удовлетворенность проживающего на территории населения оказывает деятельность органов государственной власти Российской Федерации и органов государственной власти субъекта Российской Федерации.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На территории любого муниципального образования осуществляют свою деятельность территориальные органы федеральных органов государственной власти судебной системы, МВД России, МЧС России, ФМС России, Роспотребнадзора, Росприроднадзора, Росреестра, ФНС России, Росстата, антинаркотического комитета и еще ряда ведомств. Органы государственной власти субъектов Российской Федерации чаще всего создают сеть подведомственных организаций, наделенных компетенцией в части оказания услуг в области здравоохранения, социальной защиты и опеки.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этой связи значительное влияние на эффективность управления территорией оказывает использование в процессе управления четких принципов межведомственного взаимодействия, позволяющих не только избежать дублирования исполняемых функций, но и создать атмосферу комфортного оказания услуг населению.</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Значительная доля публичных полномочий, затрагивающих непосредственно интересы проживающего на территории населения, реализуется органами местного самоуправления, деятельность которых регулируется положениями Федерального закона от 6 октября 2003 года №131-ФЗ «Об общих принципах организации местного самоуправления в Российской Федерации» (далее – ФЗ №131) и Федераль</w:t>
      </w:r>
      <w:r>
        <w:rPr>
          <w:rFonts w:ascii="Times New Roman" w:hAnsi="Times New Roman"/>
          <w:sz w:val="26"/>
          <w:szCs w:val="26"/>
        </w:rPr>
        <w:t>ного закона от 2 марта 2007 г. №</w:t>
      </w:r>
      <w:r w:rsidRPr="007666CD">
        <w:rPr>
          <w:rFonts w:ascii="Times New Roman" w:hAnsi="Times New Roman"/>
          <w:sz w:val="26"/>
          <w:szCs w:val="26"/>
        </w:rPr>
        <w:t>25-ФЗ "О муниципальной службе в Российской Федерации", нормами более 200 отраслевых законов, положениями законодательства субъекта Российской Федерации, а также муниципальными правовыми актами. Законодательство регулирует территориальные, правовые и организационные основы деятельности местного самоуправления.</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b/>
          <w:i/>
          <w:sz w:val="26"/>
          <w:szCs w:val="26"/>
        </w:rPr>
        <w:t>Организационные основы местного самоуправления</w:t>
      </w:r>
      <w:r w:rsidRPr="007666CD">
        <w:rPr>
          <w:rFonts w:ascii="Times New Roman" w:hAnsi="Times New Roman"/>
          <w:sz w:val="26"/>
          <w:szCs w:val="26"/>
        </w:rPr>
        <w:t xml:space="preserve"> представляют собой совокупность норм, устанавливающих:</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1) систему органов местного самоуправления (общие принципы ее формирования);</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2) общие принципы формирования структуры органов местного самоуправления;</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3) основы организации муниципальной службы;</w:t>
      </w:r>
    </w:p>
    <w:p w:rsidR="004616EA" w:rsidRPr="007666CD" w:rsidRDefault="004616EA" w:rsidP="007666CD">
      <w:pPr>
        <w:spacing w:after="0" w:line="240" w:lineRule="auto"/>
        <w:ind w:firstLine="709"/>
        <w:jc w:val="both"/>
        <w:rPr>
          <w:rFonts w:ascii="Times New Roman" w:hAnsi="Times New Roman"/>
          <w:sz w:val="26"/>
          <w:szCs w:val="26"/>
          <w:lang w:eastAsia="ru-RU"/>
        </w:rPr>
      </w:pPr>
      <w:r w:rsidRPr="007666CD">
        <w:rPr>
          <w:rFonts w:ascii="Times New Roman" w:hAnsi="Times New Roman"/>
          <w:sz w:val="26"/>
          <w:szCs w:val="26"/>
        </w:rPr>
        <w:t xml:space="preserve">4) особенности организации самоуправления в разных видах муниципальных образований и на территориях со специальным административно-правовым режимом. </w:t>
      </w:r>
      <w:r w:rsidRPr="007666CD">
        <w:rPr>
          <w:rFonts w:ascii="Times New Roman" w:hAnsi="Times New Roman"/>
          <w:sz w:val="26"/>
          <w:szCs w:val="26"/>
          <w:lang w:eastAsia="ru-RU"/>
        </w:rPr>
        <w:t xml:space="preserve">Органы местного </w:t>
      </w:r>
      <w:r w:rsidRPr="007666CD">
        <w:rPr>
          <w:rFonts w:ascii="Times New Roman" w:hAnsi="Times New Roman"/>
          <w:sz w:val="26"/>
          <w:szCs w:val="26"/>
        </w:rPr>
        <w:t>самоуправления и</w:t>
      </w:r>
      <w:r w:rsidRPr="007666CD">
        <w:rPr>
          <w:rFonts w:ascii="Times New Roman" w:hAnsi="Times New Roman"/>
          <w:sz w:val="26"/>
          <w:szCs w:val="26"/>
          <w:lang w:eastAsia="ru-RU"/>
        </w:rPr>
        <w:t>меет внешнюю и внутреннюю форму.</w:t>
      </w:r>
    </w:p>
    <w:p w:rsidR="004616EA" w:rsidRPr="007666CD" w:rsidRDefault="004616EA" w:rsidP="007666CD">
      <w:pPr>
        <w:spacing w:after="0" w:line="240" w:lineRule="auto"/>
        <w:ind w:firstLine="709"/>
        <w:jc w:val="both"/>
        <w:rPr>
          <w:rFonts w:ascii="Times New Roman" w:hAnsi="Times New Roman"/>
          <w:sz w:val="26"/>
          <w:szCs w:val="26"/>
          <w:lang w:eastAsia="ru-RU"/>
        </w:rPr>
      </w:pPr>
      <w:r w:rsidRPr="007666CD">
        <w:rPr>
          <w:rFonts w:ascii="Times New Roman" w:hAnsi="Times New Roman"/>
          <w:sz w:val="26"/>
          <w:szCs w:val="26"/>
          <w:lang w:eastAsia="ru-RU"/>
        </w:rPr>
        <w:t xml:space="preserve">Органы местного самоуправления весьма разнообразны и отличаются друг от друга по видам и сферам деятельности, объему и характеру компетенции.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Конкретная структура и порядок формирования органов местного самоуправления, наименования и полномочия выборных и иных органов местного самоуправления, должностных лиц местного самоуправления в соответствии с частью 1 статьи 44 ФЗ №131 определяется уставом муниципального образования. Федеральный закон №131 и устав муниципального образования наделяют администрацию полномочиями по решению вопросов местного значения и осуществлению отдельных государственных полномочий, переданных на муниципальный уровень федеральными законами и законами субъ</w:t>
      </w:r>
      <w:r w:rsidRPr="007666CD">
        <w:rPr>
          <w:rFonts w:ascii="Times New Roman" w:hAnsi="Times New Roman"/>
          <w:sz w:val="26"/>
          <w:szCs w:val="26"/>
        </w:rPr>
        <w:softHyphen/>
        <w:t>ектов РФ.</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Статья 37 ФЗ №131, устанавливая общие принципы деятельности администрации фиксирует факт, что ею руководит глава администрации на принципах единоначалия, при этом не оговаривая ни направления деятельности, ни конкретные вопросы, входящие в круг обязанностей администрации. Учитывая изложенное, в уставах различных муниципальных образований используются самые разные подходы к определению структуры администрации с большим количеством самостоятельных подразделений, отвечающих за решение конкретных задач. Эффективность деятельности администрации напрямую связана с ее ор</w:t>
      </w:r>
      <w:r w:rsidRPr="007666CD">
        <w:rPr>
          <w:rFonts w:ascii="Times New Roman" w:hAnsi="Times New Roman"/>
          <w:sz w:val="26"/>
          <w:szCs w:val="26"/>
        </w:rPr>
        <w:softHyphen/>
        <w:t>ганизационной структурой. Под организационной структурой принято понимать состав, соподчиненность и взаимосвязь организационных единиц (отдельных должностей), звеньев (управленческих подразделений) и ступеней (уровней), наделенных опреде</w:t>
      </w:r>
      <w:r w:rsidRPr="007666CD">
        <w:rPr>
          <w:rFonts w:ascii="Times New Roman" w:hAnsi="Times New Roman"/>
          <w:sz w:val="26"/>
          <w:szCs w:val="26"/>
        </w:rPr>
        <w:softHyphen/>
        <w:t xml:space="preserve">ленными правами и ответственностью для выполнения соответствующих функций управления.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Основываясь на законодательно закрепленном перечне вопросов местного значения городского округа и полномочиях органов местного самоуправления по их решению в структуре администрации городского округа можно выделить следующие основные блоки: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экономика и финансы;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жизнеобеспечение;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безопасность;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социальная политика;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обеспечение деятельности.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Более детальное распределение направлений деятельности по блокам может быть следующим.</w:t>
      </w:r>
    </w:p>
    <w:p w:rsidR="004616EA" w:rsidRPr="007666CD" w:rsidRDefault="004616EA" w:rsidP="007666CD">
      <w:pPr>
        <w:tabs>
          <w:tab w:val="left" w:pos="360"/>
        </w:tabs>
        <w:spacing w:after="0" w:line="240" w:lineRule="auto"/>
        <w:ind w:firstLine="709"/>
        <w:jc w:val="both"/>
        <w:rPr>
          <w:rFonts w:ascii="Times New Roman" w:hAnsi="Times New Roman"/>
          <w:i/>
          <w:sz w:val="26"/>
          <w:szCs w:val="26"/>
        </w:rPr>
      </w:pPr>
      <w:r w:rsidRPr="007666CD">
        <w:rPr>
          <w:rFonts w:ascii="Times New Roman" w:hAnsi="Times New Roman"/>
          <w:i/>
          <w:sz w:val="26"/>
          <w:szCs w:val="26"/>
        </w:rPr>
        <w:t xml:space="preserve">экономика и финансы: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экономическое планирование;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реализация экономической политики;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управление муниципальным имуществом;</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управление муниципальными природными ресурсами;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финансовое и налоговое планирование;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исполнение бюджета;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финансовый контроль;</w:t>
      </w:r>
    </w:p>
    <w:p w:rsidR="004616EA" w:rsidRPr="007666CD" w:rsidRDefault="004616EA" w:rsidP="007666CD">
      <w:pPr>
        <w:tabs>
          <w:tab w:val="left" w:pos="360"/>
        </w:tabs>
        <w:spacing w:after="0" w:line="240" w:lineRule="auto"/>
        <w:ind w:firstLine="709"/>
        <w:jc w:val="both"/>
        <w:rPr>
          <w:rFonts w:ascii="Times New Roman" w:hAnsi="Times New Roman"/>
          <w:i/>
          <w:sz w:val="26"/>
          <w:szCs w:val="26"/>
        </w:rPr>
      </w:pPr>
      <w:r w:rsidRPr="007666CD">
        <w:rPr>
          <w:rFonts w:ascii="Times New Roman" w:hAnsi="Times New Roman"/>
          <w:i/>
          <w:sz w:val="26"/>
          <w:szCs w:val="26"/>
        </w:rPr>
        <w:t>жизнеобеспечение: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коммунальное хозяйство;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строительство;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благоустройство;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территориальное планирование и градостроительство;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транспорт;</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связь;</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торговля;</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общественное питание;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бытовые услуги;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ритуальные услуги;</w:t>
      </w:r>
    </w:p>
    <w:p w:rsidR="004616EA" w:rsidRPr="007666CD" w:rsidRDefault="004616EA" w:rsidP="007666CD">
      <w:pPr>
        <w:tabs>
          <w:tab w:val="left" w:pos="360"/>
        </w:tabs>
        <w:spacing w:after="0" w:line="240" w:lineRule="auto"/>
        <w:ind w:firstLine="709"/>
        <w:jc w:val="both"/>
        <w:rPr>
          <w:rFonts w:ascii="Times New Roman" w:hAnsi="Times New Roman"/>
          <w:i/>
          <w:sz w:val="26"/>
          <w:szCs w:val="26"/>
        </w:rPr>
      </w:pPr>
      <w:r w:rsidRPr="007666CD">
        <w:rPr>
          <w:rFonts w:ascii="Times New Roman" w:hAnsi="Times New Roman"/>
          <w:i/>
          <w:sz w:val="26"/>
          <w:szCs w:val="26"/>
        </w:rPr>
        <w:t xml:space="preserve">социальная политика: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общее образование;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дошкольное образование;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дополнительное образование;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культура и досуг;</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физкультура и спорт;</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молодёжная политика;</w:t>
      </w:r>
    </w:p>
    <w:p w:rsidR="004616EA" w:rsidRPr="007666CD" w:rsidRDefault="004616EA" w:rsidP="007666CD">
      <w:pPr>
        <w:tabs>
          <w:tab w:val="left" w:pos="360"/>
        </w:tabs>
        <w:spacing w:after="0" w:line="240" w:lineRule="auto"/>
        <w:ind w:firstLine="709"/>
        <w:jc w:val="both"/>
        <w:rPr>
          <w:rFonts w:ascii="Times New Roman" w:hAnsi="Times New Roman"/>
          <w:i/>
          <w:sz w:val="26"/>
          <w:szCs w:val="26"/>
        </w:rPr>
      </w:pPr>
      <w:r w:rsidRPr="007666CD">
        <w:rPr>
          <w:rFonts w:ascii="Times New Roman" w:hAnsi="Times New Roman"/>
          <w:i/>
          <w:sz w:val="26"/>
          <w:szCs w:val="26"/>
        </w:rPr>
        <w:t xml:space="preserve">безопасность: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гражданская оборона и чрезвычайные ситуации;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охрана общественного порядка;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охрана окружающей среды;</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охрана жизни и здоровья на водных объектах;</w:t>
      </w:r>
    </w:p>
    <w:p w:rsidR="004616EA" w:rsidRPr="007666CD" w:rsidRDefault="004616EA" w:rsidP="007666CD">
      <w:pPr>
        <w:tabs>
          <w:tab w:val="left" w:pos="360"/>
        </w:tabs>
        <w:spacing w:after="0" w:line="240" w:lineRule="auto"/>
        <w:ind w:firstLine="709"/>
        <w:jc w:val="both"/>
        <w:rPr>
          <w:rFonts w:ascii="Times New Roman" w:hAnsi="Times New Roman"/>
          <w:i/>
          <w:sz w:val="26"/>
          <w:szCs w:val="26"/>
        </w:rPr>
      </w:pPr>
      <w:r w:rsidRPr="007666CD">
        <w:rPr>
          <w:rFonts w:ascii="Times New Roman" w:hAnsi="Times New Roman"/>
          <w:i/>
          <w:sz w:val="26"/>
          <w:szCs w:val="26"/>
        </w:rPr>
        <w:t xml:space="preserve">обеспечение деятельности: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кадровая политика;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бухгалтерское обслуживание;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юридическое обслуживание;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хозяйственное обслуживание;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делопроизводство;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архивная деятельность;</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информационное обеспечение;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связи с общественностью и средствами массовой информации;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контроль исполнения.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Кроме того, отдельным направлением деятельности будет являться исполнение отдельных государственных полномочий, переданных на муниципальный уровень.</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Формирование эффективной организационной структуры админи</w:t>
      </w:r>
      <w:r w:rsidRPr="007666CD">
        <w:rPr>
          <w:rFonts w:ascii="Times New Roman" w:hAnsi="Times New Roman"/>
          <w:sz w:val="26"/>
          <w:szCs w:val="26"/>
        </w:rPr>
        <w:softHyphen/>
        <w:t xml:space="preserve">страции - сложная задача, в процессе решения которой необходимо обеспечить и единство целей в деятельности различных структурных подразделений, и </w:t>
      </w:r>
      <w:r>
        <w:rPr>
          <w:rFonts w:ascii="Times New Roman" w:hAnsi="Times New Roman"/>
          <w:sz w:val="26"/>
          <w:szCs w:val="26"/>
        </w:rPr>
        <w:t>сочетание решения текущих и пер</w:t>
      </w:r>
      <w:r w:rsidRPr="007666CD">
        <w:rPr>
          <w:rFonts w:ascii="Times New Roman" w:hAnsi="Times New Roman"/>
          <w:sz w:val="26"/>
          <w:szCs w:val="26"/>
        </w:rPr>
        <w:t>спективных задач, и способность адаптации организационной структуры к изменяющимся внешним условиям и требованиям экономичности, а также другие условия и факторы.</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Общий анализ структуры органов местного самоуправления городского округа город Когалым</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В соответствии с Законом Ханты-Мансийского автономного округа - Югры от 25 ноября 2004 г. </w:t>
      </w:r>
      <w:r>
        <w:rPr>
          <w:rFonts w:ascii="Times New Roman" w:hAnsi="Times New Roman"/>
          <w:sz w:val="26"/>
          <w:szCs w:val="26"/>
        </w:rPr>
        <w:t>№</w:t>
      </w:r>
      <w:r w:rsidRPr="007666CD">
        <w:rPr>
          <w:rFonts w:ascii="Times New Roman" w:hAnsi="Times New Roman"/>
          <w:sz w:val="26"/>
          <w:szCs w:val="26"/>
        </w:rPr>
        <w:t>63-оз «О статусе и границах муниципальных образований Ханты-Мансийского автономного округа – Югры» город Когалым является муниципальным образованием Ханты-Мансийского автономного округа - Югры, наделенным статусом городского округа. Всего в Российской Федерации 519 городских округов с численностью населения от 1800 человек до 1,5 миллионов человек.</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соответствии со статьей 5 Устава городского округа город Когалым, структуру органов местного самоуправления составляют:</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1) представительный орган муниципального образования - Дума города Когалыма (далее Дума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2) глава муниципального образования - глава города Когалыма (далее глава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3) исполнительно-распорядительный орган муниципального образования - Администрация города Когалыма (далее - Администрация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4) контрольно-счетный орган муниципального образования – Контрольно-счетная палата города Когалыма (далее – Контрольно-счетная палата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Указанная структура городского округа город Когалым (далее – городской округ, город, Когалым) полностью соответствует требованиям статьи 34 ФЗ №131. </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Представительный орган муниципального образования - Дума города Когалыма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Представительный орган городского округа город Когалым - Дума города избирается на муниципальных выборах на основе всеобщего равного и прямого избирательного права при тайном голосовании сроком на 5 лет. Дума города состоит из 21 депутата, избираемого на муниципальных выборах.</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соответствии с частью 6 статьи 35 ФЗ №131 численность депутатов представительного органа городского округа определяется уставом муниципального образования и при численности населения от 30 000 до 100 000 человек не может быть менее 20 человек. Количество депутатов представительного органа городского округа город Когалым соответствует требованиям ФЗ №131.</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Глава города как председатель Думы города Когалыма определяет структуру и штатную численность аппарата Думы города, утверждает смету расходов на финансирование деятельности Думы города и ее аппарата. Наличие собственного аппарата Думы городского округа является положительным фактором, благотворно сказывающемся на формировании системы муниципальных правовых актов.</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К компетенции Думы города Когалыма относится назначение главы администрации города, заслушивание ежегодных отчетов Главы города, Главы администрации города Когалыма о результатах их деятельности, деятельности администрации города, в том числе о решении вопросов, поставленных Думой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Глава города Когалыма заключает контракт с Главой администрации города. Должность главы администрации города, назначаемого по контракту, как один из вариантов создания системы органов местного самоуправления, предусмотрен в ФЗ №131. По состоянию на 2013 год такой вариант структуры был предусмотрен уставами 20 % от общего числа всех муниципальных образований и 48 % городских округов, являющихся столицами субъектов Российской Федерации.</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Исполнительно - распорядительный орган городского округа город Когалым</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Исполнительно-распорядительным органом города Когалыма является администрация города, которой руководит глава Администрации города на принципах единоначалия. Структура администрации города утверждается Думой города по представлению Главы администрации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Структура, полномочия и порядок деятельности органов администрации города Когалыма, являющихся юридическими лицами, определяются положениями об этих органах, утверждаемыми Думой города. Структура, полномочия и порядок деятельности иных органов администрации города Когалыма определяются положениями об этих органах, утверждаемыми Главой администрации города.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Необходимо отметить, что в статье 28 Устава городского округа город Когалым раскрыто содержание полномочий администрации, исполнение которых предусмотрено федеральным законодательством: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жилищно-коммунальное хозяйство и строительство;</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гражданская оборона и защита от чрезвычайных ситуаций;</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архитектура и градостроительная политика;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области финансов и налоговой политики;</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образования;</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 управления имуществом. </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Анализ модели организационной структуры администрации городского округа город Когалым</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структуре администрации любого городского округа присутствуют:</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глава администрации его заместители, в числе которых может быть один пер</w:t>
      </w:r>
      <w:r w:rsidRPr="007666CD">
        <w:rPr>
          <w:rFonts w:ascii="Times New Roman" w:hAnsi="Times New Roman"/>
          <w:sz w:val="26"/>
          <w:szCs w:val="26"/>
        </w:rPr>
        <w:softHyphen/>
        <w:t xml:space="preserve">вый заместитель (иногда два) – </w:t>
      </w:r>
      <w:r w:rsidRPr="007666CD">
        <w:rPr>
          <w:rFonts w:ascii="Times New Roman" w:hAnsi="Times New Roman"/>
          <w:i/>
          <w:sz w:val="26"/>
          <w:szCs w:val="26"/>
        </w:rPr>
        <w:t>присутствует в структуре администрации города Когалыма</w:t>
      </w:r>
      <w:r w:rsidRPr="007666CD">
        <w:rPr>
          <w:rFonts w:ascii="Times New Roman" w:hAnsi="Times New Roman"/>
          <w:sz w:val="26"/>
          <w:szCs w:val="26"/>
        </w:rPr>
        <w:t>;</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отраслевые структурные подразделения, ответственные за предоставление муниципальных услуг населению в различных сферах деятельности. Чаще всего они подчиняются одному из заместителей главы (иногда непосредственно главе) администрации и независимы друг от друга -</w:t>
      </w:r>
      <w:r w:rsidRPr="007666CD">
        <w:rPr>
          <w:rFonts w:ascii="Times New Roman" w:hAnsi="Times New Roman"/>
          <w:i/>
          <w:sz w:val="26"/>
          <w:szCs w:val="26"/>
        </w:rPr>
        <w:t xml:space="preserve"> присутствует в структуре администрации города Когалыма (Управление образования, Управление культуры, спорта и молодёжной политики, Управление по жилищной политике и другие);</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функциональные подразделения, не связанные непосредственно с оказанием услуг, но выполняющие общие для всей администрации штабные функции: пла</w:t>
      </w:r>
      <w:r w:rsidRPr="007666CD">
        <w:rPr>
          <w:rFonts w:ascii="Times New Roman" w:hAnsi="Times New Roman"/>
          <w:sz w:val="26"/>
          <w:szCs w:val="26"/>
        </w:rPr>
        <w:softHyphen/>
        <w:t>ново-экономические, финансовые, юридические, по управлению имуществом, кадровые, информационные и др. Их называют подразделениями общей компетенции. Эти подразделения наделены правом регулирующих воздействий по отношению к отраслевым подразделениям и друг к другу в пределах закреп</w:t>
      </w:r>
      <w:r w:rsidRPr="007666CD">
        <w:rPr>
          <w:rFonts w:ascii="Times New Roman" w:hAnsi="Times New Roman"/>
          <w:sz w:val="26"/>
          <w:szCs w:val="26"/>
        </w:rPr>
        <w:softHyphen/>
        <w:t xml:space="preserve">ленных за ними функций – </w:t>
      </w:r>
      <w:r w:rsidRPr="007666CD">
        <w:rPr>
          <w:rFonts w:ascii="Times New Roman" w:hAnsi="Times New Roman"/>
          <w:i/>
          <w:sz w:val="26"/>
          <w:szCs w:val="26"/>
        </w:rPr>
        <w:t>присутствует в структуре администрации города Когалыма</w:t>
      </w:r>
      <w:r w:rsidRPr="007666CD">
        <w:rPr>
          <w:rFonts w:ascii="Times New Roman" w:hAnsi="Times New Roman"/>
          <w:sz w:val="26"/>
          <w:szCs w:val="26"/>
        </w:rPr>
        <w:t>;</w:t>
      </w:r>
    </w:p>
    <w:p w:rsidR="004616EA" w:rsidRPr="007666CD" w:rsidRDefault="004616EA" w:rsidP="007666CD">
      <w:pPr>
        <w:spacing w:after="0" w:line="240" w:lineRule="auto"/>
        <w:ind w:firstLine="709"/>
        <w:jc w:val="both"/>
        <w:rPr>
          <w:rFonts w:ascii="Times New Roman" w:hAnsi="Times New Roman"/>
          <w:i/>
          <w:sz w:val="26"/>
          <w:szCs w:val="26"/>
        </w:rPr>
      </w:pPr>
      <w:r w:rsidRPr="007666CD">
        <w:rPr>
          <w:rFonts w:ascii="Times New Roman" w:hAnsi="Times New Roman"/>
          <w:sz w:val="26"/>
          <w:szCs w:val="26"/>
        </w:rPr>
        <w:t>- аппарат администрации, ответственный за планирование деятельности адми</w:t>
      </w:r>
      <w:r w:rsidRPr="007666CD">
        <w:rPr>
          <w:rFonts w:ascii="Times New Roman" w:hAnsi="Times New Roman"/>
          <w:sz w:val="26"/>
          <w:szCs w:val="26"/>
        </w:rPr>
        <w:softHyphen/>
        <w:t>нистрации, ее организационное, материально-техническое и хозяйственно-бытовое обеспечение, контроль исполнения решений и др. Часто в состав аппарата включаются некоторые из функциональных подразделений (кадровые, юридические, информационные). Руководитель аппарата подчиняется непо</w:t>
      </w:r>
      <w:r w:rsidRPr="007666CD">
        <w:rPr>
          <w:rFonts w:ascii="Times New Roman" w:hAnsi="Times New Roman"/>
          <w:sz w:val="26"/>
          <w:szCs w:val="26"/>
        </w:rPr>
        <w:softHyphen/>
        <w:t xml:space="preserve">средственно главе администрации и чаще всего является одним из его заместителей – </w:t>
      </w:r>
      <w:r w:rsidRPr="007666CD">
        <w:rPr>
          <w:rFonts w:ascii="Times New Roman" w:hAnsi="Times New Roman"/>
          <w:i/>
          <w:sz w:val="26"/>
          <w:szCs w:val="26"/>
        </w:rPr>
        <w:t xml:space="preserve">в администрации города Когалыма указанное организационное звено разделено по разным направлениям.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 xml:space="preserve">Структура администрации городского округа город Когалым исходит из наличия в ней помимо главы администрации также одного первого заместителя главы администрации и четырех заместителей главы администрации. </w:t>
      </w:r>
    </w:p>
    <w:p w:rsidR="004616EA" w:rsidRPr="007666CD" w:rsidRDefault="004616EA" w:rsidP="007666CD">
      <w:pPr>
        <w:spacing w:after="0" w:line="240" w:lineRule="auto"/>
        <w:ind w:firstLine="709"/>
        <w:jc w:val="both"/>
        <w:rPr>
          <w:rFonts w:ascii="Times New Roman" w:hAnsi="Times New Roman"/>
          <w:b/>
          <w:sz w:val="26"/>
          <w:szCs w:val="26"/>
        </w:rPr>
      </w:pPr>
      <w:r w:rsidRPr="007666CD">
        <w:rPr>
          <w:rFonts w:ascii="Times New Roman" w:hAnsi="Times New Roman"/>
          <w:b/>
          <w:sz w:val="26"/>
          <w:szCs w:val="26"/>
        </w:rPr>
        <w:t>Анализ действующей структуры администрации города Когалыма</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ab/>
        <w:t xml:space="preserve">Действующая структура администрации городского округа город Когалым построена по линейно-функциональному типу с матрично-штабными элементами. </w:t>
      </w:r>
    </w:p>
    <w:p w:rsidR="004616EA" w:rsidRPr="007666CD" w:rsidRDefault="004616EA" w:rsidP="007666CD">
      <w:pPr>
        <w:spacing w:after="0" w:line="240" w:lineRule="auto"/>
        <w:ind w:firstLine="709"/>
        <w:jc w:val="both"/>
        <w:rPr>
          <w:rFonts w:ascii="Times New Roman" w:hAnsi="Times New Roman"/>
          <w:sz w:val="26"/>
          <w:szCs w:val="26"/>
        </w:rPr>
      </w:pPr>
      <w:r w:rsidRPr="007666CD">
        <w:rPr>
          <w:rFonts w:ascii="Times New Roman" w:hAnsi="Times New Roman"/>
          <w:sz w:val="26"/>
          <w:szCs w:val="26"/>
        </w:rPr>
        <w:t>В основе линейно-функциональной структуры лежит сочетание линейных (отраслевых) подразделений, осуществляющих основные внешние функции администрации (в данном случае - предоставление муни</w:t>
      </w:r>
      <w:r w:rsidRPr="007666CD">
        <w:rPr>
          <w:rFonts w:ascii="Times New Roman" w:hAnsi="Times New Roman"/>
          <w:sz w:val="26"/>
          <w:szCs w:val="26"/>
        </w:rPr>
        <w:softHyphen/>
        <w:t>ципальных услуг), и функциональных подразделений, действующих внутри органи</w:t>
      </w:r>
      <w:r w:rsidRPr="007666CD">
        <w:rPr>
          <w:rFonts w:ascii="Times New Roman" w:hAnsi="Times New Roman"/>
          <w:sz w:val="26"/>
          <w:szCs w:val="26"/>
        </w:rPr>
        <w:softHyphen/>
        <w:t>зации и обеспечивающих ее работу. Достоинства линейно-функциональных струк</w:t>
      </w:r>
      <w:r w:rsidRPr="007666CD">
        <w:rPr>
          <w:rFonts w:ascii="Times New Roman" w:hAnsi="Times New Roman"/>
          <w:sz w:val="26"/>
          <w:szCs w:val="26"/>
        </w:rPr>
        <w:softHyphen/>
        <w:t>тур - относительная простота построения и четкость взаимодействия. Недостатком этой структуры является то, что она может эффективно действовать только при выполнении редко меняющихся однотипных функций. Однако в условиях реализации муниципальным образованием задач развития и реализации соответствующей стратегии наряду с линейно-функциональными необходимо также создание структур, ориентированных на инновации. В этой связи необходимо создание программно-целевых (программно-функциональных) структурных подразделений, задачей которых будет являться не стабильное исполнение той или иной функции, а достижение определенной программной цели (задачи).</w:t>
      </w:r>
    </w:p>
    <w:p w:rsidR="004616EA" w:rsidRPr="00461CB8" w:rsidRDefault="004616EA" w:rsidP="007666CD">
      <w:pPr>
        <w:spacing w:after="0" w:line="240" w:lineRule="auto"/>
        <w:ind w:firstLine="709"/>
        <w:jc w:val="both"/>
        <w:rPr>
          <w:rFonts w:ascii="Times New Roman" w:hAnsi="Times New Roman"/>
          <w:sz w:val="24"/>
          <w:szCs w:val="24"/>
        </w:rPr>
      </w:pPr>
      <w:r w:rsidRPr="00461CB8">
        <w:rPr>
          <w:rFonts w:ascii="Times New Roman" w:hAnsi="Times New Roman"/>
          <w:sz w:val="24"/>
          <w:szCs w:val="24"/>
        </w:rPr>
        <w:t>В целом структуру администрации городского округа город Когалым можно отнести к четырехуровневой, которая схематически представлена ниже (</w:t>
      </w:r>
      <w:fldSimple w:instr=" REF _Ref400620397 \h  \* MERGEFORMAT ">
        <w:r w:rsidRPr="00166FC1">
          <w:rPr>
            <w:rFonts w:ascii="Times New Roman" w:hAnsi="Times New Roman"/>
            <w:sz w:val="24"/>
            <w:szCs w:val="24"/>
          </w:rPr>
          <w:t xml:space="preserve">Рисунок </w:t>
        </w:r>
        <w:r w:rsidRPr="00166FC1">
          <w:rPr>
            <w:rFonts w:ascii="Times New Roman" w:hAnsi="Times New Roman"/>
            <w:noProof/>
            <w:sz w:val="24"/>
            <w:szCs w:val="24"/>
          </w:rPr>
          <w:t>52</w:t>
        </w:r>
      </w:fldSimple>
      <w:r w:rsidRPr="00461CB8">
        <w:rPr>
          <w:rFonts w:ascii="Times New Roman" w:hAnsi="Times New Roman"/>
          <w:sz w:val="24"/>
          <w:szCs w:val="24"/>
        </w:rPr>
        <w:t>).</w:t>
      </w:r>
    </w:p>
    <w:tbl>
      <w:tblPr>
        <w:tblW w:w="8049" w:type="dxa"/>
        <w:jc w:val="center"/>
        <w:tblBorders>
          <w:top w:val="double" w:sz="4" w:space="0" w:color="auto"/>
          <w:left w:val="double" w:sz="4" w:space="0" w:color="auto"/>
          <w:bottom w:val="double" w:sz="4" w:space="0" w:color="auto"/>
          <w:right w:val="double" w:sz="4" w:space="0" w:color="auto"/>
        </w:tblBorders>
        <w:tblLayout w:type="fixed"/>
        <w:tblCellMar>
          <w:left w:w="40" w:type="dxa"/>
          <w:right w:w="40" w:type="dxa"/>
        </w:tblCellMar>
        <w:tblLook w:val="0000"/>
      </w:tblPr>
      <w:tblGrid>
        <w:gridCol w:w="1701"/>
        <w:gridCol w:w="284"/>
        <w:gridCol w:w="100"/>
        <w:gridCol w:w="413"/>
        <w:gridCol w:w="196"/>
        <w:gridCol w:w="667"/>
        <w:gridCol w:w="41"/>
        <w:gridCol w:w="93"/>
        <w:gridCol w:w="7"/>
        <w:gridCol w:w="47"/>
        <w:gridCol w:w="100"/>
        <w:gridCol w:w="7"/>
        <w:gridCol w:w="172"/>
        <w:gridCol w:w="242"/>
        <w:gridCol w:w="141"/>
        <w:gridCol w:w="326"/>
        <w:gridCol w:w="100"/>
        <w:gridCol w:w="7"/>
        <w:gridCol w:w="104"/>
        <w:gridCol w:w="72"/>
        <w:gridCol w:w="28"/>
        <w:gridCol w:w="7"/>
        <w:gridCol w:w="517"/>
        <w:gridCol w:w="398"/>
        <w:gridCol w:w="326"/>
        <w:gridCol w:w="819"/>
        <w:gridCol w:w="100"/>
        <w:gridCol w:w="7"/>
        <w:gridCol w:w="37"/>
        <w:gridCol w:w="596"/>
        <w:gridCol w:w="394"/>
      </w:tblGrid>
      <w:tr w:rsidR="004616EA" w:rsidRPr="00475E67" w:rsidTr="00264D38">
        <w:trPr>
          <w:gridAfter w:val="1"/>
          <w:wAfter w:w="394" w:type="dxa"/>
          <w:trHeight w:hRule="exact" w:val="391"/>
          <w:jc w:val="center"/>
        </w:trPr>
        <w:tc>
          <w:tcPr>
            <w:tcW w:w="1701" w:type="dxa"/>
            <w:tcBorders>
              <w:top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6"/>
                <w:sz w:val="24"/>
                <w:szCs w:val="24"/>
              </w:rPr>
              <w:t>Глава</w:t>
            </w:r>
          </w:p>
        </w:tc>
        <w:tc>
          <w:tcPr>
            <w:tcW w:w="284" w:type="dxa"/>
            <w:tcBorders>
              <w:top w:val="double" w:sz="4" w:space="0" w:color="auto"/>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00" w:type="dxa"/>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413" w:type="dxa"/>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863" w:type="dxa"/>
            <w:gridSpan w:val="2"/>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34" w:type="dxa"/>
            <w:gridSpan w:val="2"/>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4" w:type="dxa"/>
            <w:gridSpan w:val="3"/>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421" w:type="dxa"/>
            <w:gridSpan w:val="3"/>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567" w:type="dxa"/>
            <w:gridSpan w:val="3"/>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11" w:type="dxa"/>
            <w:gridSpan w:val="4"/>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922" w:type="dxa"/>
            <w:gridSpan w:val="3"/>
            <w:tcBorders>
              <w:top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326" w:type="dxa"/>
            <w:tcBorders>
              <w:top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tcBorders>
              <w:top w:val="double" w:sz="4" w:space="0" w:color="auto"/>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113"/>
          <w:jc w:val="center"/>
        </w:trPr>
        <w:tc>
          <w:tcPr>
            <w:tcW w:w="1701" w:type="dxa"/>
            <w:tcBorders>
              <w:top w:val="double" w:sz="4" w:space="0" w:color="auto"/>
              <w:left w:val="nil"/>
              <w:bottom w:val="nil"/>
            </w:tcBorders>
            <w:shd w:val="clear" w:color="auto" w:fill="FFFFFF"/>
          </w:tcPr>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tc>
        <w:tc>
          <w:tcPr>
            <w:tcW w:w="284" w:type="dxa"/>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134" w:type="dxa"/>
            <w:gridSpan w:val="8"/>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vMerge w:val="restart"/>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vMerge w:val="restart"/>
            <w:tcBorders>
              <w:top w:val="nil"/>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227"/>
          <w:jc w:val="center"/>
        </w:trPr>
        <w:tc>
          <w:tcPr>
            <w:tcW w:w="1701" w:type="dxa"/>
            <w:tcBorders>
              <w:top w:val="nil"/>
              <w:left w:val="nil"/>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I</w:t>
            </w:r>
          </w:p>
        </w:tc>
        <w:tc>
          <w:tcPr>
            <w:tcW w:w="284" w:type="dxa"/>
            <w:tcBorders>
              <w:top w:val="nil"/>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nil"/>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134" w:type="dxa"/>
            <w:gridSpan w:val="8"/>
            <w:tcBorders>
              <w:top w:val="nil"/>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vMerge/>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vMerge/>
            <w:tcBorders>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val="170"/>
          <w:jc w:val="center"/>
        </w:trPr>
        <w:tc>
          <w:tcPr>
            <w:tcW w:w="1701" w:type="dxa"/>
            <w:vMerge w:val="restart"/>
            <w:tcBorders>
              <w:top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2"/>
                <w:sz w:val="24"/>
                <w:szCs w:val="24"/>
              </w:rPr>
              <w:t>Заместители</w:t>
            </w:r>
          </w:p>
        </w:tc>
        <w:tc>
          <w:tcPr>
            <w:tcW w:w="284" w:type="dxa"/>
            <w:tcBorders>
              <w:top w:val="nil"/>
              <w:left w:val="double" w:sz="4" w:space="0" w:color="auto"/>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nil"/>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134" w:type="dxa"/>
            <w:gridSpan w:val="8"/>
            <w:tcBorders>
              <w:top w:val="nil"/>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vMerge/>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vMerge/>
            <w:tcBorders>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264D38">
        <w:trPr>
          <w:gridAfter w:val="1"/>
          <w:wAfter w:w="394" w:type="dxa"/>
          <w:trHeight w:hRule="exact" w:val="100"/>
          <w:jc w:val="center"/>
        </w:trPr>
        <w:tc>
          <w:tcPr>
            <w:tcW w:w="1701" w:type="dxa"/>
            <w:vMerge/>
            <w:tcBorders>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2"/>
                <w:sz w:val="24"/>
                <w:szCs w:val="24"/>
              </w:rPr>
            </w:pPr>
          </w:p>
        </w:tc>
        <w:tc>
          <w:tcPr>
            <w:tcW w:w="284" w:type="dxa"/>
            <w:tcBorders>
              <w:top w:val="double" w:sz="4" w:space="0" w:color="auto"/>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134" w:type="dxa"/>
            <w:gridSpan w:val="8"/>
            <w:tcBorders>
              <w:top w:val="double" w:sz="4" w:space="0" w:color="auto"/>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vMerge/>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vMerge/>
            <w:tcBorders>
              <w:left w:val="double" w:sz="4" w:space="0" w:color="auto"/>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170"/>
          <w:jc w:val="center"/>
        </w:trPr>
        <w:tc>
          <w:tcPr>
            <w:tcW w:w="1701" w:type="dxa"/>
            <w:tcBorders>
              <w:top w:val="double" w:sz="4" w:space="0" w:color="auto"/>
              <w:left w:val="nil"/>
              <w:bottom w:val="nil"/>
            </w:tcBorders>
            <w:shd w:val="clear" w:color="auto" w:fill="FFFFFF"/>
          </w:tcPr>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tc>
        <w:tc>
          <w:tcPr>
            <w:tcW w:w="284" w:type="dxa"/>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8" w:type="dxa"/>
            <w:gridSpan w:val="2"/>
            <w:tcBorders>
              <w:top w:val="nil"/>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7" w:type="dxa"/>
            <w:gridSpan w:val="3"/>
            <w:tcBorders>
              <w:top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7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tcBorders>
              <w:top w:val="nil"/>
              <w:left w:val="double" w:sz="4" w:space="0" w:color="auto"/>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134"/>
          <w:jc w:val="center"/>
        </w:trPr>
        <w:tc>
          <w:tcPr>
            <w:tcW w:w="1701" w:type="dxa"/>
            <w:vMerge w:val="restart"/>
            <w:tcBorders>
              <w:top w:val="nil"/>
              <w:left w:val="nil"/>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I</w:t>
            </w:r>
          </w:p>
        </w:tc>
        <w:tc>
          <w:tcPr>
            <w:tcW w:w="284" w:type="dxa"/>
            <w:tcBorders>
              <w:top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8" w:type="dxa"/>
            <w:gridSpan w:val="2"/>
            <w:tcBorders>
              <w:top w:val="nil"/>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7" w:type="dxa"/>
            <w:gridSpan w:val="3"/>
            <w:tcBorders>
              <w:top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7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268" w:type="dxa"/>
            <w:gridSpan w:val="12"/>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tcBorders>
              <w:top w:val="nil"/>
              <w:left w:val="double" w:sz="4" w:space="0" w:color="auto"/>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134"/>
          <w:jc w:val="center"/>
        </w:trPr>
        <w:tc>
          <w:tcPr>
            <w:tcW w:w="1701" w:type="dxa"/>
            <w:vMerge/>
            <w:tcBorders>
              <w:top w:val="nil"/>
              <w:left w:val="nil"/>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84" w:type="dxa"/>
            <w:vMerge w:val="restart"/>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9" w:type="dxa"/>
            <w:gridSpan w:val="3"/>
            <w:tcBorders>
              <w:top w:val="nil"/>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08" w:type="dxa"/>
            <w:gridSpan w:val="2"/>
            <w:tcBorders>
              <w:left w:val="double" w:sz="4" w:space="0" w:color="auto"/>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7" w:type="dxa"/>
            <w:gridSpan w:val="3"/>
            <w:tcBorders>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7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920" w:type="dxa"/>
            <w:gridSpan w:val="6"/>
            <w:tcBorders>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624" w:type="dxa"/>
            <w:gridSpan w:val="4"/>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724" w:type="dxa"/>
            <w:gridSpan w:val="2"/>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 xml:space="preserve">           </w:t>
            </w: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59" w:type="dxa"/>
            <w:gridSpan w:val="5"/>
            <w:tcBorders>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 xml:space="preserve">      </w:t>
            </w: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264D38">
        <w:trPr>
          <w:gridAfter w:val="1"/>
          <w:wAfter w:w="394" w:type="dxa"/>
          <w:trHeight w:hRule="exact" w:val="621"/>
          <w:jc w:val="center"/>
        </w:trPr>
        <w:tc>
          <w:tcPr>
            <w:tcW w:w="1701" w:type="dxa"/>
            <w:tcBorders>
              <w:top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3"/>
                <w:sz w:val="24"/>
                <w:szCs w:val="24"/>
              </w:rPr>
              <w:t>Управления, Комитеты</w:t>
            </w:r>
          </w:p>
        </w:tc>
        <w:tc>
          <w:tcPr>
            <w:tcW w:w="284" w:type="dxa"/>
            <w:vMerge/>
            <w:tcBorders>
              <w:left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17" w:type="dxa"/>
            <w:gridSpan w:val="5"/>
            <w:tcBorders>
              <w:top w:val="double" w:sz="4" w:space="0" w:color="auto"/>
              <w:left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3"/>
                <w:sz w:val="24"/>
                <w:szCs w:val="24"/>
              </w:rPr>
              <w:t>Управления, Комитеты</w:t>
            </w:r>
          </w:p>
        </w:tc>
        <w:tc>
          <w:tcPr>
            <w:tcW w:w="147" w:type="dxa"/>
            <w:gridSpan w:val="3"/>
            <w:tcBorders>
              <w:top w:val="nil"/>
              <w:left w:val="double" w:sz="4" w:space="0" w:color="auto"/>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79" w:type="dxa"/>
            <w:gridSpan w:val="3"/>
            <w:tcBorders>
              <w:top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383" w:type="dxa"/>
            <w:gridSpan w:val="2"/>
            <w:tcBorders>
              <w:left w:val="double" w:sz="4" w:space="0" w:color="auto"/>
              <w:right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637" w:type="dxa"/>
            <w:gridSpan w:val="6"/>
            <w:tcBorders>
              <w:top w:val="nil"/>
              <w:left w:val="nil"/>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167" w:type="dxa"/>
            <w:gridSpan w:val="6"/>
            <w:tcBorders>
              <w:top w:val="double" w:sz="4" w:space="0" w:color="auto"/>
              <w:left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3"/>
                <w:sz w:val="24"/>
                <w:szCs w:val="24"/>
              </w:rPr>
              <w:t>Управления, Комитеты</w:t>
            </w:r>
          </w:p>
        </w:tc>
        <w:tc>
          <w:tcPr>
            <w:tcW w:w="640" w:type="dxa"/>
            <w:gridSpan w:val="3"/>
            <w:tcBorders>
              <w:lef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7F3724">
        <w:trPr>
          <w:gridAfter w:val="1"/>
          <w:wAfter w:w="394" w:type="dxa"/>
          <w:trHeight w:hRule="exact" w:val="327"/>
          <w:jc w:val="center"/>
        </w:trPr>
        <w:tc>
          <w:tcPr>
            <w:tcW w:w="1701" w:type="dxa"/>
            <w:tcBorders>
              <w:top w:val="double" w:sz="4" w:space="0" w:color="auto"/>
              <w:left w:val="nil"/>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I</w:t>
            </w:r>
          </w:p>
        </w:tc>
        <w:tc>
          <w:tcPr>
            <w:tcW w:w="284" w:type="dxa"/>
            <w:tcBorders>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17" w:type="dxa"/>
            <w:gridSpan w:val="5"/>
            <w:tcBorders>
              <w:top w:val="double" w:sz="4" w:space="0" w:color="auto"/>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z w:val="24"/>
                <w:szCs w:val="24"/>
              </w:rPr>
              <w:t>I</w:t>
            </w:r>
          </w:p>
        </w:tc>
        <w:tc>
          <w:tcPr>
            <w:tcW w:w="100" w:type="dxa"/>
            <w:gridSpan w:val="2"/>
            <w:tcBorders>
              <w:top w:val="nil"/>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54" w:type="dxa"/>
            <w:gridSpan w:val="3"/>
            <w:tcBorders>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72" w:type="dxa"/>
            <w:tcBorders>
              <w:top w:val="nil"/>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816" w:type="dxa"/>
            <w:gridSpan w:val="5"/>
            <w:tcBorders>
              <w:top w:val="nil"/>
              <w:left w:val="double" w:sz="4" w:space="0" w:color="auto"/>
              <w:bottom w:val="nil"/>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11" w:type="dxa"/>
            <w:gridSpan w:val="4"/>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167" w:type="dxa"/>
            <w:gridSpan w:val="6"/>
            <w:tcBorders>
              <w:bottom w:val="nil"/>
            </w:tcBorders>
            <w:shd w:val="clear" w:color="auto" w:fill="FFFFFF"/>
          </w:tcPr>
          <w:p w:rsidR="004616EA" w:rsidRPr="00475E67" w:rsidRDefault="004616EA" w:rsidP="00FC7FE9">
            <w:pPr>
              <w:shd w:val="clear" w:color="auto" w:fill="FFFFFF"/>
              <w:spacing w:after="0" w:line="240" w:lineRule="auto"/>
              <w:rPr>
                <w:rFonts w:ascii="Times New Roman" w:hAnsi="Times New Roman"/>
                <w:sz w:val="24"/>
                <w:szCs w:val="24"/>
              </w:rPr>
            </w:pPr>
            <w:r w:rsidRPr="00475E67">
              <w:rPr>
                <w:rFonts w:ascii="Times New Roman" w:hAnsi="Times New Roman"/>
                <w:sz w:val="24"/>
                <w:szCs w:val="24"/>
              </w:rPr>
              <w:t xml:space="preserve">          I</w:t>
            </w:r>
          </w:p>
        </w:tc>
        <w:tc>
          <w:tcPr>
            <w:tcW w:w="633" w:type="dxa"/>
            <w:gridSpan w:val="2"/>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p w:rsidR="004616EA" w:rsidRPr="00475E67" w:rsidRDefault="004616EA" w:rsidP="00FC7FE9">
            <w:pPr>
              <w:shd w:val="clear" w:color="auto" w:fill="FFFFFF"/>
              <w:spacing w:after="0" w:line="240" w:lineRule="auto"/>
              <w:jc w:val="center"/>
              <w:rPr>
                <w:rFonts w:ascii="Times New Roman" w:hAnsi="Times New Roman"/>
                <w:sz w:val="24"/>
                <w:szCs w:val="24"/>
              </w:rPr>
            </w:pPr>
          </w:p>
        </w:tc>
      </w:tr>
      <w:tr w:rsidR="004616EA" w:rsidRPr="00475E67" w:rsidTr="00264D38">
        <w:trPr>
          <w:trHeight w:hRule="exact" w:val="565"/>
          <w:jc w:val="center"/>
        </w:trPr>
        <w:tc>
          <w:tcPr>
            <w:tcW w:w="1701" w:type="dxa"/>
            <w:tcBorders>
              <w:top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5"/>
                <w:sz w:val="24"/>
                <w:szCs w:val="24"/>
              </w:rPr>
            </w:pPr>
            <w:r w:rsidRPr="00475E67">
              <w:rPr>
                <w:rFonts w:ascii="Times New Roman" w:hAnsi="Times New Roman"/>
                <w:spacing w:val="-5"/>
                <w:sz w:val="24"/>
                <w:szCs w:val="24"/>
              </w:rPr>
              <w:t>Отделы</w:t>
            </w:r>
          </w:p>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5"/>
                <w:sz w:val="24"/>
                <w:szCs w:val="24"/>
              </w:rPr>
              <w:t>сектора</w:t>
            </w:r>
          </w:p>
        </w:tc>
        <w:tc>
          <w:tcPr>
            <w:tcW w:w="284" w:type="dxa"/>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1417" w:type="dxa"/>
            <w:gridSpan w:val="5"/>
            <w:tcBorders>
              <w:top w:val="double" w:sz="4" w:space="0" w:color="auto"/>
              <w:left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5"/>
                <w:sz w:val="24"/>
                <w:szCs w:val="24"/>
              </w:rPr>
            </w:pPr>
            <w:r w:rsidRPr="00475E67">
              <w:rPr>
                <w:rFonts w:ascii="Times New Roman" w:hAnsi="Times New Roman"/>
                <w:spacing w:val="-5"/>
                <w:sz w:val="24"/>
                <w:szCs w:val="24"/>
              </w:rPr>
              <w:t>Отделы</w:t>
            </w:r>
          </w:p>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5"/>
                <w:sz w:val="24"/>
                <w:szCs w:val="24"/>
              </w:rPr>
              <w:t>сектора</w:t>
            </w:r>
          </w:p>
        </w:tc>
        <w:tc>
          <w:tcPr>
            <w:tcW w:w="147" w:type="dxa"/>
            <w:gridSpan w:val="3"/>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988" w:type="dxa"/>
            <w:gridSpan w:val="6"/>
            <w:tcBorders>
              <w:top w:val="double" w:sz="4" w:space="0" w:color="auto"/>
              <w:left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5"/>
                <w:sz w:val="24"/>
                <w:szCs w:val="24"/>
              </w:rPr>
            </w:pPr>
            <w:r w:rsidRPr="00475E67">
              <w:rPr>
                <w:rFonts w:ascii="Times New Roman" w:hAnsi="Times New Roman"/>
                <w:spacing w:val="-5"/>
                <w:sz w:val="24"/>
                <w:szCs w:val="24"/>
              </w:rPr>
              <w:t>Отделы</w:t>
            </w:r>
          </w:p>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5"/>
                <w:sz w:val="24"/>
                <w:szCs w:val="24"/>
              </w:rPr>
              <w:t>сектора</w:t>
            </w:r>
          </w:p>
        </w:tc>
        <w:tc>
          <w:tcPr>
            <w:tcW w:w="283" w:type="dxa"/>
            <w:gridSpan w:val="4"/>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2095" w:type="dxa"/>
            <w:gridSpan w:val="6"/>
            <w:tcBorders>
              <w:top w:val="double" w:sz="4" w:space="0" w:color="auto"/>
              <w:left w:val="double" w:sz="4" w:space="0" w:color="auto"/>
              <w:bottom w:val="double" w:sz="4" w:space="0" w:color="auto"/>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5"/>
                <w:sz w:val="24"/>
                <w:szCs w:val="24"/>
              </w:rPr>
            </w:pPr>
            <w:r w:rsidRPr="00475E67">
              <w:rPr>
                <w:rFonts w:ascii="Times New Roman" w:hAnsi="Times New Roman"/>
                <w:spacing w:val="-5"/>
                <w:sz w:val="24"/>
                <w:szCs w:val="24"/>
              </w:rPr>
              <w:t>Отделы</w:t>
            </w:r>
          </w:p>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5"/>
                <w:sz w:val="24"/>
                <w:szCs w:val="24"/>
              </w:rPr>
              <w:t>сектора</w:t>
            </w:r>
          </w:p>
        </w:tc>
        <w:tc>
          <w:tcPr>
            <w:tcW w:w="144" w:type="dxa"/>
            <w:gridSpan w:val="3"/>
            <w:tcBorders>
              <w:top w:val="nil"/>
              <w:left w:val="double" w:sz="4" w:space="0" w:color="auto"/>
              <w:bottom w:val="nil"/>
              <w:right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z w:val="24"/>
                <w:szCs w:val="24"/>
              </w:rPr>
            </w:pPr>
          </w:p>
        </w:tc>
        <w:tc>
          <w:tcPr>
            <w:tcW w:w="990" w:type="dxa"/>
            <w:gridSpan w:val="2"/>
            <w:tcBorders>
              <w:top w:val="double" w:sz="4" w:space="0" w:color="auto"/>
              <w:left w:val="double" w:sz="4" w:space="0" w:color="auto"/>
              <w:bottom w:val="double" w:sz="4" w:space="0" w:color="auto"/>
            </w:tcBorders>
            <w:shd w:val="clear" w:color="auto" w:fill="FFFFFF"/>
          </w:tcPr>
          <w:p w:rsidR="004616EA" w:rsidRPr="00475E67" w:rsidRDefault="004616EA" w:rsidP="00FC7FE9">
            <w:pPr>
              <w:shd w:val="clear" w:color="auto" w:fill="FFFFFF"/>
              <w:spacing w:after="0" w:line="240" w:lineRule="auto"/>
              <w:jc w:val="center"/>
              <w:rPr>
                <w:rFonts w:ascii="Times New Roman" w:hAnsi="Times New Roman"/>
                <w:spacing w:val="-5"/>
                <w:sz w:val="24"/>
                <w:szCs w:val="24"/>
              </w:rPr>
            </w:pPr>
            <w:r w:rsidRPr="00475E67">
              <w:rPr>
                <w:rFonts w:ascii="Times New Roman" w:hAnsi="Times New Roman"/>
                <w:spacing w:val="-5"/>
                <w:sz w:val="24"/>
                <w:szCs w:val="24"/>
              </w:rPr>
              <w:t>Отделы</w:t>
            </w:r>
          </w:p>
          <w:p w:rsidR="004616EA" w:rsidRPr="00475E67" w:rsidRDefault="004616EA" w:rsidP="00FC7FE9">
            <w:pPr>
              <w:shd w:val="clear" w:color="auto" w:fill="FFFFFF"/>
              <w:spacing w:after="0" w:line="240" w:lineRule="auto"/>
              <w:jc w:val="center"/>
              <w:rPr>
                <w:rFonts w:ascii="Times New Roman" w:hAnsi="Times New Roman"/>
                <w:sz w:val="24"/>
                <w:szCs w:val="24"/>
              </w:rPr>
            </w:pPr>
            <w:r w:rsidRPr="00475E67">
              <w:rPr>
                <w:rFonts w:ascii="Times New Roman" w:hAnsi="Times New Roman"/>
                <w:spacing w:val="-5"/>
                <w:sz w:val="24"/>
                <w:szCs w:val="24"/>
              </w:rPr>
              <w:t>сектора</w:t>
            </w:r>
          </w:p>
        </w:tc>
      </w:tr>
    </w:tbl>
    <w:p w:rsidR="004616EA" w:rsidRPr="00675622" w:rsidRDefault="004616EA" w:rsidP="00675622">
      <w:pPr>
        <w:pStyle w:val="Caption"/>
        <w:spacing w:after="0"/>
        <w:ind w:firstLine="709"/>
        <w:jc w:val="both"/>
        <w:rPr>
          <w:rFonts w:ascii="Times New Roman" w:hAnsi="Times New Roman"/>
          <w:b w:val="0"/>
          <w:color w:val="auto"/>
          <w:sz w:val="26"/>
          <w:szCs w:val="26"/>
        </w:rPr>
      </w:pPr>
      <w:bookmarkStart w:id="134" w:name="_Ref400620397"/>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52</w:t>
      </w:r>
      <w:r w:rsidRPr="00475E67">
        <w:rPr>
          <w:rFonts w:ascii="Times New Roman" w:hAnsi="Times New Roman"/>
          <w:b w:val="0"/>
          <w:color w:val="auto"/>
          <w:sz w:val="24"/>
          <w:szCs w:val="24"/>
        </w:rPr>
        <w:fldChar w:fldCharType="end"/>
      </w:r>
      <w:bookmarkEnd w:id="134"/>
      <w:r w:rsidRPr="00475E67">
        <w:rPr>
          <w:rFonts w:ascii="Times New Roman" w:hAnsi="Times New Roman"/>
          <w:b w:val="0"/>
          <w:color w:val="auto"/>
          <w:sz w:val="24"/>
          <w:szCs w:val="24"/>
        </w:rPr>
        <w:t xml:space="preserve"> - Четырехуровневая система, тип Б (подчинение структурных подразделений главе и его заместителям)</w:t>
      </w:r>
    </w:p>
    <w:p w:rsidR="004616EA" w:rsidRDefault="004616EA" w:rsidP="00675622">
      <w:pPr>
        <w:spacing w:after="0" w:line="240" w:lineRule="auto"/>
        <w:ind w:firstLine="709"/>
        <w:jc w:val="both"/>
        <w:rPr>
          <w:rFonts w:ascii="Times New Roman" w:hAnsi="Times New Roman"/>
          <w:sz w:val="26"/>
          <w:szCs w:val="26"/>
        </w:rPr>
      </w:pPr>
    </w:p>
    <w:p w:rsidR="004616EA" w:rsidRPr="00675622" w:rsidRDefault="004616EA" w:rsidP="00675622">
      <w:pPr>
        <w:spacing w:after="0" w:line="240" w:lineRule="auto"/>
        <w:ind w:firstLine="709"/>
        <w:jc w:val="both"/>
        <w:rPr>
          <w:rFonts w:ascii="Times New Roman" w:hAnsi="Times New Roman"/>
          <w:sz w:val="26"/>
          <w:szCs w:val="26"/>
        </w:rPr>
      </w:pPr>
      <w:r w:rsidRPr="00675622">
        <w:rPr>
          <w:rFonts w:ascii="Times New Roman" w:hAnsi="Times New Roman"/>
          <w:sz w:val="26"/>
          <w:szCs w:val="26"/>
        </w:rPr>
        <w:t>Указанная структура является наиболее распространенной. Анализ структур местных администраций различных муниципальных образований показывает довольно слабую зависимость количества уровней управ</w:t>
      </w:r>
      <w:r w:rsidRPr="00675622">
        <w:rPr>
          <w:rFonts w:ascii="Times New Roman" w:hAnsi="Times New Roman"/>
          <w:sz w:val="26"/>
          <w:szCs w:val="26"/>
        </w:rPr>
        <w:softHyphen/>
        <w:t xml:space="preserve">ления от численности населения в городе. Четырехуровневая система встречается зачастую в крупных городских округах России, а в средних и малых городах случается используют и более усложненную пятиуровневую систему. Вместе с тем следует стремиться к сокращению количества уровней управления, поскольку каждый дополнительный уровень вызывает усложнение общей системы и удлинение цепочки информационных потоков. </w:t>
      </w:r>
    </w:p>
    <w:p w:rsidR="004616EA" w:rsidRPr="00675622" w:rsidRDefault="004616EA" w:rsidP="00675622">
      <w:pPr>
        <w:spacing w:after="0" w:line="240" w:lineRule="auto"/>
        <w:ind w:firstLine="709"/>
        <w:jc w:val="both"/>
        <w:rPr>
          <w:rFonts w:ascii="Times New Roman" w:hAnsi="Times New Roman"/>
          <w:sz w:val="26"/>
          <w:szCs w:val="26"/>
        </w:rPr>
      </w:pPr>
      <w:r w:rsidRPr="00675622">
        <w:rPr>
          <w:rFonts w:ascii="Times New Roman" w:hAnsi="Times New Roman"/>
          <w:sz w:val="26"/>
          <w:szCs w:val="26"/>
        </w:rPr>
        <w:t>Увеличение или сокращение коли</w:t>
      </w:r>
      <w:r w:rsidRPr="00675622">
        <w:rPr>
          <w:rFonts w:ascii="Times New Roman" w:hAnsi="Times New Roman"/>
          <w:sz w:val="26"/>
          <w:szCs w:val="26"/>
        </w:rPr>
        <w:softHyphen/>
        <w:t>чества уровней управления должно быть связано с нормами управляемости. Оптималь</w:t>
      </w:r>
      <w:r w:rsidRPr="00675622">
        <w:rPr>
          <w:rFonts w:ascii="Times New Roman" w:hAnsi="Times New Roman"/>
          <w:sz w:val="26"/>
          <w:szCs w:val="26"/>
        </w:rPr>
        <w:softHyphen/>
        <w:t>ной признается норма в семь подчиненных структур у одного руководителя, хотя в за</w:t>
      </w:r>
      <w:r w:rsidRPr="00675622">
        <w:rPr>
          <w:rFonts w:ascii="Times New Roman" w:hAnsi="Times New Roman"/>
          <w:sz w:val="26"/>
          <w:szCs w:val="26"/>
        </w:rPr>
        <w:softHyphen/>
        <w:t>висимости от конкретных условий она может быть больше или меньше. Дополнительный уровень может вводиться в том случае, если эта норма оказывается существенно превышенной. Это особенно важно для главы администрации.</w:t>
      </w:r>
    </w:p>
    <w:p w:rsidR="004616EA" w:rsidRPr="00675622" w:rsidRDefault="004616EA" w:rsidP="00675622">
      <w:pPr>
        <w:spacing w:after="0" w:line="240" w:lineRule="auto"/>
        <w:ind w:firstLine="709"/>
        <w:jc w:val="both"/>
        <w:rPr>
          <w:rFonts w:ascii="Times New Roman" w:hAnsi="Times New Roman"/>
          <w:sz w:val="26"/>
          <w:szCs w:val="26"/>
        </w:rPr>
      </w:pPr>
      <w:r w:rsidRPr="00675622">
        <w:rPr>
          <w:rFonts w:ascii="Times New Roman" w:hAnsi="Times New Roman"/>
          <w:sz w:val="26"/>
          <w:szCs w:val="26"/>
        </w:rPr>
        <w:t>Распределение сфер ответственности между руководящим составом администрации городского округа город Когалым представляется оптимальным и выглядит следующим образом:</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sz w:val="26"/>
          <w:szCs w:val="26"/>
          <w:lang w:eastAsia="ru-RU"/>
        </w:rPr>
      </w:pPr>
      <w:r w:rsidRPr="00675622">
        <w:rPr>
          <w:rFonts w:ascii="Times New Roman" w:hAnsi="Times New Roman"/>
          <w:sz w:val="26"/>
          <w:szCs w:val="26"/>
          <w:lang w:eastAsia="ru-RU"/>
        </w:rPr>
        <w:t>Блок экономики и финансов, ответственный за прогнозирование и планирование социально-экономического развития городского округа, формирование и исполнение бюджета, взаимодействие с хозяйствующими субъектами, определяющими на</w:t>
      </w:r>
      <w:r w:rsidRPr="00675622">
        <w:rPr>
          <w:rFonts w:ascii="Times New Roman" w:hAnsi="Times New Roman"/>
          <w:sz w:val="26"/>
          <w:szCs w:val="26"/>
          <w:lang w:eastAsia="ru-RU"/>
        </w:rPr>
        <w:softHyphen/>
        <w:t>логовую базу бюджета и занятость населения территории (промышленная по</w:t>
      </w:r>
      <w:r w:rsidRPr="00675622">
        <w:rPr>
          <w:rFonts w:ascii="Times New Roman" w:hAnsi="Times New Roman"/>
          <w:sz w:val="26"/>
          <w:szCs w:val="26"/>
          <w:lang w:eastAsia="ru-RU"/>
        </w:rPr>
        <w:softHyphen/>
        <w:t>литика), с финансовыми структурами города, формирование и размещение в рамках расходной части бюджета сводного муниципального заказа, формиро</w:t>
      </w:r>
      <w:r w:rsidRPr="00675622">
        <w:rPr>
          <w:rFonts w:ascii="Times New Roman" w:hAnsi="Times New Roman"/>
          <w:sz w:val="26"/>
          <w:szCs w:val="26"/>
          <w:lang w:eastAsia="ru-RU"/>
        </w:rPr>
        <w:softHyphen/>
        <w:t xml:space="preserve">вание инвестиционной политики города. </w:t>
      </w:r>
      <w:r w:rsidRPr="00675622">
        <w:rPr>
          <w:rFonts w:ascii="Times New Roman" w:hAnsi="Times New Roman"/>
          <w:i/>
          <w:sz w:val="26"/>
          <w:szCs w:val="26"/>
          <w:lang w:eastAsia="ru-RU"/>
        </w:rPr>
        <w:t>В отдельных случаях, руководство составными частями этого блока может быть распределено между несколькими заместителями, а координацию работы блока в целом обеспечи</w:t>
      </w:r>
      <w:r w:rsidRPr="00675622">
        <w:rPr>
          <w:rFonts w:ascii="Times New Roman" w:hAnsi="Times New Roman"/>
          <w:i/>
          <w:sz w:val="26"/>
          <w:szCs w:val="26"/>
          <w:lang w:eastAsia="ru-RU"/>
        </w:rPr>
        <w:softHyphen/>
        <w:t>вает первый заместитель главы</w:t>
      </w:r>
      <w:r w:rsidRPr="00675622">
        <w:rPr>
          <w:rFonts w:ascii="Times New Roman" w:hAnsi="Times New Roman"/>
          <w:sz w:val="26"/>
          <w:szCs w:val="26"/>
          <w:lang w:eastAsia="ru-RU"/>
        </w:rPr>
        <w:t>;</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sz w:val="26"/>
          <w:szCs w:val="26"/>
          <w:lang w:eastAsia="ru-RU"/>
        </w:rPr>
      </w:pPr>
      <w:r w:rsidRPr="00675622">
        <w:rPr>
          <w:rFonts w:ascii="Times New Roman" w:hAnsi="Times New Roman"/>
          <w:sz w:val="26"/>
          <w:szCs w:val="26"/>
          <w:lang w:eastAsia="ru-RU"/>
        </w:rPr>
        <w:t>Блок управления недвижимостью, ответственный за эффективное использование муниципальной собственности, включая собственность на землю и местные при</w:t>
      </w:r>
      <w:r w:rsidRPr="00675622">
        <w:rPr>
          <w:rFonts w:ascii="Times New Roman" w:hAnsi="Times New Roman"/>
          <w:sz w:val="26"/>
          <w:szCs w:val="26"/>
          <w:lang w:eastAsia="ru-RU"/>
        </w:rPr>
        <w:softHyphen/>
        <w:t xml:space="preserve">родные ресурсы, и за формирование имущественной части доходов бюджета. </w:t>
      </w:r>
      <w:r w:rsidRPr="00675622">
        <w:rPr>
          <w:rFonts w:ascii="Times New Roman" w:hAnsi="Times New Roman"/>
          <w:i/>
          <w:sz w:val="26"/>
          <w:szCs w:val="26"/>
          <w:lang w:eastAsia="ru-RU"/>
        </w:rPr>
        <w:t>В менее крупных муниципальных образованиях соответствующие структурные подразделения могут входить в состав экономического блока</w:t>
      </w:r>
      <w:r w:rsidRPr="00675622">
        <w:rPr>
          <w:rFonts w:ascii="Times New Roman" w:hAnsi="Times New Roman"/>
          <w:sz w:val="26"/>
          <w:szCs w:val="26"/>
          <w:lang w:eastAsia="ru-RU"/>
        </w:rPr>
        <w:t>;</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i/>
          <w:sz w:val="26"/>
          <w:szCs w:val="26"/>
          <w:lang w:eastAsia="ru-RU"/>
        </w:rPr>
      </w:pPr>
      <w:r w:rsidRPr="00675622">
        <w:rPr>
          <w:rFonts w:ascii="Times New Roman" w:hAnsi="Times New Roman"/>
          <w:sz w:val="26"/>
          <w:szCs w:val="26"/>
          <w:lang w:eastAsia="ru-RU"/>
        </w:rPr>
        <w:t xml:space="preserve">Блок управления строительством и стратегическим развитием городской среды. </w:t>
      </w:r>
      <w:r w:rsidRPr="00675622">
        <w:rPr>
          <w:rFonts w:ascii="Times New Roman" w:hAnsi="Times New Roman"/>
          <w:i/>
          <w:sz w:val="26"/>
          <w:szCs w:val="26"/>
          <w:lang w:eastAsia="ru-RU"/>
        </w:rPr>
        <w:t xml:space="preserve">Городская архитектура и застройка тесно связаны с управлением городскими землями, особенно после разграничения собственности на землю между уровнями публичной власти. Органы архитектуры могут вносить немалый вклад в формирование имущественных доходов бюджета. Следовательно, в ряде муниципальных образований объединены в подчиненность одного лица вопросы архитектуры, строительства и управления имуществом муниципального образования. В этом случае программно-целевое структурное подразделение, нацеленное на решение стратегических задач может быть подчинено главе администрации. </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sz w:val="26"/>
          <w:szCs w:val="26"/>
          <w:lang w:eastAsia="ru-RU"/>
        </w:rPr>
      </w:pPr>
      <w:r w:rsidRPr="00675622">
        <w:rPr>
          <w:rFonts w:ascii="Times New Roman" w:hAnsi="Times New Roman"/>
          <w:sz w:val="26"/>
          <w:szCs w:val="26"/>
          <w:lang w:eastAsia="ru-RU"/>
        </w:rPr>
        <w:t xml:space="preserve">Блок управления городским хозяйством, ответственный за жизнеобеспечение города (ЖКХ, энергетика, транспорт, дороги, содержание территории и др.). </w:t>
      </w:r>
      <w:r w:rsidRPr="00675622">
        <w:rPr>
          <w:rFonts w:ascii="Times New Roman" w:hAnsi="Times New Roman"/>
          <w:i/>
          <w:sz w:val="26"/>
          <w:szCs w:val="26"/>
          <w:lang w:eastAsia="ru-RU"/>
        </w:rPr>
        <w:t>В отдельных случаях руководство данным блоком может быть распределено между несколькими заместителями при условии назначения единого коорди</w:t>
      </w:r>
      <w:r w:rsidRPr="00675622">
        <w:rPr>
          <w:rFonts w:ascii="Times New Roman" w:hAnsi="Times New Roman"/>
          <w:i/>
          <w:sz w:val="26"/>
          <w:szCs w:val="26"/>
          <w:lang w:eastAsia="ru-RU"/>
        </w:rPr>
        <w:softHyphen/>
        <w:t>натора в ранге не ниже первого заместителя главы.</w:t>
      </w:r>
      <w:r w:rsidRPr="00675622">
        <w:rPr>
          <w:rFonts w:ascii="Times New Roman" w:hAnsi="Times New Roman"/>
          <w:sz w:val="26"/>
          <w:szCs w:val="26"/>
          <w:lang w:eastAsia="ru-RU"/>
        </w:rPr>
        <w:t xml:space="preserve"> </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sz w:val="26"/>
          <w:szCs w:val="26"/>
        </w:rPr>
      </w:pPr>
      <w:r w:rsidRPr="00675622">
        <w:rPr>
          <w:rFonts w:ascii="Times New Roman" w:hAnsi="Times New Roman"/>
          <w:sz w:val="26"/>
          <w:szCs w:val="26"/>
          <w:lang w:eastAsia="ru-RU"/>
        </w:rPr>
        <w:t>Социальный блок, ответственный за все составные части социальной политики, за поддержание и наращивание человеческого потенциала города. </w:t>
      </w:r>
    </w:p>
    <w:p w:rsidR="004616EA" w:rsidRPr="00675622" w:rsidRDefault="004616EA" w:rsidP="00675622">
      <w:pPr>
        <w:numPr>
          <w:ilvl w:val="0"/>
          <w:numId w:val="95"/>
        </w:numPr>
        <w:tabs>
          <w:tab w:val="clear" w:pos="720"/>
          <w:tab w:val="num" w:pos="0"/>
        </w:tabs>
        <w:spacing w:after="0" w:line="240" w:lineRule="auto"/>
        <w:ind w:left="0" w:firstLine="709"/>
        <w:jc w:val="both"/>
        <w:rPr>
          <w:rFonts w:ascii="Times New Roman" w:hAnsi="Times New Roman"/>
          <w:b/>
          <w:sz w:val="26"/>
          <w:szCs w:val="26"/>
        </w:rPr>
      </w:pPr>
      <w:r w:rsidRPr="00675622">
        <w:rPr>
          <w:rFonts w:ascii="Times New Roman" w:hAnsi="Times New Roman"/>
          <w:sz w:val="26"/>
          <w:szCs w:val="26"/>
          <w:lang w:eastAsia="ru-RU"/>
        </w:rPr>
        <w:t>Блок общественной безопасности, защиты населения и территории от неблаго</w:t>
      </w:r>
      <w:r w:rsidRPr="00675622">
        <w:rPr>
          <w:rFonts w:ascii="Times New Roman" w:hAnsi="Times New Roman"/>
          <w:sz w:val="26"/>
          <w:szCs w:val="26"/>
          <w:lang w:eastAsia="ru-RU"/>
        </w:rPr>
        <w:softHyphen/>
        <w:t>приятных природных и техногенных воздействий, взаимодействия с правоох</w:t>
      </w:r>
      <w:r w:rsidRPr="00675622">
        <w:rPr>
          <w:rFonts w:ascii="Times New Roman" w:hAnsi="Times New Roman"/>
          <w:sz w:val="26"/>
          <w:szCs w:val="26"/>
          <w:lang w:eastAsia="ru-RU"/>
        </w:rPr>
        <w:softHyphen/>
        <w:t xml:space="preserve">ранительными органами. </w:t>
      </w:r>
      <w:r w:rsidRPr="00675622">
        <w:rPr>
          <w:rFonts w:ascii="Times New Roman" w:hAnsi="Times New Roman"/>
          <w:i/>
          <w:sz w:val="26"/>
          <w:szCs w:val="26"/>
          <w:lang w:eastAsia="ru-RU"/>
        </w:rPr>
        <w:t>Зачастую к этому блоку относят также вопросы взаимодействия с населением и структурами гражданского общества, организацию контрольной работы и др. В этот же блок могут входить юридическая, кадровая и информаци</w:t>
      </w:r>
      <w:r w:rsidRPr="00675622">
        <w:rPr>
          <w:rFonts w:ascii="Times New Roman" w:hAnsi="Times New Roman"/>
          <w:i/>
          <w:sz w:val="26"/>
          <w:szCs w:val="26"/>
          <w:lang w:eastAsia="ru-RU"/>
        </w:rPr>
        <w:softHyphen/>
        <w:t>онная службы.</w:t>
      </w:r>
    </w:p>
    <w:p w:rsidR="004616EA" w:rsidRPr="00475E67" w:rsidRDefault="004616EA" w:rsidP="00CB22CE">
      <w:pPr>
        <w:spacing w:after="0" w:line="360" w:lineRule="auto"/>
        <w:ind w:firstLine="567"/>
        <w:jc w:val="both"/>
        <w:rPr>
          <w:rFonts w:ascii="Times New Roman" w:hAnsi="Times New Roman"/>
        </w:rPr>
      </w:pPr>
    </w:p>
    <w:p w:rsidR="004616EA" w:rsidRPr="00475E67" w:rsidRDefault="004616EA" w:rsidP="007927E1">
      <w:pPr>
        <w:sectPr w:rsidR="004616EA" w:rsidRPr="00475E67" w:rsidSect="007666CD">
          <w:pgSz w:w="11906" w:h="16838"/>
          <w:pgMar w:top="1134" w:right="567" w:bottom="1134" w:left="2552" w:header="709" w:footer="709" w:gutter="0"/>
          <w:cols w:space="708"/>
          <w:docGrid w:linePitch="360"/>
        </w:sectPr>
      </w:pPr>
    </w:p>
    <w:p w:rsidR="004616EA" w:rsidRDefault="004616EA" w:rsidP="002962FE">
      <w:pPr>
        <w:pStyle w:val="Heading1"/>
        <w:spacing w:before="0" w:after="0"/>
        <w:ind w:firstLine="709"/>
        <w:jc w:val="both"/>
        <w:rPr>
          <w:sz w:val="26"/>
          <w:szCs w:val="26"/>
        </w:rPr>
      </w:pPr>
      <w:bookmarkStart w:id="135" w:name="_Toc405805512"/>
      <w:r w:rsidRPr="002962FE">
        <w:rPr>
          <w:sz w:val="26"/>
          <w:szCs w:val="26"/>
        </w:rPr>
        <w:t xml:space="preserve">5 Результаты комплексной оценки проблем и перспектив развития </w:t>
      </w:r>
      <w:bookmarkEnd w:id="133"/>
      <w:r w:rsidRPr="002962FE">
        <w:rPr>
          <w:sz w:val="26"/>
          <w:szCs w:val="26"/>
        </w:rPr>
        <w:t>городского округа город Когалым</w:t>
      </w:r>
      <w:bookmarkEnd w:id="135"/>
    </w:p>
    <w:p w:rsidR="004616EA" w:rsidRPr="002962FE" w:rsidRDefault="004616EA" w:rsidP="002962FE">
      <w:pPr>
        <w:spacing w:after="0" w:line="240" w:lineRule="auto"/>
      </w:pPr>
    </w:p>
    <w:p w:rsidR="004616EA" w:rsidRPr="002962FE" w:rsidRDefault="004616EA" w:rsidP="002962FE">
      <w:pPr>
        <w:pStyle w:val="ListParagraph"/>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Проведенный комплексный анализ социально-экономического положения городского округа город Когалым позволил выявить ряд сильных сторон, ограничений и связанных с ними проблем развития.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Как было установлено, городской округ обладает рядом сильных сторон и конкурентных преимуществ по сравнению с другими муниципальными образованиями Ханты-Мансийского автономного округа - Югры, что позволяет ему занимать существенное место в экономике всего региона. На сегодняшний день городской округ располагает экономическими преимуществами, которые обусловлены наличием нефтегазовых месторождений и крупных промышленных предприятий. Кроме того, к сильным сторонам городского округа, несомненно, необходимо отнести: низкий уровень безработицы, высокий уровень благоустройства жилищного фонда, наличие практически всех видов транспорта, социальную направленность бюджета городского округа.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Однако наличие ряда сильных сторон также сопряжено наличием системных проблем социально-экономического развития городского округа, выявленных на основе анализа слабых сторон, решение которых необходимо для сохранения своего статуса в структуре экономики Ханты-Мансийского автономного округа - Югры и повышения показателей экономического развития.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 городском округе город Когалым было проведено социологическое исследование, включающее в себя несколько этапов. На первом этапе было проведено полуструктурированное интервью с экспертами города, которые выделили ряд проблем и перспектив развития территории. На втором этапе параллельно было проведено два опроса населения. В качестве опросных методов были выбраны опросы по анкете. Опрос по анкете предполагает жестко фиксированный порядок, содержание и форму вопросов, ясное указание способов ответа. Анкета в принципе считается наиболее оперативным видом опроса. Одно анкетирование проводилось методом прямого опроса, то есть в присутствии анкетера, в наиболее людных общественных местах города. Второе анкетирование проводилось методом заочного опроса – интернет-опроса, когда опрашиваемый наедине с самим собой заполняет анкету, на платформе сайта ООО «ИТП «Град».</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Объем выборки опроса по анкете был определен заранее, он составил 500 человек. Такой объем выборки считается оптимальным для исследований такого типа, так как он дает достаточную репрезентативность результатов.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При формировании выборки важно обращать внимание на соотношение мужчин и женщин. Согласно данным Ханты-Мансийскстата, в городском округе город Когалым на 01.01.2014 года проживало 61146 человек. При этом соотношение мужчин и женщин составляет 50% и 50% соответственно. Таким образом, из выборки в 500 человек необходимо опросить 250 мужчин и 250 женщин.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В результате было опрошено 280 мужчин, что составляет 56%, и 220 женщин, что составляет 44%.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Возрастной состав респондентов также должен соответствовать возрастному составу населения. В городе Когалыме преобладает население в возрасте от 25 до 29 лет (10,7% от всего населения). Доля населения трудоспособного возраста на начало 2013 года составила порядка 70,3%.</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Участие принимали респонденты в возрасте от 18 лет и старше, разделенные по возрастным категориям. Большую часть опрошенных составляет население в возрасте от 18 до 22 лет (28%), следующая группа по количеству опрошенных - это население в возрасте от 23 до 25 лет (21%) и от 26 до 30 лет (20%).</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Распределение респондентов по социальному статусу также должно соответствовать известным статистическим данным. Так, численность занятых в экономике в 2013 году - 37,3 тыс. человек, что составляет 99,7% от численности экономически активного населения (37,4 тыс. чел.). Порядка 27% экономически активного населения занято в промышленном комплексе, при этом более 60% занятых в данной отрасли экономики приходится на предприятия по добыче полезных ископаемых.</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Согласно статистическим данным на конец 2013 года среднемесячный доход на душу населения составляет порядка 37863,8 рублей.</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По данным опроса большее число респондентов отметили, что среднемесячный доход на одного члена семьи составляет 15000 - 21000 рублей (39%).</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Таким образом, приведенные данные показывают, что выборка является представительной, следовательно, результаты анализа можно рассматривать как репрезентативные.</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Целью анкетирования являлось выявление предпочтений граждан по развитию территорий городского округа.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Респондентам было задано 37 вопросов. Вопросы касались жилищных условий, обустройства дворовых территорий, объектов социального-культурно-бытового обслуживания, транспортной инфраструктуры, экологической обстановки, в целом проблем города и перспектив его развития.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 качестве проблем большинство респондентов отметили отсутствие крупных торговых центров, кафе, садиков, мест для прогулки, наличие большого пустого пространства, плохую экологию, отсутствие санаторно-курортных учреждений, плохие дороги (</w:t>
      </w:r>
      <w:fldSimple w:instr=" REF _Ref400803098 \h  \* MERGEFORMAT ">
        <w:r w:rsidRPr="00166FC1">
          <w:rPr>
            <w:rFonts w:ascii="Times New Roman" w:hAnsi="Times New Roman"/>
            <w:sz w:val="26"/>
            <w:szCs w:val="26"/>
          </w:rPr>
          <w:t xml:space="preserve">Рисунок </w:t>
        </w:r>
        <w:r w:rsidRPr="00166FC1">
          <w:rPr>
            <w:rFonts w:ascii="Times New Roman" w:hAnsi="Times New Roman"/>
            <w:noProof/>
            <w:sz w:val="26"/>
            <w:szCs w:val="26"/>
          </w:rPr>
          <w:t>53</w:t>
        </w:r>
      </w:fldSimple>
      <w:r w:rsidRPr="002962FE">
        <w:rPr>
          <w:rFonts w:ascii="Times New Roman" w:hAnsi="Times New Roman"/>
          <w:sz w:val="26"/>
          <w:szCs w:val="26"/>
        </w:rPr>
        <w:t>).</w:t>
      </w:r>
    </w:p>
    <w:p w:rsidR="004616EA" w:rsidRPr="00475E67" w:rsidRDefault="004616EA" w:rsidP="00AF6B36">
      <w:pPr>
        <w:keepNext/>
        <w:spacing w:after="0" w:line="360" w:lineRule="auto"/>
        <w:jc w:val="center"/>
      </w:pPr>
      <w:r w:rsidRPr="006F0E7E">
        <w:rPr>
          <w:rFonts w:ascii="Times New Roman" w:hAnsi="Times New Roman"/>
          <w:noProof/>
          <w:sz w:val="24"/>
          <w:szCs w:val="24"/>
          <w:lang w:eastAsia="ru-RU"/>
        </w:rPr>
        <w:pict>
          <v:shape id="Рисунок 46" o:spid="_x0000_i1078" type="#_x0000_t75" alt="Рисунок2" style="width:368.25pt;height:162.75pt;visibility:visible">
            <v:imagedata r:id="rId90" o:title="" croptop="5407f"/>
          </v:shape>
        </w:pict>
      </w:r>
    </w:p>
    <w:p w:rsidR="004616EA" w:rsidRPr="00475E67" w:rsidRDefault="004616EA" w:rsidP="00AF6B36">
      <w:pPr>
        <w:pStyle w:val="Caption"/>
        <w:jc w:val="center"/>
        <w:rPr>
          <w:rFonts w:ascii="Times New Roman" w:hAnsi="Times New Roman"/>
          <w:b w:val="0"/>
          <w:color w:val="auto"/>
          <w:sz w:val="24"/>
          <w:szCs w:val="24"/>
        </w:rPr>
      </w:pPr>
      <w:bookmarkStart w:id="136" w:name="_Ref400803098"/>
      <w:r w:rsidRPr="00475E67">
        <w:rPr>
          <w:rFonts w:ascii="Times New Roman" w:hAnsi="Times New Roman"/>
          <w:b w:val="0"/>
          <w:color w:val="auto"/>
          <w:sz w:val="24"/>
          <w:szCs w:val="24"/>
        </w:rPr>
        <w:t xml:space="preserve">Рисунок </w:t>
      </w:r>
      <w:r w:rsidRPr="00475E67">
        <w:rPr>
          <w:rFonts w:ascii="Times New Roman" w:hAnsi="Times New Roman"/>
          <w:b w:val="0"/>
          <w:color w:val="auto"/>
          <w:sz w:val="24"/>
          <w:szCs w:val="24"/>
        </w:rPr>
        <w:fldChar w:fldCharType="begin"/>
      </w:r>
      <w:r w:rsidRPr="00475E67">
        <w:rPr>
          <w:rFonts w:ascii="Times New Roman" w:hAnsi="Times New Roman"/>
          <w:b w:val="0"/>
          <w:color w:val="auto"/>
          <w:sz w:val="24"/>
          <w:szCs w:val="24"/>
        </w:rPr>
        <w:instrText xml:space="preserve"> SEQ Рисунок \* ARABIC </w:instrText>
      </w:r>
      <w:r w:rsidRPr="00475E67">
        <w:rPr>
          <w:rFonts w:ascii="Times New Roman" w:hAnsi="Times New Roman"/>
          <w:b w:val="0"/>
          <w:color w:val="auto"/>
          <w:sz w:val="24"/>
          <w:szCs w:val="24"/>
        </w:rPr>
        <w:fldChar w:fldCharType="separate"/>
      </w:r>
      <w:r>
        <w:rPr>
          <w:rFonts w:ascii="Times New Roman" w:hAnsi="Times New Roman"/>
          <w:b w:val="0"/>
          <w:noProof/>
          <w:color w:val="auto"/>
          <w:sz w:val="24"/>
          <w:szCs w:val="24"/>
        </w:rPr>
        <w:t>53</w:t>
      </w:r>
      <w:r w:rsidRPr="00475E67">
        <w:rPr>
          <w:rFonts w:ascii="Times New Roman" w:hAnsi="Times New Roman"/>
          <w:b w:val="0"/>
          <w:color w:val="auto"/>
          <w:sz w:val="24"/>
          <w:szCs w:val="24"/>
        </w:rPr>
        <w:fldChar w:fldCharType="end"/>
      </w:r>
      <w:bookmarkEnd w:id="136"/>
      <w:r w:rsidRPr="00475E67">
        <w:rPr>
          <w:rFonts w:ascii="Times New Roman" w:hAnsi="Times New Roman"/>
          <w:b w:val="0"/>
          <w:color w:val="auto"/>
          <w:sz w:val="24"/>
          <w:szCs w:val="24"/>
        </w:rPr>
        <w:t xml:space="preserve"> - Общее восприятие жителями города Когалыма качества жизни</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Суммируя результаты проведенного социологического исследования и комплексного анализа социально-экономического положения, можно выделить конкретные проблемы развития городского округа город Когалым.</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Проблемы, формирующие ограничения в развитии городского округа и снижающие возможности реализации перспективных направлений социально-экономического развития, представлены ниже (</w:t>
      </w:r>
      <w:fldSimple w:instr=" REF _Ref397080322 \h  \* MERGEFORMAT ">
        <w:r w:rsidRPr="00166FC1">
          <w:rPr>
            <w:rFonts w:ascii="Times New Roman" w:hAnsi="Times New Roman"/>
            <w:sz w:val="26"/>
            <w:szCs w:val="26"/>
          </w:rPr>
          <w:t>Таблица 9</w:t>
        </w:r>
      </w:fldSimple>
      <w:r w:rsidRPr="002962FE">
        <w:rPr>
          <w:rFonts w:ascii="Times New Roman" w:hAnsi="Times New Roman"/>
          <w:sz w:val="26"/>
          <w:szCs w:val="26"/>
        </w:rPr>
        <w:t xml:space="preserve">). </w:t>
      </w:r>
    </w:p>
    <w:p w:rsidR="004616EA" w:rsidRPr="002962FE" w:rsidRDefault="004616EA" w:rsidP="002962FE">
      <w:pPr>
        <w:spacing w:after="0" w:line="240" w:lineRule="auto"/>
        <w:ind w:firstLine="709"/>
        <w:jc w:val="both"/>
        <w:rPr>
          <w:rFonts w:ascii="Times New Roman" w:hAnsi="Times New Roman"/>
          <w:sz w:val="26"/>
          <w:szCs w:val="26"/>
        </w:rPr>
      </w:pPr>
    </w:p>
    <w:p w:rsidR="004616EA" w:rsidRPr="002962FE" w:rsidRDefault="004616EA" w:rsidP="002962FE">
      <w:pPr>
        <w:pStyle w:val="Caption"/>
        <w:keepNext/>
        <w:spacing w:after="0"/>
        <w:ind w:firstLine="709"/>
        <w:jc w:val="both"/>
        <w:rPr>
          <w:rFonts w:ascii="Times New Roman" w:hAnsi="Times New Roman"/>
          <w:b w:val="0"/>
          <w:color w:val="auto"/>
          <w:sz w:val="26"/>
          <w:szCs w:val="26"/>
        </w:rPr>
      </w:pPr>
      <w:bookmarkStart w:id="137" w:name="_Ref397080322"/>
      <w:r w:rsidRPr="002962FE">
        <w:rPr>
          <w:rFonts w:ascii="Times New Roman" w:hAnsi="Times New Roman"/>
          <w:b w:val="0"/>
          <w:color w:val="auto"/>
          <w:sz w:val="26"/>
          <w:szCs w:val="26"/>
        </w:rPr>
        <w:t xml:space="preserve">Таблица </w:t>
      </w:r>
      <w:r w:rsidRPr="002962FE">
        <w:rPr>
          <w:rFonts w:ascii="Times New Roman" w:hAnsi="Times New Roman"/>
          <w:b w:val="0"/>
          <w:color w:val="auto"/>
          <w:sz w:val="26"/>
          <w:szCs w:val="26"/>
        </w:rPr>
        <w:fldChar w:fldCharType="begin"/>
      </w:r>
      <w:r w:rsidRPr="002962FE">
        <w:rPr>
          <w:rFonts w:ascii="Times New Roman" w:hAnsi="Times New Roman"/>
          <w:b w:val="0"/>
          <w:color w:val="auto"/>
          <w:sz w:val="26"/>
          <w:szCs w:val="26"/>
        </w:rPr>
        <w:instrText xml:space="preserve"> SEQ Таблица \* ARABIC </w:instrText>
      </w:r>
      <w:r w:rsidRPr="002962FE">
        <w:rPr>
          <w:rFonts w:ascii="Times New Roman" w:hAnsi="Times New Roman"/>
          <w:b w:val="0"/>
          <w:color w:val="auto"/>
          <w:sz w:val="26"/>
          <w:szCs w:val="26"/>
        </w:rPr>
        <w:fldChar w:fldCharType="separate"/>
      </w:r>
      <w:r>
        <w:rPr>
          <w:rFonts w:ascii="Times New Roman" w:hAnsi="Times New Roman"/>
          <w:b w:val="0"/>
          <w:noProof/>
          <w:color w:val="auto"/>
          <w:sz w:val="26"/>
          <w:szCs w:val="26"/>
        </w:rPr>
        <w:t>9</w:t>
      </w:r>
      <w:r w:rsidRPr="002962FE">
        <w:rPr>
          <w:rFonts w:ascii="Times New Roman" w:hAnsi="Times New Roman"/>
          <w:b w:val="0"/>
          <w:color w:val="auto"/>
          <w:sz w:val="26"/>
          <w:szCs w:val="26"/>
        </w:rPr>
        <w:fldChar w:fldCharType="end"/>
      </w:r>
      <w:bookmarkEnd w:id="137"/>
      <w:r w:rsidRPr="002962FE">
        <w:rPr>
          <w:rFonts w:ascii="Times New Roman" w:hAnsi="Times New Roman"/>
          <w:b w:val="0"/>
          <w:color w:val="auto"/>
          <w:sz w:val="26"/>
          <w:szCs w:val="26"/>
        </w:rPr>
        <w:t xml:space="preserve"> - Проблемы социально-экономического развития 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368"/>
        <w:gridCol w:w="6635"/>
      </w:tblGrid>
      <w:tr w:rsidR="004616EA" w:rsidRPr="002962FE" w:rsidTr="002C30E2">
        <w:trPr>
          <w:trHeight w:val="315"/>
          <w:tblHeader/>
        </w:trPr>
        <w:tc>
          <w:tcPr>
            <w:tcW w:w="1315" w:type="pct"/>
            <w:noWrap/>
            <w:vAlign w:val="center"/>
          </w:tcPr>
          <w:p w:rsidR="004616EA" w:rsidRPr="002962FE" w:rsidRDefault="004616EA" w:rsidP="004E5F17">
            <w:pPr>
              <w:spacing w:after="0"/>
              <w:jc w:val="center"/>
              <w:rPr>
                <w:rFonts w:ascii="Times New Roman" w:hAnsi="Times New Roman"/>
                <w:b/>
                <w:sz w:val="26"/>
                <w:szCs w:val="26"/>
              </w:rPr>
            </w:pPr>
            <w:r w:rsidRPr="002962FE">
              <w:rPr>
                <w:rFonts w:ascii="Times New Roman" w:hAnsi="Times New Roman"/>
                <w:b/>
                <w:sz w:val="26"/>
                <w:szCs w:val="26"/>
              </w:rPr>
              <w:t>Ограничения</w:t>
            </w:r>
          </w:p>
        </w:tc>
        <w:tc>
          <w:tcPr>
            <w:tcW w:w="3685" w:type="pct"/>
            <w:noWrap/>
            <w:vAlign w:val="center"/>
          </w:tcPr>
          <w:p w:rsidR="004616EA" w:rsidRPr="002962FE" w:rsidRDefault="004616EA" w:rsidP="004E5F17">
            <w:pPr>
              <w:spacing w:after="0"/>
              <w:jc w:val="center"/>
              <w:rPr>
                <w:rFonts w:ascii="Times New Roman" w:hAnsi="Times New Roman"/>
                <w:b/>
                <w:sz w:val="26"/>
                <w:szCs w:val="26"/>
              </w:rPr>
            </w:pPr>
            <w:r w:rsidRPr="002962FE">
              <w:rPr>
                <w:rFonts w:ascii="Times New Roman" w:hAnsi="Times New Roman"/>
                <w:b/>
                <w:sz w:val="26"/>
                <w:szCs w:val="26"/>
              </w:rPr>
              <w:t>Проблемы</w:t>
            </w:r>
          </w:p>
        </w:tc>
      </w:tr>
      <w:tr w:rsidR="004616EA" w:rsidRPr="002962FE" w:rsidTr="002C30E2">
        <w:trPr>
          <w:trHeight w:val="575"/>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 xml:space="preserve">Слабая интеграция городского округа в структуре перерабатывающих отраслей нефтегазового кластера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Высокая степень выработки запасов месторождений</w:t>
            </w:r>
          </w:p>
        </w:tc>
      </w:tr>
      <w:tr w:rsidR="004616EA" w:rsidRPr="002962FE" w:rsidTr="002C30E2">
        <w:trPr>
          <w:trHeight w:val="323"/>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8E0DAB">
            <w:pPr>
              <w:spacing w:after="0"/>
              <w:jc w:val="both"/>
              <w:rPr>
                <w:rFonts w:ascii="Times New Roman" w:hAnsi="Times New Roman"/>
                <w:sz w:val="26"/>
                <w:szCs w:val="26"/>
                <w:lang w:eastAsia="ru-RU"/>
              </w:rPr>
            </w:pPr>
            <w:r w:rsidRPr="002962FE">
              <w:rPr>
                <w:rFonts w:ascii="Times New Roman" w:hAnsi="Times New Roman"/>
                <w:sz w:val="26"/>
                <w:szCs w:val="26"/>
                <w:lang w:eastAsia="ru-RU"/>
              </w:rPr>
              <w:t>Наличие в городском округе всего одного нефтеперерабатывающего завода</w:t>
            </w:r>
          </w:p>
        </w:tc>
      </w:tr>
      <w:tr w:rsidR="004616EA" w:rsidRPr="002962FE" w:rsidTr="002C30E2">
        <w:trPr>
          <w:trHeight w:val="359"/>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Низкий уровень диверсификации экономики</w:t>
            </w:r>
          </w:p>
        </w:tc>
        <w:tc>
          <w:tcPr>
            <w:tcW w:w="3685" w:type="pct"/>
            <w:vAlign w:val="center"/>
          </w:tcPr>
          <w:p w:rsidR="004616EA" w:rsidRPr="00FF6DF6" w:rsidRDefault="004616EA" w:rsidP="00486727">
            <w:pPr>
              <w:pStyle w:val="List"/>
              <w:tabs>
                <w:tab w:val="left" w:pos="0"/>
              </w:tabs>
              <w:spacing w:after="0"/>
              <w:rPr>
                <w:snapToGrid w:val="0"/>
                <w:sz w:val="26"/>
                <w:szCs w:val="26"/>
              </w:rPr>
            </w:pPr>
            <w:r w:rsidRPr="00FF6DF6">
              <w:rPr>
                <w:snapToGrid w:val="0"/>
                <w:sz w:val="26"/>
                <w:szCs w:val="26"/>
              </w:rPr>
              <w:t xml:space="preserve">Неравномерное развитие экономики городского округа, низкий уровень диверсификации экономики </w:t>
            </w:r>
          </w:p>
        </w:tc>
      </w:tr>
      <w:tr w:rsidR="004616EA" w:rsidRPr="002962FE" w:rsidTr="002C30E2">
        <w:trPr>
          <w:trHeight w:val="451"/>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Высокая зависимость социально-экономического развития городского округа от нефтегазодобывающей отрасли</w:t>
            </w:r>
          </w:p>
        </w:tc>
      </w:tr>
      <w:tr w:rsidR="004616EA" w:rsidRPr="002962FE" w:rsidTr="002C30E2">
        <w:trPr>
          <w:trHeight w:val="13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 xml:space="preserve">Ограниченность ресурсов (за исключением нефти) для развития обрабатывающих отраслей </w:t>
            </w:r>
          </w:p>
        </w:tc>
      </w:tr>
      <w:tr w:rsidR="004616EA" w:rsidRPr="002962FE" w:rsidTr="002C30E2">
        <w:trPr>
          <w:trHeight w:val="177"/>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Распространение низкоплодородных почв, малопригодных для ведения сельского хозяйства</w:t>
            </w:r>
          </w:p>
        </w:tc>
      </w:tr>
      <w:tr w:rsidR="004616EA" w:rsidRPr="002962FE" w:rsidTr="002C30E2">
        <w:trPr>
          <w:trHeight w:val="351"/>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C06E3B">
            <w:pPr>
              <w:spacing w:after="0"/>
              <w:jc w:val="both"/>
              <w:rPr>
                <w:rFonts w:ascii="Times New Roman" w:hAnsi="Times New Roman"/>
                <w:sz w:val="26"/>
                <w:szCs w:val="26"/>
                <w:lang w:eastAsia="ru-RU"/>
              </w:rPr>
            </w:pPr>
            <w:r w:rsidRPr="002962FE">
              <w:rPr>
                <w:rFonts w:ascii="Times New Roman" w:hAnsi="Times New Roman"/>
                <w:sz w:val="26"/>
                <w:szCs w:val="26"/>
                <w:lang w:eastAsia="ru-RU"/>
              </w:rPr>
              <w:t>Слабое использование возможностей территории, в частности строительных материалов (песка, торфа) и пищевых лесных ресурсов (дикоросов)</w:t>
            </w:r>
          </w:p>
        </w:tc>
      </w:tr>
      <w:tr w:rsidR="004616EA" w:rsidRPr="002962FE" w:rsidTr="002C30E2">
        <w:trPr>
          <w:trHeight w:val="63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Суровые природно-климатические условия, усложняющие ведение строительства объектов (низкий температурный режим, заболоченность) и развитие агропромышленного комплекса</w:t>
            </w:r>
          </w:p>
        </w:tc>
      </w:tr>
      <w:tr w:rsidR="004616EA" w:rsidRPr="002962FE" w:rsidTr="002C30E2">
        <w:trPr>
          <w:trHeight w:val="630"/>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Низкий уровень развития малого предпринимательства и сферы услуг</w:t>
            </w:r>
          </w:p>
        </w:tc>
        <w:tc>
          <w:tcPr>
            <w:tcW w:w="3685" w:type="pct"/>
            <w:vAlign w:val="center"/>
          </w:tcPr>
          <w:p w:rsidR="004616EA" w:rsidRPr="002962FE" w:rsidRDefault="004616EA" w:rsidP="005C356C">
            <w:pPr>
              <w:spacing w:after="0"/>
              <w:jc w:val="both"/>
              <w:rPr>
                <w:rFonts w:ascii="Times New Roman" w:hAnsi="Times New Roman"/>
                <w:sz w:val="26"/>
                <w:szCs w:val="26"/>
                <w:lang w:eastAsia="ru-RU"/>
              </w:rPr>
            </w:pPr>
            <w:r w:rsidRPr="002962FE">
              <w:rPr>
                <w:rFonts w:ascii="Times New Roman" w:hAnsi="Times New Roman"/>
                <w:sz w:val="26"/>
                <w:szCs w:val="26"/>
                <w:lang w:eastAsia="ru-RU"/>
              </w:rPr>
              <w:t>«Оттягивание» инвестиционных и трудовых ресурсов, потребительского спроса, транспортных потоков и пр. в более крупные города Сургут, Нижневартовск</w:t>
            </w:r>
          </w:p>
        </w:tc>
      </w:tr>
      <w:tr w:rsidR="004616EA" w:rsidRPr="002962FE" w:rsidTr="002C30E2">
        <w:trPr>
          <w:trHeight w:val="326"/>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Слабый уровень развития малого предпринимательства и сферы предоставления услуг населению</w:t>
            </w:r>
          </w:p>
        </w:tc>
      </w:tr>
      <w:tr w:rsidR="004616EA" w:rsidRPr="002962FE" w:rsidTr="002C30E2">
        <w:trPr>
          <w:trHeight w:val="276"/>
        </w:trPr>
        <w:tc>
          <w:tcPr>
            <w:tcW w:w="1315" w:type="pct"/>
            <w:vMerge/>
            <w:vAlign w:val="center"/>
          </w:tcPr>
          <w:p w:rsidR="004616EA" w:rsidRPr="002962FE" w:rsidRDefault="004616EA" w:rsidP="004E5F17">
            <w:pPr>
              <w:widowControl w:val="0"/>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Низкое качество имеющейся материально-технической базы торговой деятельности</w:t>
            </w:r>
          </w:p>
        </w:tc>
      </w:tr>
      <w:tr w:rsidR="004616EA" w:rsidRPr="002962FE" w:rsidTr="002C30E2">
        <w:trPr>
          <w:trHeight w:val="276"/>
        </w:trPr>
        <w:tc>
          <w:tcPr>
            <w:tcW w:w="1315" w:type="pct"/>
            <w:vMerge/>
            <w:vAlign w:val="center"/>
          </w:tcPr>
          <w:p w:rsidR="004616EA" w:rsidRPr="002962FE" w:rsidRDefault="004616EA" w:rsidP="004E5F17">
            <w:pPr>
              <w:widowControl w:val="0"/>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Дефицит помещений, подходящих для осуществления предпринимательской деятельности</w:t>
            </w:r>
          </w:p>
        </w:tc>
      </w:tr>
      <w:tr w:rsidR="004616EA" w:rsidRPr="002962FE" w:rsidTr="002C30E2">
        <w:trPr>
          <w:trHeight w:val="276"/>
        </w:trPr>
        <w:tc>
          <w:tcPr>
            <w:tcW w:w="1315" w:type="pct"/>
            <w:vMerge/>
            <w:vAlign w:val="center"/>
          </w:tcPr>
          <w:p w:rsidR="004616EA" w:rsidRPr="002962FE" w:rsidRDefault="004616EA" w:rsidP="004E5F17">
            <w:pPr>
              <w:widowControl w:val="0"/>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Ограниченность доступа субъектов малого и среднего предпринимательства к финансовым ресурсам на всех стадиях развития бизнеса</w:t>
            </w:r>
          </w:p>
        </w:tc>
      </w:tr>
      <w:tr w:rsidR="004616EA" w:rsidRPr="002962FE" w:rsidTr="002C30E2">
        <w:trPr>
          <w:trHeight w:val="276"/>
        </w:trPr>
        <w:tc>
          <w:tcPr>
            <w:tcW w:w="1315" w:type="pct"/>
            <w:vMerge w:val="restart"/>
            <w:vAlign w:val="center"/>
          </w:tcPr>
          <w:p w:rsidR="004616EA" w:rsidRPr="002962FE" w:rsidRDefault="004616EA" w:rsidP="004E5F17">
            <w:pPr>
              <w:widowControl w:val="0"/>
              <w:spacing w:after="0"/>
              <w:jc w:val="center"/>
              <w:rPr>
                <w:rFonts w:ascii="Times New Roman" w:hAnsi="Times New Roman"/>
                <w:sz w:val="26"/>
                <w:szCs w:val="26"/>
                <w:lang w:eastAsia="ru-RU"/>
              </w:rPr>
            </w:pPr>
            <w:r w:rsidRPr="002962FE">
              <w:rPr>
                <w:rFonts w:ascii="Times New Roman" w:hAnsi="Times New Roman"/>
                <w:sz w:val="26"/>
                <w:szCs w:val="26"/>
                <w:lang w:eastAsia="ru-RU"/>
              </w:rPr>
              <w:t>Низкий уровень инвестиционной привлекательности городского округа</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инвестиций в основные фонды несырьевых секторов экономики</w:t>
            </w:r>
          </w:p>
        </w:tc>
      </w:tr>
      <w:tr w:rsidR="004616EA" w:rsidRPr="002962FE" w:rsidTr="002C30E2">
        <w:trPr>
          <w:trHeight w:val="226"/>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rPr>
              <w:t>Недостаточно разветвленная сеть финансовых институтов</w:t>
            </w:r>
          </w:p>
        </w:tc>
      </w:tr>
      <w:tr w:rsidR="004616EA" w:rsidRPr="002962FE" w:rsidTr="002C30E2">
        <w:trPr>
          <w:trHeight w:val="545"/>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Негативные тенденции в динамике численности населения</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Высокий уровень расторжения браков</w:t>
            </w:r>
          </w:p>
        </w:tc>
      </w:tr>
      <w:tr w:rsidR="004616EA" w:rsidRPr="002962FE" w:rsidTr="002C30E2">
        <w:trPr>
          <w:trHeight w:val="545"/>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Наметившаяся тенденция демографического старения населения</w:t>
            </w:r>
          </w:p>
        </w:tc>
      </w:tr>
      <w:tr w:rsidR="004616EA" w:rsidRPr="002962FE" w:rsidTr="002C30E2">
        <w:trPr>
          <w:trHeight w:val="545"/>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Интенсивные миграционные процессы</w:t>
            </w:r>
          </w:p>
        </w:tc>
      </w:tr>
      <w:tr w:rsidR="004616EA" w:rsidRPr="002962FE" w:rsidTr="002C30E2">
        <w:trPr>
          <w:trHeight w:val="413"/>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Диспропорции в структуре занятости населения и уровне оплаты труда по отраслям, недостаточная кадровая обеспеченность</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Преобладание в отраслевой структуре занятости населения, занятого в промышленной сфере</w:t>
            </w:r>
          </w:p>
        </w:tc>
      </w:tr>
      <w:tr w:rsidR="004616EA" w:rsidRPr="002962FE" w:rsidTr="002C30E2">
        <w:trPr>
          <w:trHeight w:val="377"/>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Профессионально-квалификационное несоответствие спроса и предложения рабочей силы</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EB1198">
            <w:pPr>
              <w:spacing w:after="0"/>
              <w:jc w:val="both"/>
              <w:rPr>
                <w:rFonts w:ascii="Times New Roman" w:hAnsi="Times New Roman"/>
                <w:sz w:val="26"/>
                <w:szCs w:val="26"/>
                <w:lang w:eastAsia="ru-RU"/>
              </w:rPr>
            </w:pPr>
            <w:r w:rsidRPr="002962FE">
              <w:rPr>
                <w:rFonts w:ascii="Times New Roman" w:hAnsi="Times New Roman"/>
                <w:sz w:val="26"/>
                <w:szCs w:val="26"/>
                <w:lang w:eastAsia="ru-RU"/>
              </w:rPr>
              <w:t>Существенная дифференциация в уровне оплаты труда по отраслям экономики</w:t>
            </w:r>
          </w:p>
        </w:tc>
      </w:tr>
      <w:tr w:rsidR="004616EA" w:rsidRPr="002962FE" w:rsidTr="002C30E2">
        <w:trPr>
          <w:trHeight w:val="93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Недостаточная развитость профессионального образования в городском округе</w:t>
            </w:r>
          </w:p>
        </w:tc>
      </w:tr>
      <w:tr w:rsidR="004616EA" w:rsidRPr="002962FE" w:rsidTr="002C30E2">
        <w:trPr>
          <w:trHeight w:val="1269"/>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обеспеченности населения объектами социального-культурно-бытового обслуживания</w:t>
            </w:r>
          </w:p>
        </w:tc>
        <w:tc>
          <w:tcPr>
            <w:tcW w:w="3685" w:type="pct"/>
            <w:vAlign w:val="center"/>
          </w:tcPr>
          <w:p w:rsidR="004616EA" w:rsidRPr="002962FE" w:rsidRDefault="004616EA" w:rsidP="009C0669">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Недостаточная обеспеченность населения общеобразовательными организациями, организациями дополнительного образования детей</w:t>
            </w:r>
          </w:p>
        </w:tc>
      </w:tr>
      <w:tr w:rsidR="004616EA" w:rsidRPr="002962FE" w:rsidTr="002C30E2">
        <w:trPr>
          <w:trHeight w:val="104"/>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обеспеченности лечебно-профилактическими организациями, оказывающих медицинскую помощь в стационарных условиях</w:t>
            </w:r>
          </w:p>
        </w:tc>
      </w:tr>
      <w:tr w:rsidR="004616EA" w:rsidRPr="002962FE" w:rsidTr="002C30E2">
        <w:trPr>
          <w:trHeight w:val="24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2558A5">
            <w:pPr>
              <w:keepNext/>
              <w:keepLines/>
              <w:tabs>
                <w:tab w:val="left" w:pos="0"/>
              </w:tabs>
              <w:spacing w:after="0" w:line="360" w:lineRule="auto"/>
              <w:jc w:val="both"/>
              <w:rPr>
                <w:rFonts w:ascii="Times New Roman" w:hAnsi="Times New Roman"/>
                <w:sz w:val="26"/>
                <w:szCs w:val="26"/>
                <w:lang w:eastAsia="ru-RU"/>
              </w:rPr>
            </w:pPr>
            <w:r w:rsidRPr="002962FE">
              <w:rPr>
                <w:rFonts w:ascii="Times New Roman" w:hAnsi="Times New Roman"/>
                <w:sz w:val="26"/>
                <w:szCs w:val="26"/>
              </w:rPr>
              <w:t>Низкий уровень обеспеченности учреждениями культуры и искусства</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обеспеченности физкультурно-спортивными сооружениями</w:t>
            </w:r>
          </w:p>
        </w:tc>
      </w:tr>
      <w:tr w:rsidR="004616EA" w:rsidRPr="002962FE" w:rsidTr="002C30E2">
        <w:trPr>
          <w:trHeight w:val="378"/>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обеспеченности учреждениями молодёжной политики</w:t>
            </w:r>
          </w:p>
        </w:tc>
      </w:tr>
      <w:tr w:rsidR="004616EA" w:rsidRPr="002962FE" w:rsidTr="002C30E2">
        <w:trPr>
          <w:trHeight w:val="378"/>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доступности объектов социальной инфраструктуры для инвалидов и других маломобильных групп населения</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Неполное соответствие нормативному уровню обеспеченности мощностей дошкольных образовательных организаций</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Отсутствие санаторно-курортных учреждений</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Низкая обеспеченность населения торговыми объектами</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Недостаточная развитость предприятий общественного питания</w:t>
            </w:r>
          </w:p>
        </w:tc>
      </w:tr>
      <w:tr w:rsidR="004616EA" w:rsidRPr="002962FE" w:rsidTr="002C30E2">
        <w:trPr>
          <w:trHeight w:val="623"/>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Ухудшение экологической обстановки</w:t>
            </w:r>
          </w:p>
        </w:tc>
        <w:tc>
          <w:tcPr>
            <w:tcW w:w="3685" w:type="pct"/>
            <w:vAlign w:val="center"/>
          </w:tcPr>
          <w:p w:rsidR="004616EA" w:rsidRPr="002962FE" w:rsidRDefault="004616EA" w:rsidP="00F33B6C">
            <w:pPr>
              <w:spacing w:after="0"/>
              <w:jc w:val="both"/>
              <w:rPr>
                <w:rFonts w:ascii="Times New Roman" w:hAnsi="Times New Roman"/>
                <w:sz w:val="26"/>
                <w:szCs w:val="26"/>
                <w:lang w:eastAsia="ru-RU"/>
              </w:rPr>
            </w:pPr>
            <w:r w:rsidRPr="002962FE">
              <w:rPr>
                <w:rFonts w:ascii="Times New Roman" w:hAnsi="Times New Roman"/>
                <w:sz w:val="26"/>
                <w:szCs w:val="26"/>
              </w:rPr>
              <w:t>Загрязнение водных объектов недостаточно очищенными сточными водами</w:t>
            </w:r>
          </w:p>
        </w:tc>
      </w:tr>
      <w:tr w:rsidR="004616EA" w:rsidRPr="002962FE" w:rsidTr="002C30E2">
        <w:trPr>
          <w:trHeight w:val="62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sz w:val="26"/>
                <w:szCs w:val="26"/>
              </w:rPr>
            </w:pPr>
            <w:r w:rsidRPr="002962FE">
              <w:rPr>
                <w:rFonts w:ascii="Times New Roman" w:hAnsi="Times New Roman"/>
                <w:sz w:val="26"/>
                <w:szCs w:val="26"/>
                <w:lang w:eastAsia="ru-RU"/>
              </w:rPr>
              <w:t>Вырубка лесных насаждений и разрушение почвенного покрова в результате обустройства и эксплуатации нефтепромыслов</w:t>
            </w:r>
          </w:p>
        </w:tc>
      </w:tr>
      <w:tr w:rsidR="004616EA" w:rsidRPr="002962FE" w:rsidTr="002C30E2">
        <w:trPr>
          <w:trHeight w:val="18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Загрязнение почв, поверхностных и подземных вод нефтепродуктами, тяжелыми металлами и фенолами в основном вследствие производственных и аварийных разливов нефти при ее добыче и транспортировке, сжигания попутного нефтяного газа</w:t>
            </w:r>
          </w:p>
        </w:tc>
      </w:tr>
      <w:tr w:rsidR="004616EA" w:rsidRPr="002962FE" w:rsidTr="002C30E2">
        <w:trPr>
          <w:trHeight w:val="18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Отсутствие санкционированных мест размещения отходов производства и потребления</w:t>
            </w:r>
          </w:p>
        </w:tc>
      </w:tr>
      <w:tr w:rsidR="004616EA" w:rsidRPr="002962FE" w:rsidTr="002C30E2">
        <w:trPr>
          <w:trHeight w:val="18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Загрязнение городских лесов отходами производства и потребления</w:t>
            </w:r>
          </w:p>
        </w:tc>
      </w:tr>
      <w:tr w:rsidR="004616EA" w:rsidRPr="002962FE" w:rsidTr="002C30E2">
        <w:trPr>
          <w:trHeight w:val="182"/>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Низкий уровень качества жилищного фонда и предоставляемых жилищно-коммунальных услуг</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Наличие непригодного для проживания жилищного фонда (ветхого и аварийного)</w:t>
            </w:r>
          </w:p>
        </w:tc>
      </w:tr>
      <w:tr w:rsidR="004616EA" w:rsidRPr="002962FE" w:rsidTr="002C30E2">
        <w:trPr>
          <w:trHeight w:val="85"/>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Невысокие темпы жилищного строительства</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574699">
            <w:pPr>
              <w:spacing w:after="0"/>
              <w:jc w:val="both"/>
              <w:rPr>
                <w:rFonts w:ascii="Times New Roman" w:hAnsi="Times New Roman"/>
                <w:sz w:val="26"/>
                <w:szCs w:val="26"/>
                <w:lang w:eastAsia="ru-RU"/>
              </w:rPr>
            </w:pPr>
            <w:r w:rsidRPr="002962FE">
              <w:rPr>
                <w:rFonts w:ascii="Times New Roman" w:hAnsi="Times New Roman"/>
                <w:sz w:val="26"/>
                <w:szCs w:val="26"/>
                <w:lang w:eastAsia="ru-RU"/>
              </w:rPr>
              <w:t>Доступность жилья для молодых семей</w:t>
            </w:r>
          </w:p>
        </w:tc>
      </w:tr>
      <w:tr w:rsidR="004616EA" w:rsidRPr="002962FE" w:rsidTr="002C30E2">
        <w:trPr>
          <w:trHeight w:val="7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жилищной обеспеченности</w:t>
            </w:r>
          </w:p>
        </w:tc>
      </w:tr>
      <w:tr w:rsidR="004616EA" w:rsidRPr="002962FE" w:rsidTr="002C30E2">
        <w:trPr>
          <w:trHeight w:val="21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Низкая доля семей, получивших жилье и улучшивших жилищные условия по договорам социального найма</w:t>
            </w:r>
          </w:p>
        </w:tc>
      </w:tr>
      <w:tr w:rsidR="004616EA" w:rsidRPr="002962FE" w:rsidTr="002C30E2">
        <w:trPr>
          <w:trHeight w:val="56"/>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удовлетворенности населения жилищно-коммунальными услугами</w:t>
            </w:r>
          </w:p>
        </w:tc>
      </w:tr>
      <w:tr w:rsidR="004616EA" w:rsidRPr="002962FE" w:rsidTr="002C30E2">
        <w:trPr>
          <w:trHeight w:val="70"/>
        </w:trPr>
        <w:tc>
          <w:tcPr>
            <w:tcW w:w="1315" w:type="pct"/>
            <w:vMerge w:val="restart"/>
            <w:vAlign w:val="center"/>
          </w:tcPr>
          <w:p w:rsidR="004616EA" w:rsidRPr="002962FE" w:rsidRDefault="004616EA" w:rsidP="004E5F17">
            <w:pPr>
              <w:widowControl w:val="0"/>
              <w:spacing w:after="0"/>
              <w:jc w:val="center"/>
              <w:rPr>
                <w:rFonts w:ascii="Times New Roman" w:hAnsi="Times New Roman"/>
                <w:sz w:val="26"/>
                <w:szCs w:val="26"/>
                <w:lang w:eastAsia="ru-RU"/>
              </w:rPr>
            </w:pPr>
            <w:r w:rsidRPr="002962FE">
              <w:rPr>
                <w:rFonts w:ascii="Times New Roman" w:hAnsi="Times New Roman"/>
                <w:sz w:val="26"/>
                <w:szCs w:val="26"/>
                <w:lang w:eastAsia="ru-RU"/>
              </w:rPr>
              <w:t>Нерациональная организация использования территорий городского округа</w:t>
            </w:r>
          </w:p>
        </w:tc>
        <w:tc>
          <w:tcPr>
            <w:tcW w:w="3685" w:type="pct"/>
            <w:vAlign w:val="center"/>
          </w:tcPr>
          <w:p w:rsidR="004616EA" w:rsidRPr="002962FE" w:rsidRDefault="004616EA" w:rsidP="008E7ABA">
            <w:pPr>
              <w:spacing w:after="0"/>
              <w:jc w:val="both"/>
              <w:rPr>
                <w:rFonts w:ascii="Times New Roman" w:hAnsi="Times New Roman"/>
                <w:sz w:val="26"/>
                <w:szCs w:val="26"/>
              </w:rPr>
            </w:pPr>
            <w:r w:rsidRPr="002962FE">
              <w:rPr>
                <w:rFonts w:ascii="Times New Roman" w:hAnsi="Times New Roman"/>
                <w:sz w:val="26"/>
                <w:szCs w:val="26"/>
                <w:lang w:eastAsia="ru-RU"/>
              </w:rPr>
              <w:t>Недостаток общественных центров и пространств в населенных пунктах городского округа (эспланад, общегородских площадей, скверов и т.д.), дефицит рекреационных зон на территории городского округа</w:t>
            </w:r>
          </w:p>
        </w:tc>
      </w:tr>
      <w:tr w:rsidR="004616EA" w:rsidRPr="002962FE" w:rsidTr="002C30E2">
        <w:trPr>
          <w:trHeight w:val="70"/>
        </w:trPr>
        <w:tc>
          <w:tcPr>
            <w:tcW w:w="1315" w:type="pct"/>
            <w:vMerge/>
            <w:vAlign w:val="center"/>
          </w:tcPr>
          <w:p w:rsidR="004616EA" w:rsidRPr="002962FE" w:rsidRDefault="004616EA" w:rsidP="004E5F17">
            <w:pPr>
              <w:widowControl w:val="0"/>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rPr>
            </w:pPr>
            <w:r w:rsidRPr="002962FE">
              <w:rPr>
                <w:rFonts w:ascii="Times New Roman" w:hAnsi="Times New Roman"/>
                <w:sz w:val="26"/>
                <w:szCs w:val="26"/>
                <w:lang w:eastAsia="ru-RU"/>
              </w:rPr>
              <w:t>Наличие ограничений территориального развития</w:t>
            </w:r>
          </w:p>
        </w:tc>
      </w:tr>
      <w:tr w:rsidR="004616EA" w:rsidRPr="002962FE" w:rsidTr="002C30E2">
        <w:trPr>
          <w:trHeight w:val="234"/>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Повышенный износ инженерной инфраструктуры</w:t>
            </w:r>
          </w:p>
        </w:tc>
        <w:tc>
          <w:tcPr>
            <w:tcW w:w="3685" w:type="pct"/>
            <w:vAlign w:val="center"/>
          </w:tcPr>
          <w:p w:rsidR="004616EA" w:rsidRPr="002962FE" w:rsidRDefault="004616EA" w:rsidP="00B32325">
            <w:pPr>
              <w:spacing w:after="0"/>
              <w:jc w:val="both"/>
              <w:rPr>
                <w:rFonts w:ascii="Times New Roman" w:hAnsi="Times New Roman"/>
                <w:sz w:val="26"/>
                <w:szCs w:val="26"/>
                <w:lang w:eastAsia="ru-RU"/>
              </w:rPr>
            </w:pPr>
            <w:r w:rsidRPr="002962FE">
              <w:rPr>
                <w:rFonts w:ascii="Times New Roman" w:hAnsi="Times New Roman"/>
                <w:sz w:val="26"/>
                <w:szCs w:val="26"/>
                <w:lang w:eastAsia="ru-RU"/>
              </w:rPr>
              <w:t>Повышенный износ инженерных сооружений и сетей</w:t>
            </w:r>
          </w:p>
        </w:tc>
      </w:tr>
      <w:tr w:rsidR="004616EA" w:rsidRPr="002962FE" w:rsidTr="002C30E2">
        <w:trPr>
          <w:trHeight w:val="185"/>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Значительный износ источников теплоснабжения</w:t>
            </w:r>
          </w:p>
        </w:tc>
      </w:tr>
      <w:tr w:rsidR="004616EA" w:rsidRPr="002962FE" w:rsidTr="002C30E2">
        <w:trPr>
          <w:trHeight w:val="136"/>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Высокий уровень потерь воды питьевого качества при транспортировке</w:t>
            </w:r>
          </w:p>
        </w:tc>
      </w:tr>
      <w:tr w:rsidR="004616EA" w:rsidRPr="002962FE" w:rsidTr="002C30E2">
        <w:trPr>
          <w:trHeight w:val="136"/>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Несоответствие мощностей головных объектов инженерной инфраструктуры потребностям города и низкая эффективность их работы</w:t>
            </w:r>
          </w:p>
        </w:tc>
        <w:tc>
          <w:tcPr>
            <w:tcW w:w="3685" w:type="pct"/>
            <w:vAlign w:val="center"/>
          </w:tcPr>
          <w:p w:rsidR="004616EA" w:rsidRPr="002962FE" w:rsidRDefault="004616EA" w:rsidP="008A610E">
            <w:pPr>
              <w:spacing w:after="0"/>
              <w:jc w:val="both"/>
              <w:rPr>
                <w:rFonts w:ascii="Times New Roman" w:hAnsi="Times New Roman"/>
                <w:strike/>
                <w:sz w:val="26"/>
                <w:szCs w:val="26"/>
                <w:lang w:eastAsia="ru-RU"/>
              </w:rPr>
            </w:pPr>
            <w:r w:rsidRPr="002962FE">
              <w:rPr>
                <w:rFonts w:ascii="Times New Roman" w:hAnsi="Times New Roman"/>
                <w:sz w:val="26"/>
                <w:szCs w:val="26"/>
                <w:lang w:eastAsia="ru-RU"/>
              </w:rPr>
              <w:t xml:space="preserve">Дефицит мощности городских КОС </w:t>
            </w:r>
          </w:p>
        </w:tc>
      </w:tr>
      <w:tr w:rsidR="004616EA" w:rsidRPr="002962FE" w:rsidTr="002C30E2">
        <w:trPr>
          <w:trHeight w:val="677"/>
        </w:trPr>
        <w:tc>
          <w:tcPr>
            <w:tcW w:w="1315" w:type="pct"/>
            <w:vMerge/>
            <w:vAlign w:val="center"/>
          </w:tcPr>
          <w:p w:rsidR="004616EA" w:rsidRPr="002962FE" w:rsidRDefault="004616EA" w:rsidP="004E5F17">
            <w:pPr>
              <w:spacing w:after="0"/>
              <w:jc w:val="center"/>
              <w:rPr>
                <w:rFonts w:ascii="Times New Roman" w:hAnsi="Times New Roman"/>
                <w:strike/>
                <w:sz w:val="26"/>
                <w:szCs w:val="26"/>
                <w:lang w:eastAsia="ru-RU"/>
              </w:rPr>
            </w:pPr>
          </w:p>
        </w:tc>
        <w:tc>
          <w:tcPr>
            <w:tcW w:w="3685" w:type="pct"/>
            <w:vAlign w:val="center"/>
          </w:tcPr>
          <w:p w:rsidR="004616EA" w:rsidRPr="00FF6DF6" w:rsidRDefault="004616EA" w:rsidP="00667142">
            <w:pPr>
              <w:pStyle w:val="List"/>
              <w:snapToGrid w:val="0"/>
              <w:spacing w:after="0" w:line="360" w:lineRule="auto"/>
              <w:rPr>
                <w:snapToGrid w:val="0"/>
                <w:sz w:val="26"/>
                <w:szCs w:val="26"/>
              </w:rPr>
            </w:pPr>
            <w:r w:rsidRPr="00FF6DF6">
              <w:rPr>
                <w:snapToGrid w:val="0"/>
                <w:sz w:val="26"/>
                <w:szCs w:val="26"/>
              </w:rPr>
              <w:t>Низкое качество очистки сточных вод</w:t>
            </w:r>
          </w:p>
        </w:tc>
      </w:tr>
      <w:tr w:rsidR="004616EA" w:rsidRPr="002962FE" w:rsidTr="002C30E2">
        <w:trPr>
          <w:trHeight w:val="677"/>
        </w:trPr>
        <w:tc>
          <w:tcPr>
            <w:tcW w:w="1315" w:type="pct"/>
            <w:vMerge/>
            <w:vAlign w:val="center"/>
          </w:tcPr>
          <w:p w:rsidR="004616EA" w:rsidRPr="002962FE" w:rsidRDefault="004616EA" w:rsidP="004E5F17">
            <w:pPr>
              <w:spacing w:after="0"/>
              <w:jc w:val="center"/>
              <w:rPr>
                <w:rFonts w:ascii="Times New Roman" w:hAnsi="Times New Roman"/>
                <w:strike/>
                <w:sz w:val="26"/>
                <w:szCs w:val="26"/>
                <w:lang w:eastAsia="ru-RU"/>
              </w:rPr>
            </w:pPr>
          </w:p>
        </w:tc>
        <w:tc>
          <w:tcPr>
            <w:tcW w:w="3685" w:type="pct"/>
            <w:vAlign w:val="center"/>
          </w:tcPr>
          <w:p w:rsidR="004616EA" w:rsidRPr="00FF6DF6" w:rsidRDefault="004616EA" w:rsidP="00667142">
            <w:pPr>
              <w:pStyle w:val="List"/>
              <w:snapToGrid w:val="0"/>
              <w:spacing w:after="0" w:line="360" w:lineRule="auto"/>
              <w:rPr>
                <w:snapToGrid w:val="0"/>
                <w:sz w:val="26"/>
                <w:szCs w:val="26"/>
              </w:rPr>
            </w:pPr>
            <w:r w:rsidRPr="00FF6DF6">
              <w:rPr>
                <w:snapToGrid w:val="0"/>
                <w:sz w:val="26"/>
                <w:szCs w:val="26"/>
              </w:rPr>
              <w:t>Проблема утилизации активного ила</w:t>
            </w:r>
          </w:p>
        </w:tc>
      </w:tr>
      <w:tr w:rsidR="004616EA" w:rsidRPr="002962FE" w:rsidTr="002C30E2">
        <w:trPr>
          <w:trHeight w:val="172"/>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Недостаточное развитие улично-дорожной сети</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Отсутствие дорог с капитальным покрытием в районах индивидуальной и малоэтажной застройки</w:t>
            </w:r>
          </w:p>
        </w:tc>
      </w:tr>
      <w:tr w:rsidR="004616EA" w:rsidRPr="002962FE" w:rsidTr="002C30E2">
        <w:trPr>
          <w:trHeight w:val="76"/>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Хроническое недофинансирование дорожного строительства и ремонта</w:t>
            </w:r>
          </w:p>
        </w:tc>
      </w:tr>
      <w:tr w:rsidR="004616EA" w:rsidRPr="002962FE" w:rsidTr="002C30E2">
        <w:trPr>
          <w:trHeight w:val="264"/>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Сложные природные условия при строительстве автомобильных дорог</w:t>
            </w:r>
          </w:p>
        </w:tc>
      </w:tr>
      <w:tr w:rsidR="004616EA" w:rsidRPr="002962FE" w:rsidTr="002C30E2">
        <w:trPr>
          <w:trHeight w:val="72"/>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Растущий уровень аварийности на дорогах</w:t>
            </w:r>
          </w:p>
        </w:tc>
      </w:tr>
      <w:tr w:rsidR="004616EA" w:rsidRPr="002962FE" w:rsidTr="002C30E2">
        <w:trPr>
          <w:trHeight w:val="118"/>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Ускоренный износ дорог обусловлен высокими темпами роста парка автотранспортных средств и интенсивностью движения</w:t>
            </w:r>
          </w:p>
        </w:tc>
      </w:tr>
      <w:tr w:rsidR="004616EA" w:rsidRPr="002962FE" w:rsidTr="002C30E2">
        <w:trPr>
          <w:trHeight w:val="114"/>
        </w:trPr>
        <w:tc>
          <w:tcPr>
            <w:tcW w:w="1315" w:type="pct"/>
            <w:vMerge w:val="restar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 xml:space="preserve">Низкий уровень собственных доходов бюджета и зависимость от трансфертов из бюджета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w:t>
            </w: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финансовой самостоятельности</w:t>
            </w:r>
          </w:p>
        </w:tc>
      </w:tr>
      <w:tr w:rsidR="004616EA" w:rsidRPr="002962FE" w:rsidTr="002C30E2">
        <w:trPr>
          <w:trHeight w:val="22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Низкий уровень диверсификации налоговых и неналоговых доходов</w:t>
            </w:r>
          </w:p>
        </w:tc>
      </w:tr>
      <w:tr w:rsidR="004616EA" w:rsidRPr="002962FE" w:rsidTr="002C30E2">
        <w:trPr>
          <w:trHeight w:val="890"/>
        </w:trPr>
        <w:tc>
          <w:tcPr>
            <w:tcW w:w="1315" w:type="pct"/>
            <w:vMerge/>
            <w:vAlign w:val="center"/>
          </w:tcPr>
          <w:p w:rsidR="004616EA" w:rsidRPr="002962FE" w:rsidRDefault="004616EA" w:rsidP="004E5F17">
            <w:pPr>
              <w:spacing w:after="0"/>
              <w:jc w:val="center"/>
              <w:rPr>
                <w:rFonts w:ascii="Times New Roman" w:hAnsi="Times New Roman"/>
                <w:sz w:val="26"/>
                <w:szCs w:val="26"/>
                <w:lang w:eastAsia="ru-RU"/>
              </w:rPr>
            </w:pPr>
          </w:p>
        </w:tc>
        <w:tc>
          <w:tcPr>
            <w:tcW w:w="3685" w:type="pct"/>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Незначительная доля расходов бюджета города Когалыма на развитие реального сектора экономики</w:t>
            </w:r>
          </w:p>
        </w:tc>
      </w:tr>
      <w:tr w:rsidR="004616EA" w:rsidRPr="002962FE" w:rsidTr="002C30E2">
        <w:trPr>
          <w:trHeight w:val="611"/>
        </w:trPr>
        <w:tc>
          <w:tcPr>
            <w:tcW w:w="1315" w:type="pc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развития кадрового потенциала органов местного самоуправления</w:t>
            </w:r>
          </w:p>
        </w:tc>
        <w:tc>
          <w:tcPr>
            <w:tcW w:w="3685" w:type="pct"/>
            <w:noWrap/>
            <w:vAlign w:val="center"/>
          </w:tcPr>
          <w:p w:rsidR="004616EA" w:rsidRPr="002962FE" w:rsidRDefault="004616EA" w:rsidP="004E5F17">
            <w:pPr>
              <w:spacing w:after="0"/>
              <w:jc w:val="both"/>
              <w:rPr>
                <w:rFonts w:ascii="Times New Roman" w:hAnsi="Times New Roman"/>
                <w:sz w:val="26"/>
                <w:szCs w:val="26"/>
                <w:lang w:eastAsia="ru-RU"/>
              </w:rPr>
            </w:pPr>
            <w:r w:rsidRPr="002962FE">
              <w:rPr>
                <w:rFonts w:ascii="Times New Roman" w:hAnsi="Times New Roman"/>
                <w:sz w:val="26"/>
                <w:szCs w:val="26"/>
                <w:lang w:eastAsia="ru-RU"/>
              </w:rPr>
              <w:t>Недостаточный уровень развития кадрового потенциала</w:t>
            </w:r>
          </w:p>
        </w:tc>
      </w:tr>
      <w:tr w:rsidR="004616EA" w:rsidRPr="002962FE" w:rsidTr="00831E11">
        <w:trPr>
          <w:trHeight w:val="2230"/>
        </w:trPr>
        <w:tc>
          <w:tcPr>
            <w:tcW w:w="1315" w:type="pct"/>
            <w:vAlign w:val="center"/>
          </w:tcPr>
          <w:p w:rsidR="004616EA" w:rsidRPr="002962FE" w:rsidRDefault="004616EA" w:rsidP="004E5F17">
            <w:pPr>
              <w:spacing w:after="0"/>
              <w:jc w:val="center"/>
              <w:rPr>
                <w:rFonts w:ascii="Times New Roman" w:hAnsi="Times New Roman"/>
                <w:sz w:val="26"/>
                <w:szCs w:val="26"/>
                <w:lang w:eastAsia="ru-RU"/>
              </w:rPr>
            </w:pPr>
            <w:r w:rsidRPr="002962FE">
              <w:rPr>
                <w:rFonts w:ascii="Times New Roman" w:hAnsi="Times New Roman"/>
                <w:sz w:val="26"/>
                <w:szCs w:val="26"/>
                <w:lang w:eastAsia="ru-RU"/>
              </w:rPr>
              <w:t>Низкий уровень использования историко-культурного потенциала территории</w:t>
            </w:r>
          </w:p>
        </w:tc>
        <w:tc>
          <w:tcPr>
            <w:tcW w:w="3685" w:type="pct"/>
            <w:noWrap/>
            <w:vAlign w:val="center"/>
          </w:tcPr>
          <w:p w:rsidR="004616EA" w:rsidRPr="002962FE" w:rsidRDefault="004616EA" w:rsidP="005C356C">
            <w:pPr>
              <w:jc w:val="both"/>
              <w:rPr>
                <w:rFonts w:ascii="Times New Roman" w:hAnsi="Times New Roman"/>
                <w:strike/>
                <w:sz w:val="26"/>
                <w:szCs w:val="26"/>
                <w:lang w:eastAsia="ru-RU"/>
              </w:rPr>
            </w:pPr>
            <w:r w:rsidRPr="002962FE">
              <w:rPr>
                <w:rFonts w:ascii="Times New Roman" w:hAnsi="Times New Roman"/>
                <w:sz w:val="26"/>
                <w:szCs w:val="26"/>
                <w:lang w:eastAsia="ru-RU"/>
              </w:rPr>
              <w:t>Уменьшение численности коренных малочисленных народов Севера, в том числе в связи с недостаточной поддержкой семей КМНС</w:t>
            </w:r>
          </w:p>
        </w:tc>
      </w:tr>
    </w:tbl>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Наличие ограничений в одних сферах усиливает проблемы в других и оказывает негативное влияние на положения дел в экономике городского округа в целом. Таким образом, множество обозначенных ограничений, обусловлено взаимосвязью проблем, накопленных в городском округе город Когалым.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Исходя из этого, формирование целей и задач развития городского округа, должно учитывать необходимость преодоления выявленных ограничений и их влияние на дальнейшее развитие, что позволит изменить ситуацию в городском округе. Основными перспективными направлениями развития городского округа являются:</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интеграция городского округа в нефтегазодобывающий, агропромышленный, строительный и медицинский кластеры Ханты-Мансийского автономного округа - Югры;</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повышение уровня диверсификации экономики за счет развития обрабатывающих отраслей;</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увеличение финансовой поддержки малого и среднего бизнеса;</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расширение практики привлечения средств автономного округа на реализацию проектов, направленных на развитие территорий;</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снижение миграционного оттока населения, а также сохранение устойчивой положительной динамики в процессах естественного движения населения за счет формирования конкурентоспособных условий уровня жизни;</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привлечение высококвалифицированных специалистов в городской округ с целью обеспечения существующих и новых производств;</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усиление политики занятости населения;</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повышение качества социального обслуживания населения за счет реализации социальных проектов;</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повышение уровня благоустройства территории;</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улучшение экологической обстановки;</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развитие рынка жилья;</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повышение энергоэффективности инженерных систем городского округа;</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эффективное согласование интересов власти, бизнеса и населения;</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развитие транспортной инфраструктуры;</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повышение собственных доходов бюджета;</w:t>
      </w:r>
    </w:p>
    <w:p w:rsidR="004616EA" w:rsidRPr="002962FE" w:rsidRDefault="004616EA" w:rsidP="002962FE">
      <w:pPr>
        <w:numPr>
          <w:ilvl w:val="0"/>
          <w:numId w:val="72"/>
        </w:numPr>
        <w:tabs>
          <w:tab w:val="left" w:pos="993"/>
        </w:tabs>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рост эффективности деятельности органов местного самоуправления</w:t>
      </w:r>
      <w:r w:rsidRPr="002962FE">
        <w:rPr>
          <w:rFonts w:ascii="Times New Roman" w:hAnsi="Times New Roman"/>
          <w:sz w:val="26"/>
          <w:szCs w:val="26"/>
          <w:shd w:val="clear" w:color="auto" w:fill="FFFFFF"/>
        </w:rPr>
        <w:t>, в том числе за счет обеспечения полноты и достоверности открытой информации о современном состоянии и использовании территории городского округа, а также о планируемых преобразованиях</w:t>
      </w:r>
      <w:r w:rsidRPr="002962FE">
        <w:rPr>
          <w:rFonts w:ascii="Times New Roman" w:hAnsi="Times New Roman"/>
          <w:sz w:val="26"/>
          <w:szCs w:val="26"/>
        </w:rPr>
        <w:t>.</w:t>
      </w:r>
    </w:p>
    <w:p w:rsidR="004616EA" w:rsidRPr="00475E67" w:rsidRDefault="004616EA" w:rsidP="00DB70C4">
      <w:pPr>
        <w:pStyle w:val="TOC1"/>
      </w:pPr>
    </w:p>
    <w:p w:rsidR="004616EA" w:rsidRPr="00475E67" w:rsidRDefault="004616EA" w:rsidP="007927E1">
      <w:pPr>
        <w:spacing w:after="0"/>
        <w:ind w:left="1429"/>
        <w:jc w:val="both"/>
        <w:rPr>
          <w:rFonts w:ascii="Times New Roman" w:hAnsi="Times New Roman"/>
          <w:sz w:val="24"/>
        </w:rPr>
        <w:sectPr w:rsidR="004616EA" w:rsidRPr="00475E67" w:rsidSect="00675622">
          <w:pgSz w:w="11906" w:h="16838"/>
          <w:pgMar w:top="1134" w:right="567" w:bottom="1134" w:left="2552" w:header="709" w:footer="709" w:gutter="0"/>
          <w:cols w:space="708"/>
          <w:docGrid w:linePitch="360"/>
        </w:sectPr>
      </w:pPr>
    </w:p>
    <w:p w:rsidR="004616EA" w:rsidRDefault="004616EA" w:rsidP="002962FE">
      <w:pPr>
        <w:pStyle w:val="Heading1"/>
        <w:spacing w:before="0" w:after="0"/>
        <w:ind w:firstLine="709"/>
        <w:rPr>
          <w:sz w:val="26"/>
          <w:szCs w:val="26"/>
        </w:rPr>
      </w:pPr>
      <w:bookmarkStart w:id="138" w:name="_Toc405805513"/>
      <w:r w:rsidRPr="002962FE">
        <w:rPr>
          <w:sz w:val="26"/>
          <w:szCs w:val="26"/>
        </w:rPr>
        <w:t>6 анализ мер по улучшению социально-экономического положения городского округа город когалым, осуществляемых в рамках государственных и муниципальных программ</w:t>
      </w:r>
      <w:bookmarkEnd w:id="138"/>
    </w:p>
    <w:p w:rsidR="004616EA" w:rsidRPr="002962FE" w:rsidRDefault="004616EA" w:rsidP="002962FE">
      <w:pPr>
        <w:spacing w:after="0" w:line="240" w:lineRule="auto"/>
        <w:ind w:firstLine="709"/>
        <w:jc w:val="both"/>
      </w:pPr>
    </w:p>
    <w:p w:rsidR="004616EA" w:rsidRPr="002962FE" w:rsidRDefault="004616EA" w:rsidP="002962FE">
      <w:pPr>
        <w:pStyle w:val="Heading3"/>
        <w:spacing w:line="240" w:lineRule="auto"/>
        <w:ind w:firstLine="709"/>
        <w:rPr>
          <w:sz w:val="26"/>
        </w:rPr>
      </w:pPr>
      <w:bookmarkStart w:id="139" w:name="_Toc387239008"/>
      <w:bookmarkStart w:id="140" w:name="_Toc389051095"/>
      <w:bookmarkStart w:id="141" w:name="_Toc405805514"/>
      <w:r w:rsidRPr="002962FE">
        <w:rPr>
          <w:sz w:val="26"/>
        </w:rPr>
        <w:t xml:space="preserve">6.1 Анализ существующих государственных программ, государственных программ Ханты-Мансийского автономного округа - Югры, муниципальных программ </w:t>
      </w:r>
      <w:bookmarkEnd w:id="139"/>
      <w:bookmarkEnd w:id="140"/>
      <w:bookmarkEnd w:id="141"/>
    </w:p>
    <w:p w:rsidR="004616EA" w:rsidRPr="002962FE" w:rsidRDefault="004616EA" w:rsidP="002962FE">
      <w:pPr>
        <w:autoSpaceDE w:val="0"/>
        <w:autoSpaceDN w:val="0"/>
        <w:adjustRightInd w:val="0"/>
        <w:spacing w:after="0" w:line="240" w:lineRule="auto"/>
        <w:ind w:firstLine="709"/>
        <w:jc w:val="both"/>
        <w:rPr>
          <w:rFonts w:ascii="Times New Roman" w:hAnsi="Times New Roman"/>
          <w:b/>
          <w:i/>
          <w:sz w:val="26"/>
          <w:szCs w:val="26"/>
          <w:lang w:eastAsia="ru-RU"/>
        </w:rPr>
      </w:pPr>
      <w:r w:rsidRPr="002962FE">
        <w:rPr>
          <w:rFonts w:ascii="Times New Roman" w:hAnsi="Times New Roman"/>
          <w:b/>
          <w:i/>
          <w:sz w:val="26"/>
          <w:szCs w:val="26"/>
          <w:lang w:val="en-US" w:eastAsia="ru-RU"/>
        </w:rPr>
        <w:t>I</w:t>
      </w:r>
      <w:r w:rsidRPr="002962FE">
        <w:rPr>
          <w:rFonts w:ascii="Times New Roman" w:hAnsi="Times New Roman"/>
          <w:b/>
          <w:i/>
          <w:sz w:val="26"/>
          <w:szCs w:val="26"/>
          <w:lang w:eastAsia="ru-RU"/>
        </w:rPr>
        <w:t>. Федеральный уровень</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1</w:t>
      </w:r>
      <w:r w:rsidRPr="002962FE">
        <w:rPr>
          <w:rFonts w:ascii="Times New Roman" w:hAnsi="Times New Roman"/>
          <w:sz w:val="26"/>
          <w:szCs w:val="26"/>
          <w:lang w:eastAsia="ru-RU"/>
        </w:rPr>
        <w:t xml:space="preserve">. </w:t>
      </w:r>
      <w:r w:rsidRPr="002962FE">
        <w:rPr>
          <w:rFonts w:ascii="Times New Roman" w:hAnsi="Times New Roman"/>
          <w:i/>
          <w:sz w:val="26"/>
          <w:szCs w:val="26"/>
          <w:lang w:eastAsia="ru-RU"/>
        </w:rPr>
        <w:t>Приоритетный национальный проект «Образование»</w:t>
      </w:r>
      <w:r w:rsidRPr="002962FE">
        <w:rPr>
          <w:rFonts w:ascii="Times New Roman" w:hAnsi="Times New Roman"/>
          <w:sz w:val="26"/>
          <w:szCs w:val="26"/>
          <w:lang w:eastAsia="ru-RU"/>
        </w:rPr>
        <w:t xml:space="preserve"> (далее также – ПНП «Образование») призван ускорить модернизацию российского образования путем применения эффективных механизмов стимулирования необходимых системных изменений в указанной сфере в целях достижения современного качества образования, адекватного меняющимся запросам общества и социально-экономическим условиям.</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Задачи, направления, порядок реализации отдельных мероприятий в рамках каждого из направлений ПНП «Образование» заложены в ряде документов федерального уровня: </w:t>
      </w:r>
    </w:p>
    <w:p w:rsidR="004616EA" w:rsidRPr="002962FE" w:rsidRDefault="004616EA" w:rsidP="002962FE">
      <w:pPr>
        <w:pStyle w:val="ListParagraph"/>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Послание Президента РФ Федеральному Собранию от 10.05.2006 «Послание Президента России Владимира Путина Федеральному Собранию РФ»;</w:t>
      </w:r>
    </w:p>
    <w:p w:rsidR="004616EA" w:rsidRPr="002962FE" w:rsidRDefault="004616EA" w:rsidP="002962FE">
      <w:pPr>
        <w:pStyle w:val="ListParagraph"/>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Постановление Правительства РФ от 07.02.2011 №61 </w:t>
      </w:r>
      <w:r>
        <w:rPr>
          <w:rFonts w:ascii="Times New Roman" w:hAnsi="Times New Roman"/>
          <w:sz w:val="26"/>
          <w:szCs w:val="26"/>
        </w:rPr>
        <w:t xml:space="preserve">                       </w:t>
      </w:r>
      <w:r w:rsidRPr="002962FE">
        <w:rPr>
          <w:rFonts w:ascii="Times New Roman" w:hAnsi="Times New Roman"/>
          <w:sz w:val="26"/>
          <w:szCs w:val="26"/>
        </w:rPr>
        <w:t>«О Федеральной целевой программе развития образования на 2011 - 2015 годы»;</w:t>
      </w:r>
    </w:p>
    <w:p w:rsidR="004616EA" w:rsidRPr="002962FE" w:rsidRDefault="004616EA" w:rsidP="002962FE">
      <w:pPr>
        <w:pStyle w:val="ListParagraph"/>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19.01.2006 №38-р </w:t>
      </w:r>
      <w:r>
        <w:rPr>
          <w:rFonts w:ascii="Times New Roman" w:hAnsi="Times New Roman"/>
          <w:sz w:val="26"/>
          <w:szCs w:val="26"/>
        </w:rPr>
        <w:t xml:space="preserve">                   </w:t>
      </w:r>
      <w:r w:rsidRPr="002962FE">
        <w:rPr>
          <w:rFonts w:ascii="Times New Roman" w:hAnsi="Times New Roman"/>
          <w:sz w:val="26"/>
          <w:szCs w:val="26"/>
        </w:rPr>
        <w:t>«О Программе социально-экономического развития Российской Федерации на среднесрочную перспективу (2006 - 2008 годы)»;</w:t>
      </w:r>
    </w:p>
    <w:p w:rsidR="004616EA" w:rsidRPr="002962FE" w:rsidRDefault="004616EA" w:rsidP="002962FE">
      <w:pPr>
        <w:pStyle w:val="ListParagraph"/>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17.11.2008 №1662-р </w:t>
      </w:r>
      <w:r>
        <w:rPr>
          <w:rFonts w:ascii="Times New Roman" w:hAnsi="Times New Roman"/>
          <w:sz w:val="26"/>
          <w:szCs w:val="26"/>
        </w:rPr>
        <w:t xml:space="preserve">                 </w:t>
      </w:r>
      <w:r w:rsidRPr="002962FE">
        <w:rPr>
          <w:rFonts w:ascii="Times New Roman" w:hAnsi="Times New Roman"/>
          <w:sz w:val="26"/>
          <w:szCs w:val="26"/>
        </w:rPr>
        <w:t>«О Концепции долгосрочного социально-экономического развития Российской Федерации на период до 2020 года»;</w:t>
      </w:r>
    </w:p>
    <w:p w:rsidR="004616EA" w:rsidRPr="002962FE" w:rsidRDefault="004616EA" w:rsidP="002962FE">
      <w:pPr>
        <w:pStyle w:val="ListParagraph"/>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07.09.2010 №1507-р </w:t>
      </w:r>
      <w:r>
        <w:rPr>
          <w:rFonts w:ascii="Times New Roman" w:hAnsi="Times New Roman"/>
          <w:sz w:val="26"/>
          <w:szCs w:val="26"/>
        </w:rPr>
        <w:t xml:space="preserve">                 </w:t>
      </w:r>
      <w:r w:rsidRPr="002962FE">
        <w:rPr>
          <w:rFonts w:ascii="Times New Roman" w:hAnsi="Times New Roman"/>
          <w:sz w:val="26"/>
          <w:szCs w:val="26"/>
        </w:rPr>
        <w:t>«О реализации национальной образовательной инициативы «Наша новая школа»;</w:t>
      </w:r>
    </w:p>
    <w:p w:rsidR="004616EA" w:rsidRPr="002962FE" w:rsidRDefault="004616EA" w:rsidP="002962FE">
      <w:pPr>
        <w:pStyle w:val="ListParagraph"/>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Распоряжение Правительства РФ от 15.05.2013 №792-р</w:t>
      </w:r>
      <w:r>
        <w:rPr>
          <w:rFonts w:ascii="Times New Roman" w:hAnsi="Times New Roman"/>
          <w:sz w:val="26"/>
          <w:szCs w:val="26"/>
        </w:rPr>
        <w:t xml:space="preserve">               </w:t>
      </w:r>
      <w:r w:rsidRPr="002962FE">
        <w:rPr>
          <w:rFonts w:ascii="Times New Roman" w:hAnsi="Times New Roman"/>
          <w:sz w:val="26"/>
          <w:szCs w:val="26"/>
        </w:rPr>
        <w:t xml:space="preserve"> «Об утверждении государственной программы Российской Федерации «Развитие образования» на 2013 - 2020 годы»;</w:t>
      </w:r>
    </w:p>
    <w:p w:rsidR="004616EA" w:rsidRPr="002962FE" w:rsidRDefault="004616EA" w:rsidP="002962FE">
      <w:pPr>
        <w:pStyle w:val="ListParagraph"/>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«Прогноз социально-экономического развития Российской Федерации на 2014 год и плановый период 2015 - 2016 годов»;</w:t>
      </w:r>
    </w:p>
    <w:p w:rsidR="004616EA" w:rsidRPr="002962FE" w:rsidRDefault="004616EA" w:rsidP="002962FE">
      <w:pPr>
        <w:pStyle w:val="ListParagraph"/>
        <w:numPr>
          <w:ilvl w:val="0"/>
          <w:numId w:val="65"/>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Письмо Минобрнауки РФ от 07.09.2007 №03-1924 </w:t>
      </w:r>
      <w:r>
        <w:rPr>
          <w:rFonts w:ascii="Times New Roman" w:hAnsi="Times New Roman"/>
          <w:sz w:val="26"/>
          <w:szCs w:val="26"/>
        </w:rPr>
        <w:t xml:space="preserve">                          </w:t>
      </w:r>
      <w:r w:rsidRPr="002962FE">
        <w:rPr>
          <w:rFonts w:ascii="Times New Roman" w:hAnsi="Times New Roman"/>
          <w:sz w:val="26"/>
          <w:szCs w:val="26"/>
        </w:rPr>
        <w:t>«Об аттестации лучших учителей - победителей конкурса в рамках приоритетного национального проекта «Образование».</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2. Приоритетный национальный проект «Здоровье»</w:t>
      </w:r>
      <w:r w:rsidRPr="002962FE">
        <w:rPr>
          <w:rFonts w:ascii="Times New Roman" w:hAnsi="Times New Roman"/>
          <w:sz w:val="26"/>
          <w:szCs w:val="26"/>
          <w:lang w:eastAsia="ru-RU"/>
        </w:rPr>
        <w:t xml:space="preserve"> (далее также – ПНП «Здоровье») призван укрепить здоровье населения, снизить уровень заболеваемости, инвалидности, смертности; повысить доступность и качество медицинской помощи; создать условия для оказания эффективной медицинской помощи на догоспитальном этапе; удовлетворить потребности населения в высокотехнологичных видах медицинской помощи.</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Задачи, направления, порядок реализации отдельных мероприятий в рамках каждого из направлений ПНП «Здоровье» заложены в ряде документов федерального уровня:</w:t>
      </w:r>
    </w:p>
    <w:p w:rsidR="004616EA" w:rsidRPr="002962FE" w:rsidRDefault="004616EA" w:rsidP="002962FE">
      <w:pPr>
        <w:pStyle w:val="ListParagraph"/>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Постановление Правительства РФ от 17.02.2011 №91 </w:t>
      </w:r>
      <w:r>
        <w:rPr>
          <w:rFonts w:ascii="Times New Roman" w:hAnsi="Times New Roman"/>
          <w:sz w:val="26"/>
          <w:szCs w:val="26"/>
        </w:rPr>
        <w:t xml:space="preserve">                      </w:t>
      </w:r>
      <w:r w:rsidRPr="002962FE">
        <w:rPr>
          <w:rFonts w:ascii="Times New Roman" w:hAnsi="Times New Roman"/>
          <w:sz w:val="26"/>
          <w:szCs w:val="26"/>
        </w:rPr>
        <w:t>«О федеральной целевой программе «Развитие фармацевтической и медицинской промышленности Российской Федерации на период до 2020 года и дальнейшую перспективу»;</w:t>
      </w:r>
    </w:p>
    <w:p w:rsidR="004616EA" w:rsidRPr="002962FE" w:rsidRDefault="004616EA" w:rsidP="002962FE">
      <w:pPr>
        <w:pStyle w:val="ListParagraph"/>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Распоряжение Правительства РФ от 17.11.2008 №1662-р</w:t>
      </w:r>
      <w:r>
        <w:rPr>
          <w:rFonts w:ascii="Times New Roman" w:hAnsi="Times New Roman"/>
          <w:sz w:val="26"/>
          <w:szCs w:val="26"/>
        </w:rPr>
        <w:t xml:space="preserve">                </w:t>
      </w:r>
      <w:r w:rsidRPr="002962FE">
        <w:rPr>
          <w:rFonts w:ascii="Times New Roman" w:hAnsi="Times New Roman"/>
          <w:sz w:val="26"/>
          <w:szCs w:val="26"/>
        </w:rPr>
        <w:t xml:space="preserve"> «О Концепции долгосрочного социально-экономического развития Российской Федерации на период до 2020 года»;</w:t>
      </w:r>
    </w:p>
    <w:p w:rsidR="004616EA" w:rsidRPr="002962FE" w:rsidRDefault="004616EA" w:rsidP="002962FE">
      <w:pPr>
        <w:pStyle w:val="ListParagraph"/>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24.12.2012 №2511-р </w:t>
      </w:r>
      <w:r>
        <w:rPr>
          <w:rFonts w:ascii="Times New Roman" w:hAnsi="Times New Roman"/>
          <w:sz w:val="26"/>
          <w:szCs w:val="26"/>
        </w:rPr>
        <w:t xml:space="preserve">                 </w:t>
      </w:r>
      <w:r w:rsidRPr="002962FE">
        <w:rPr>
          <w:rFonts w:ascii="Times New Roman" w:hAnsi="Times New Roman"/>
          <w:sz w:val="26"/>
          <w:szCs w:val="26"/>
        </w:rPr>
        <w:t>«Об утверждении государственной программы Российской Федерации «Развитие здравоохранения»;</w:t>
      </w:r>
    </w:p>
    <w:p w:rsidR="004616EA" w:rsidRPr="002962FE" w:rsidRDefault="004616EA" w:rsidP="002962FE">
      <w:pPr>
        <w:pStyle w:val="ListParagraph"/>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27.12.2012 №2553-р </w:t>
      </w:r>
      <w:r>
        <w:rPr>
          <w:rFonts w:ascii="Times New Roman" w:hAnsi="Times New Roman"/>
          <w:sz w:val="26"/>
          <w:szCs w:val="26"/>
        </w:rPr>
        <w:t xml:space="preserve">                </w:t>
      </w:r>
      <w:r w:rsidRPr="002962FE">
        <w:rPr>
          <w:rFonts w:ascii="Times New Roman" w:hAnsi="Times New Roman"/>
          <w:sz w:val="26"/>
          <w:szCs w:val="26"/>
        </w:rPr>
        <w:t>«Об утверждении государственной программы Российской Федерации «Социальная поддержка граждан»;</w:t>
      </w:r>
    </w:p>
    <w:p w:rsidR="004616EA" w:rsidRPr="002962FE" w:rsidRDefault="004616EA" w:rsidP="002962FE">
      <w:pPr>
        <w:pStyle w:val="ListParagraph"/>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«Прогноз социально-экономического развития Российской Федерации на 2013 год и плановый период 2014 - 2015 годов»;</w:t>
      </w:r>
    </w:p>
    <w:p w:rsidR="004616EA" w:rsidRPr="002962FE" w:rsidRDefault="004616EA" w:rsidP="002962FE">
      <w:pPr>
        <w:pStyle w:val="ListParagraph"/>
        <w:numPr>
          <w:ilvl w:val="0"/>
          <w:numId w:val="66"/>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Приказ Минздравсоцразвития России от 28.04.2011 №364 </w:t>
      </w:r>
      <w:r>
        <w:rPr>
          <w:rFonts w:ascii="Times New Roman" w:hAnsi="Times New Roman"/>
          <w:sz w:val="26"/>
          <w:szCs w:val="26"/>
        </w:rPr>
        <w:t xml:space="preserve">              </w:t>
      </w:r>
      <w:r w:rsidRPr="002962FE">
        <w:rPr>
          <w:rFonts w:ascii="Times New Roman" w:hAnsi="Times New Roman"/>
          <w:sz w:val="26"/>
          <w:szCs w:val="26"/>
        </w:rPr>
        <w:t>«Об утверждении Концепции создания единой государственной информационной системы в сфере здравоохранения».</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3. Приоритетный национальный проект «Доступное жилье»</w:t>
      </w:r>
      <w:r w:rsidRPr="002962FE">
        <w:rPr>
          <w:rFonts w:ascii="Times New Roman" w:hAnsi="Times New Roman"/>
          <w:sz w:val="26"/>
          <w:szCs w:val="26"/>
          <w:lang w:eastAsia="ru-RU"/>
        </w:rPr>
        <w:t xml:space="preserve"> (далее также – ПНП «Доступное жилье») призван сформировать рынок доступного жилья и обеспечить комфортные условия проживания граждан.</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Задачи, направления, порядок реализации отдельных мероприятий в рамках каждого из направлений ПНП «Доступное жилье» заложены в ряде документов федерального уровня:</w:t>
      </w:r>
    </w:p>
    <w:p w:rsidR="004616EA" w:rsidRPr="002962FE" w:rsidRDefault="004616EA" w:rsidP="002962FE">
      <w:pPr>
        <w:pStyle w:val="ListParagraph"/>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Постановление Правительства РФ от 17.12.2010 №1050 </w:t>
      </w:r>
      <w:r>
        <w:rPr>
          <w:rFonts w:ascii="Times New Roman" w:hAnsi="Times New Roman"/>
          <w:sz w:val="26"/>
          <w:szCs w:val="26"/>
        </w:rPr>
        <w:t xml:space="preserve">                   </w:t>
      </w:r>
      <w:r w:rsidRPr="002962FE">
        <w:rPr>
          <w:rFonts w:ascii="Times New Roman" w:hAnsi="Times New Roman"/>
          <w:sz w:val="26"/>
          <w:szCs w:val="26"/>
        </w:rPr>
        <w:t>«О федеральной целевой программе «Жилище» на 2011 - 2015 годы»;</w:t>
      </w:r>
    </w:p>
    <w:p w:rsidR="004616EA" w:rsidRPr="002962FE" w:rsidRDefault="004616EA" w:rsidP="002962FE">
      <w:pPr>
        <w:pStyle w:val="ListParagraph"/>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19.01.2006 №38-р </w:t>
      </w:r>
      <w:r>
        <w:rPr>
          <w:rFonts w:ascii="Times New Roman" w:hAnsi="Times New Roman"/>
          <w:sz w:val="26"/>
          <w:szCs w:val="26"/>
        </w:rPr>
        <w:t xml:space="preserve">                     </w:t>
      </w:r>
      <w:r w:rsidRPr="002962FE">
        <w:rPr>
          <w:rFonts w:ascii="Times New Roman" w:hAnsi="Times New Roman"/>
          <w:sz w:val="26"/>
          <w:szCs w:val="26"/>
        </w:rPr>
        <w:t>«О Программе социально-экономического развития Российской Федерации на среднесрочную перспективу (2006 - 2008 годы)»;</w:t>
      </w:r>
    </w:p>
    <w:p w:rsidR="004616EA" w:rsidRPr="002962FE" w:rsidRDefault="004616EA" w:rsidP="002962FE">
      <w:pPr>
        <w:pStyle w:val="ListParagraph"/>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30.11.2012 №2227-р </w:t>
      </w:r>
      <w:r>
        <w:rPr>
          <w:rFonts w:ascii="Times New Roman" w:hAnsi="Times New Roman"/>
          <w:sz w:val="26"/>
          <w:szCs w:val="26"/>
        </w:rPr>
        <w:t xml:space="preserve">               </w:t>
      </w:r>
      <w:r w:rsidRPr="002962FE">
        <w:rPr>
          <w:rFonts w:ascii="Times New Roman" w:hAnsi="Times New Roman"/>
          <w:sz w:val="26"/>
          <w:szCs w:val="26"/>
        </w:rPr>
        <w:t>«Об утверждении государственной программы Российской Федерации «Обеспечение доступным и комфортным жильем и коммунальными услугами граждан Российской Федерации»;</w:t>
      </w:r>
    </w:p>
    <w:p w:rsidR="004616EA" w:rsidRPr="002962FE" w:rsidRDefault="004616EA" w:rsidP="002962FE">
      <w:pPr>
        <w:pStyle w:val="ListParagraph"/>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«Прогноз социально-экономического развития Российской Федерации на 2014 год и плановый период 2015 и 2016 годов»;</w:t>
      </w:r>
    </w:p>
    <w:p w:rsidR="004616EA" w:rsidRPr="002962FE" w:rsidRDefault="004616EA" w:rsidP="002962FE">
      <w:pPr>
        <w:pStyle w:val="ListParagraph"/>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Приказ Минрегиона РФ от 28.12.2010 №802 «Об утверждении Методических рекомендаций по разработке региональных программ развития жилищного строительства»;</w:t>
      </w:r>
    </w:p>
    <w:p w:rsidR="004616EA" w:rsidRPr="002962FE" w:rsidRDefault="004616EA" w:rsidP="002962FE">
      <w:pPr>
        <w:pStyle w:val="ListParagraph"/>
        <w:numPr>
          <w:ilvl w:val="0"/>
          <w:numId w:val="67"/>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Приказ Минрегиона РФ от 21.03.2011 №101 «Об утверждении Методических рекомендаций по разработке подпрограмм кадрового обеспечения задач строительства региональных программ развития жилищного строительства».</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4. Приоритетный национальный проект «Развитие агропромышленного комплекса»</w:t>
      </w:r>
      <w:r w:rsidRPr="002962FE">
        <w:rPr>
          <w:rFonts w:ascii="Times New Roman" w:hAnsi="Times New Roman"/>
          <w:sz w:val="26"/>
          <w:szCs w:val="26"/>
          <w:lang w:eastAsia="ru-RU"/>
        </w:rPr>
        <w:t xml:space="preserve"> (далее также – ПНП «Развитие агропромышленного комплекса») призван предоставить хорошие стартовые возможности для качественного прорыва в хозяйствовании, внедрении современных технологий, развитии бизнеса.</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Задачи, направления, порядок реализации отдельных мероприятий в рамках каждого из направлений ПНП «Развитие агропромышленного комплекса» заложены в ряде документов федерального уровня:</w:t>
      </w:r>
    </w:p>
    <w:p w:rsidR="004616EA" w:rsidRPr="002962FE" w:rsidRDefault="004616EA" w:rsidP="002962FE">
      <w:pPr>
        <w:pStyle w:val="ListParagraph"/>
        <w:numPr>
          <w:ilvl w:val="0"/>
          <w:numId w:val="68"/>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Постановление Правительства РФ от 14.07.2012 №717 </w:t>
      </w:r>
      <w:r>
        <w:rPr>
          <w:rFonts w:ascii="Times New Roman" w:hAnsi="Times New Roman"/>
          <w:sz w:val="26"/>
          <w:szCs w:val="26"/>
        </w:rPr>
        <w:t xml:space="preserve">                    </w:t>
      </w:r>
      <w:r w:rsidRPr="002962FE">
        <w:rPr>
          <w:rFonts w:ascii="Times New Roman" w:hAnsi="Times New Roman"/>
          <w:sz w:val="26"/>
          <w:szCs w:val="26"/>
        </w:rPr>
        <w:t>«О Государственной программе развития сельского хозяйства и регулирования рынков сельскохозяйственной продукции, сырья и продовольствия на 2013 - 2020 годы»;</w:t>
      </w:r>
    </w:p>
    <w:p w:rsidR="004616EA" w:rsidRPr="002962FE" w:rsidRDefault="004616EA" w:rsidP="002962FE">
      <w:pPr>
        <w:pStyle w:val="ListParagraph"/>
        <w:numPr>
          <w:ilvl w:val="0"/>
          <w:numId w:val="68"/>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Распоряжение Правительства РФ от 19.01.2006 №38-р</w:t>
      </w:r>
      <w:r>
        <w:rPr>
          <w:rFonts w:ascii="Times New Roman" w:hAnsi="Times New Roman"/>
          <w:sz w:val="26"/>
          <w:szCs w:val="26"/>
        </w:rPr>
        <w:t xml:space="preserve">                     </w:t>
      </w:r>
      <w:r w:rsidRPr="002962FE">
        <w:rPr>
          <w:rFonts w:ascii="Times New Roman" w:hAnsi="Times New Roman"/>
          <w:sz w:val="26"/>
          <w:szCs w:val="26"/>
        </w:rPr>
        <w:t xml:space="preserve"> «О Программе социально-экономического развития Российской Федерации на среднесрочную перспективу (2006 - 2008 годы)»;</w:t>
      </w:r>
    </w:p>
    <w:p w:rsidR="004616EA" w:rsidRPr="002962FE" w:rsidRDefault="004616EA" w:rsidP="002962FE">
      <w:pPr>
        <w:pStyle w:val="ListParagraph"/>
        <w:numPr>
          <w:ilvl w:val="0"/>
          <w:numId w:val="68"/>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Распоряжение Правительства РФ от 17.04.2012 №559-р </w:t>
      </w:r>
      <w:r>
        <w:rPr>
          <w:rFonts w:ascii="Times New Roman" w:hAnsi="Times New Roman"/>
          <w:sz w:val="26"/>
          <w:szCs w:val="26"/>
        </w:rPr>
        <w:t xml:space="preserve">               </w:t>
      </w:r>
      <w:r w:rsidRPr="002962FE">
        <w:rPr>
          <w:rFonts w:ascii="Times New Roman" w:hAnsi="Times New Roman"/>
          <w:sz w:val="26"/>
          <w:szCs w:val="26"/>
        </w:rPr>
        <w:t>«Об утверждении Стратегии развития пищевой и перерабатывающей промышленности Российской Федерации на период до 2020 года».</w:t>
      </w:r>
    </w:p>
    <w:p w:rsidR="004616EA" w:rsidRPr="002962FE" w:rsidRDefault="004616EA" w:rsidP="002962FE">
      <w:pPr>
        <w:autoSpaceDE w:val="0"/>
        <w:autoSpaceDN w:val="0"/>
        <w:adjustRightInd w:val="0"/>
        <w:spacing w:after="0" w:line="240" w:lineRule="auto"/>
        <w:ind w:firstLine="709"/>
        <w:jc w:val="both"/>
        <w:rPr>
          <w:rFonts w:ascii="Times New Roman" w:hAnsi="Times New Roman"/>
          <w:b/>
          <w:i/>
          <w:sz w:val="26"/>
          <w:szCs w:val="26"/>
          <w:lang w:eastAsia="ru-RU"/>
        </w:rPr>
      </w:pPr>
      <w:r w:rsidRPr="002962FE">
        <w:rPr>
          <w:rFonts w:ascii="Times New Roman" w:hAnsi="Times New Roman"/>
          <w:b/>
          <w:i/>
          <w:sz w:val="26"/>
          <w:szCs w:val="26"/>
          <w:lang w:val="en-US" w:eastAsia="ru-RU"/>
        </w:rPr>
        <w:t>II</w:t>
      </w:r>
      <w:r w:rsidRPr="002962FE">
        <w:rPr>
          <w:rFonts w:ascii="Times New Roman" w:hAnsi="Times New Roman"/>
          <w:b/>
          <w:i/>
          <w:sz w:val="26"/>
          <w:szCs w:val="26"/>
          <w:lang w:eastAsia="ru-RU"/>
        </w:rPr>
        <w:t>. Региональный уровень</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1. В </w:t>
      </w:r>
      <w:r w:rsidRPr="002962FE">
        <w:rPr>
          <w:rFonts w:ascii="Times New Roman" w:hAnsi="Times New Roman"/>
          <w:sz w:val="26"/>
          <w:szCs w:val="26"/>
        </w:rPr>
        <w:t>Ханты-Мансийском автономном округе</w:t>
      </w:r>
      <w:r w:rsidRPr="002962FE">
        <w:rPr>
          <w:rFonts w:ascii="Times New Roman" w:hAnsi="Times New Roman"/>
          <w:sz w:val="26"/>
          <w:szCs w:val="26"/>
          <w:lang w:eastAsia="ru-RU"/>
        </w:rPr>
        <w:t xml:space="preserve"> - Югре разрабатываются и утверждаются нормативные правовые акты, обеспечивающие реализацию направлений и мероприятий национальных проектов на региональном уровне. В 2013 году приоритетные национальные проекты в </w:t>
      </w:r>
      <w:r w:rsidRPr="002962FE">
        <w:rPr>
          <w:rFonts w:ascii="Times New Roman" w:hAnsi="Times New Roman"/>
          <w:sz w:val="26"/>
          <w:szCs w:val="26"/>
        </w:rPr>
        <w:t>Ханты-Мансийском автономном округе</w:t>
      </w:r>
      <w:r w:rsidRPr="002962FE">
        <w:rPr>
          <w:rFonts w:ascii="Times New Roman" w:hAnsi="Times New Roman"/>
          <w:sz w:val="26"/>
          <w:szCs w:val="26"/>
          <w:lang w:eastAsia="ru-RU"/>
        </w:rPr>
        <w:t xml:space="preserve"> - Югре реализовывались в соответствии с принятыми программами, соглашениями с федеральными органами исполнительной власти и органами местного самоуправления городского округа город Когалым. Реализация мероприятий приоритетных национальных проектов осуществлялась и осуществляется в плановом режиме, в соответствии с годовым сетевым графиком.</w:t>
      </w:r>
    </w:p>
    <w:p w:rsidR="004616EA" w:rsidRPr="002962FE" w:rsidRDefault="004616EA" w:rsidP="002962FE">
      <w:pPr>
        <w:autoSpaceDE w:val="0"/>
        <w:autoSpaceDN w:val="0"/>
        <w:adjustRightInd w:val="0"/>
        <w:spacing w:after="0" w:line="240" w:lineRule="auto"/>
        <w:ind w:firstLine="709"/>
        <w:jc w:val="both"/>
        <w:rPr>
          <w:rFonts w:ascii="Times New Roman" w:hAnsi="Times New Roman"/>
          <w:strike/>
          <w:sz w:val="26"/>
          <w:szCs w:val="26"/>
          <w:lang w:eastAsia="ru-RU"/>
        </w:rPr>
      </w:pPr>
      <w:r w:rsidRPr="002962FE">
        <w:rPr>
          <w:rFonts w:ascii="Times New Roman" w:hAnsi="Times New Roman"/>
          <w:i/>
          <w:sz w:val="26"/>
          <w:szCs w:val="26"/>
          <w:lang w:eastAsia="ru-RU"/>
        </w:rPr>
        <w:t>1.1. ПНП «Образование».</w:t>
      </w:r>
      <w:r w:rsidRPr="002962FE">
        <w:rPr>
          <w:rFonts w:ascii="Times New Roman" w:hAnsi="Times New Roman"/>
          <w:sz w:val="26"/>
          <w:szCs w:val="26"/>
          <w:lang w:eastAsia="ru-RU"/>
        </w:rPr>
        <w:t xml:space="preserve"> В целях обеспечения реализации ПНП «Образование» национальной образовательной инициативы «Наша новая школа», утвержденной Президентом РФ от 04.02.2009 (Пр-271), Постановлением Правительства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 принята государственная программа «Развитие образования в Ханты-Мансийском автономном округе - Югре на 2014-2020 годы», которая направлена на обеспечение доступности качественного образования, соответствующего требованиям инновационного развития экономики, современным потребностям общества и каждого жителя автономного округа; повышение эффективности реализации молодежной политики в интересах инновационного социально ориентированного развития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 xml:space="preserve">1.2. ПНП «Здоровье». </w:t>
      </w:r>
      <w:r w:rsidRPr="002962FE">
        <w:rPr>
          <w:rFonts w:ascii="Times New Roman" w:hAnsi="Times New Roman"/>
          <w:sz w:val="26"/>
          <w:szCs w:val="26"/>
          <w:lang w:eastAsia="ru-RU"/>
        </w:rPr>
        <w:t xml:space="preserve">В целях обеспечения реализации данного проекта Постановлением Правительства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 принята государственная программа «Развитие здравоохранения в Ханты-Мансийском автономном округе - Югре на 2014-2020 годы», которая направлена на повышение качества и доступности медицинской помощи; снижение уровня заболеваемости, инвалидности и смертности; увеличение продолжительности жизни населения автономного округа.</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1.3. ПНП «Доступное жилье».</w:t>
      </w:r>
      <w:r w:rsidRPr="002962FE">
        <w:rPr>
          <w:rFonts w:ascii="Times New Roman" w:hAnsi="Times New Roman"/>
          <w:sz w:val="26"/>
          <w:szCs w:val="26"/>
          <w:lang w:eastAsia="ru-RU"/>
        </w:rPr>
        <w:t xml:space="preserve"> В целях обеспечения реализации ПНП «Доступное жилье» Постановлением Правительства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 принята государственная программа «Обеспечение доступным и комфортным жильем жителей Ханты-Мансийском автономном округа - Югры в 2014-2020 годах», которая направлена на создание условий и механизмов для увеличения объемов жилищного строительства, способствующих повышению доступности жилья, улучшению жилищных условий и качества жилищного обеспечения населения автономного округа.</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i/>
          <w:sz w:val="26"/>
          <w:szCs w:val="26"/>
          <w:lang w:eastAsia="ru-RU"/>
        </w:rPr>
        <w:t>1.4. ПНП «Развитие агропромышленного комплекса».</w:t>
      </w:r>
      <w:r w:rsidRPr="002962FE">
        <w:rPr>
          <w:rFonts w:ascii="Times New Roman" w:hAnsi="Times New Roman"/>
          <w:sz w:val="26"/>
          <w:szCs w:val="26"/>
          <w:lang w:eastAsia="ru-RU"/>
        </w:rPr>
        <w:t xml:space="preserve"> В целях обеспечения реализации данного проекта Постановлением Правительства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 принята государственная программа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 которая направленна на устойчивое развитие агропромышленного комплекса и сельских территорий; повышение конкурентоспособности продукции, произведенной на территории автономного округа.</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2. Городской округ город Когалым имеет возможность участвовать в отборах на предоставление субсидий из регионального бюджета на софинансирование расходов по муниципальным программам социально-экономического развития территории в рамках реализации следующих государственных программ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№413-п «О государственной программе Ханты-Мансийского автономного округа - Югры «Развитие образования в Ханты-Мансийском автономном округе - Югре на 2014-2020 годы»;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w:t>
      </w:r>
      <w:r>
        <w:rPr>
          <w:rFonts w:ascii="Times New Roman" w:hAnsi="Times New Roman"/>
          <w:sz w:val="26"/>
          <w:szCs w:val="26"/>
        </w:rPr>
        <w:t>о округа - Югры от 09.10.2013 №</w:t>
      </w:r>
      <w:r w:rsidRPr="002962FE">
        <w:rPr>
          <w:rFonts w:ascii="Times New Roman" w:hAnsi="Times New Roman"/>
          <w:sz w:val="26"/>
          <w:szCs w:val="26"/>
        </w:rPr>
        <w:t>414-п «О государственной программе Ханты-Мансийского автономного округа - Югры «Развитие здравоохранения на 2014 - 2020 годы»;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№408-п «О государственной программе Ханты-Мансийского автономного округа - Югры «Обеспечение доступным и комфортным жильем жителей Ханты-Мансийского автономного округа - Югры в 2014 - 2020 годах»;</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№420-п «Развитие агропромышленного комплекса и рынков сельскохозяйственной продукции, сырья и продовольствия в Ханты-Мансийском автономном округе - Югре в 2014-2020 годах»;</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№425-п «О государственной программе Ханты-Мансийского автономного округа – Югры «Развитие лесного хозяйства и лесопромышленного комплекса Ханты-Мансийского автономного округа – Югры на 2014-2020 годы»;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№419-п «О государственной программе Ханты-Мансийского автономного округа - Югры «Социально-экономическое развитие, инвестиции и инновации Ханты-Мансийского автономного округа - Югры на 2014 - 2020 годы»;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№423-п «О государственной программе Ханты-Мансийского автономного округа – Югры «Развитие жилищно-коммунального комплекса и повышение энергетической эффективности в Ханты-Мансийском автономном округе на 2014-2020 годы»;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№427-п «О государственной программе Ханты-Мансийского автономного округа – Югры «Развитие культуры и туризма в Ханты-Мансийском автономном округе на 2014-2020 годы»;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№421-п «О государственной программе Ханты-Мансийского автономного округа – Югры «Социальная поддержка жителей Ханты-Мансийского автономного округа – Югры на 2014 - 2020 годы»;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№422-п «О государственной программе Ханты-Мансийского автономного округа – Югры «Развитие физической культуры и спорта в Ханты-Мансийском округе на 2014-2020 годы»;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№428-п «О государственной программе Ханты-Мансийского автономного округа - Югры «Обеспечение прав и законных интересов населения Ханты-Мансийского автономного округа - Югры в отдельных сферах жизнедеятельности в 2014 - 2020 годах»;</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 xml:space="preserve">Постановление Правительства Ханты-Мансийского автономного округа - Югры от 09.10.2013 </w:t>
      </w:r>
      <w:r>
        <w:rPr>
          <w:rFonts w:ascii="Times New Roman" w:hAnsi="Times New Roman"/>
          <w:sz w:val="26"/>
          <w:szCs w:val="26"/>
        </w:rPr>
        <w:t>№</w:t>
      </w:r>
      <w:r w:rsidRPr="002962FE">
        <w:rPr>
          <w:rFonts w:ascii="Times New Roman" w:hAnsi="Times New Roman"/>
          <w:sz w:val="26"/>
          <w:szCs w:val="26"/>
        </w:rPr>
        <w:t>426-п «О государственной программе Ханты-Мансийского автономного округа - Югры «Обеспечение экологической безопасности Ханты-Мансийского автономного округа - Югры на 2014 - 2020 годы»;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автономного округа - Югры от 09.10.2013 №411-п «О государственной программе Ханты-Мансийского автономного округа – Югры «Защита населений и территорий от чрезвычайных ситуаций, обеспечение пожарной безопасности в Ханты-Мансийском автономном округе на 2014 – 2020 годы»;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w:t>
      </w:r>
      <w:r>
        <w:rPr>
          <w:rFonts w:ascii="Times New Roman" w:hAnsi="Times New Roman"/>
          <w:sz w:val="26"/>
          <w:szCs w:val="26"/>
        </w:rPr>
        <w:t>о округа - Югры от 09.10.2013 №</w:t>
      </w:r>
      <w:r w:rsidRPr="002962FE">
        <w:rPr>
          <w:rFonts w:ascii="Times New Roman" w:hAnsi="Times New Roman"/>
          <w:sz w:val="26"/>
          <w:szCs w:val="26"/>
        </w:rPr>
        <w:t>418-п «О государственной программе Ханты-Мансийского автономного округа – Югры «Развитие транспортной системы Ханты-Мансийского автономного округа на 2014-2020 годы»;</w:t>
      </w:r>
    </w:p>
    <w:p w:rsidR="004616EA" w:rsidRPr="002962FE" w:rsidRDefault="004616EA" w:rsidP="002962FE">
      <w:pPr>
        <w:pStyle w:val="ListParagraph"/>
        <w:numPr>
          <w:ilvl w:val="0"/>
          <w:numId w:val="69"/>
        </w:numPr>
        <w:autoSpaceDE w:val="0"/>
        <w:autoSpaceDN w:val="0"/>
        <w:adjustRightInd w:val="0"/>
        <w:spacing w:after="0" w:line="240" w:lineRule="auto"/>
        <w:ind w:left="0" w:firstLine="709"/>
        <w:contextualSpacing w:val="0"/>
        <w:jc w:val="both"/>
        <w:rPr>
          <w:rFonts w:ascii="Times New Roman" w:hAnsi="Times New Roman"/>
          <w:sz w:val="26"/>
          <w:szCs w:val="26"/>
        </w:rPr>
      </w:pPr>
      <w:r w:rsidRPr="002962FE">
        <w:rPr>
          <w:rFonts w:ascii="Times New Roman" w:hAnsi="Times New Roman"/>
          <w:sz w:val="26"/>
          <w:szCs w:val="26"/>
        </w:rPr>
        <w:t>Постановление Правительства Ханты-Мансийского автономног</w:t>
      </w:r>
      <w:r>
        <w:rPr>
          <w:rFonts w:ascii="Times New Roman" w:hAnsi="Times New Roman"/>
          <w:sz w:val="26"/>
          <w:szCs w:val="26"/>
        </w:rPr>
        <w:t>о округа - Югры от 09.10.2013 №</w:t>
      </w:r>
      <w:r w:rsidRPr="002962FE">
        <w:rPr>
          <w:rFonts w:ascii="Times New Roman" w:hAnsi="Times New Roman"/>
          <w:sz w:val="26"/>
          <w:szCs w:val="26"/>
        </w:rPr>
        <w:t xml:space="preserve">416-п «О государственной программе Ханты-Мансийского автономного округа – Югры </w:t>
      </w:r>
      <w:r w:rsidRPr="002962FE">
        <w:rPr>
          <w:rFonts w:ascii="Times New Roman" w:hAnsi="Times New Roman"/>
          <w:b/>
          <w:sz w:val="26"/>
          <w:szCs w:val="26"/>
        </w:rPr>
        <w:t>«</w:t>
      </w:r>
      <w:r w:rsidRPr="002962FE">
        <w:rPr>
          <w:rStyle w:val="CharStyle8"/>
          <w:rFonts w:ascii="Times New Roman" w:hAnsi="Times New Roman"/>
          <w:b w:val="0"/>
          <w:bCs/>
          <w:sz w:val="26"/>
          <w:szCs w:val="26"/>
        </w:rPr>
        <w:t>Создание условий для эффективного и ответственного управления муниципальными финансами, повышения устойчивости местных бюджетов</w:t>
      </w:r>
      <w:r w:rsidRPr="002962FE">
        <w:rPr>
          <w:rStyle w:val="CharStyle8"/>
          <w:rFonts w:ascii="Times New Roman" w:hAnsi="Times New Roman"/>
          <w:bCs/>
          <w:sz w:val="26"/>
          <w:szCs w:val="26"/>
        </w:rPr>
        <w:t xml:space="preserve"> </w:t>
      </w:r>
      <w:r w:rsidRPr="002962FE">
        <w:rPr>
          <w:rFonts w:ascii="Times New Roman" w:hAnsi="Times New Roman"/>
          <w:sz w:val="26"/>
          <w:szCs w:val="26"/>
        </w:rPr>
        <w:t>Ханты-Мансийского автономного округа – Югры на 2014 - 2020 годы».</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Участие в государственных программах </w:t>
      </w:r>
      <w:r w:rsidRPr="002962FE">
        <w:rPr>
          <w:rFonts w:ascii="Times New Roman" w:hAnsi="Times New Roman"/>
          <w:sz w:val="26"/>
          <w:szCs w:val="26"/>
        </w:rPr>
        <w:t>Ханты-Мансийского автономного округа</w:t>
      </w:r>
      <w:r w:rsidRPr="002962FE">
        <w:rPr>
          <w:rFonts w:ascii="Times New Roman" w:hAnsi="Times New Roman"/>
          <w:sz w:val="26"/>
          <w:szCs w:val="26"/>
          <w:lang w:eastAsia="ru-RU"/>
        </w:rPr>
        <w:t xml:space="preserve"> - Югры городскому округу город Когалым позволяет привлечь финансовые ресурсы из окружного бюджета и объединить усилия региональных органов власти, органов местного самоуправления и частного сектора экономики для решения проблем социально-экономического развития городского округа. </w:t>
      </w:r>
    </w:p>
    <w:p w:rsidR="004616EA" w:rsidRPr="002962FE" w:rsidRDefault="004616EA" w:rsidP="002962FE">
      <w:pPr>
        <w:autoSpaceDE w:val="0"/>
        <w:autoSpaceDN w:val="0"/>
        <w:adjustRightInd w:val="0"/>
        <w:spacing w:after="0" w:line="240" w:lineRule="auto"/>
        <w:ind w:firstLine="709"/>
        <w:jc w:val="both"/>
        <w:rPr>
          <w:rFonts w:ascii="Times New Roman" w:hAnsi="Times New Roman"/>
          <w:b/>
          <w:i/>
          <w:sz w:val="26"/>
          <w:szCs w:val="26"/>
          <w:lang w:eastAsia="ru-RU"/>
        </w:rPr>
      </w:pPr>
      <w:r w:rsidRPr="002962FE">
        <w:rPr>
          <w:rFonts w:ascii="Times New Roman" w:hAnsi="Times New Roman"/>
          <w:b/>
          <w:i/>
          <w:sz w:val="26"/>
          <w:szCs w:val="26"/>
          <w:lang w:val="en-US" w:eastAsia="ru-RU"/>
        </w:rPr>
        <w:t>III</w:t>
      </w:r>
      <w:r w:rsidRPr="002962FE">
        <w:rPr>
          <w:rFonts w:ascii="Times New Roman" w:hAnsi="Times New Roman"/>
          <w:b/>
          <w:i/>
          <w:sz w:val="26"/>
          <w:szCs w:val="26"/>
          <w:lang w:eastAsia="ru-RU"/>
        </w:rPr>
        <w:t>. Муниципальный уровень</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Муниципальные программы представляют собой комплекс мероприятий, обеспечивающий эффективное решение проблем образования, здравоохранения, общественной безопасности, жилищного строительства и жилищно-коммунального комплекса, поддержки и развития малого и среднего предпринимательства городского округа. </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До 1 января 2014 года на территории городского округа осуществлялась реализация долгосрочных целевых программ, которые утратили свое действие в связи со вступлением в силу изменений в статью 179 Бюджетного кодекса Российской Федерации. </w:t>
      </w:r>
      <w:r w:rsidRPr="002962FE">
        <w:rPr>
          <w:rFonts w:ascii="Times New Roman" w:hAnsi="Times New Roman"/>
          <w:sz w:val="26"/>
          <w:szCs w:val="26"/>
        </w:rPr>
        <w:t>Результаты проведенного анализа реализации долгосрочных целевых программ города Когалыма по итогам 2013 года представлены в Приложении В.</w:t>
      </w:r>
    </w:p>
    <w:p w:rsidR="004616EA" w:rsidRPr="002962FE" w:rsidRDefault="004616EA" w:rsidP="002962FE">
      <w:pPr>
        <w:autoSpaceDE w:val="0"/>
        <w:autoSpaceDN w:val="0"/>
        <w:adjustRightInd w:val="0"/>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Муниципальные программы, реализуемые в настоящее время на территории городского округа, отражают приоритетные направления политики в конкретных сферах деятельности Администрации города Когалыма:</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развитие сферы жилищного строительства и жилищно-коммунального комплекса; </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rPr>
      </w:pPr>
      <w:r w:rsidRPr="002962FE">
        <w:rPr>
          <w:rFonts w:ascii="Times New Roman" w:hAnsi="Times New Roman"/>
          <w:sz w:val="26"/>
          <w:szCs w:val="26"/>
        </w:rPr>
        <w:t xml:space="preserve">развитие сферы образования; </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развитие физической культуры и спорта;</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rPr>
      </w:pPr>
      <w:r w:rsidRPr="002962FE">
        <w:rPr>
          <w:rFonts w:ascii="Times New Roman" w:hAnsi="Times New Roman"/>
          <w:sz w:val="26"/>
          <w:szCs w:val="26"/>
        </w:rPr>
        <w:t>развитие молодёжной политики;</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rPr>
      </w:pPr>
      <w:r w:rsidRPr="002962FE">
        <w:rPr>
          <w:rFonts w:ascii="Times New Roman" w:hAnsi="Times New Roman"/>
          <w:sz w:val="26"/>
          <w:szCs w:val="26"/>
        </w:rPr>
        <w:t xml:space="preserve">развитие транспортной инфраструктуры; </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rPr>
        <w:t>р</w:t>
      </w:r>
      <w:r w:rsidRPr="002962FE">
        <w:rPr>
          <w:rFonts w:ascii="Times New Roman" w:hAnsi="Times New Roman"/>
          <w:sz w:val="26"/>
          <w:szCs w:val="26"/>
          <w:lang w:eastAsia="ru-RU"/>
        </w:rPr>
        <w:t xml:space="preserve">еализация мер в сфере общественной безопасности; </w:t>
      </w:r>
    </w:p>
    <w:p w:rsidR="004616EA" w:rsidRPr="002962FE" w:rsidRDefault="004616EA" w:rsidP="002962FE">
      <w:pPr>
        <w:numPr>
          <w:ilvl w:val="0"/>
          <w:numId w:val="96"/>
        </w:numPr>
        <w:autoSpaceDE w:val="0"/>
        <w:autoSpaceDN w:val="0"/>
        <w:adjustRightInd w:val="0"/>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развитие агропромышленного комплекса.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Полный перечень муниципальных программ, реализуемых на территории городского округа город Когалым, представлен в Приложении 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Сравнительный анализ запланированных объемов финансирования по муниципальной программе и объемов денежных средств, заложенных в бюджете на реализацию программы, представлены в Приложении Б.</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По результатам проведенного анализа программно-целевого метода управления развитием территории можно сделать следующий вывод: город Когалым характеризуется высоким уровнем и эффективностью бюджетного планирования, а также образцовой финансовой дисциплиной; большая часть программ направлена на поддержку социальной сферы и обеспечение высокого уровня качества жизни населения. </w:t>
      </w:r>
    </w:p>
    <w:p w:rsidR="004616EA" w:rsidRPr="002962FE" w:rsidRDefault="004616EA" w:rsidP="002962FE">
      <w:pPr>
        <w:pStyle w:val="Heading3"/>
        <w:spacing w:line="240" w:lineRule="auto"/>
        <w:ind w:firstLine="709"/>
        <w:rPr>
          <w:sz w:val="26"/>
        </w:rPr>
      </w:pPr>
      <w:bookmarkStart w:id="142" w:name="_Toc387239010"/>
      <w:bookmarkStart w:id="143" w:name="_Toc389051096"/>
      <w:bookmarkStart w:id="144" w:name="_Toc405805515"/>
      <w:r w:rsidRPr="002962FE">
        <w:rPr>
          <w:sz w:val="26"/>
        </w:rPr>
        <w:t>6.2 Возможные ограничения при реализации программ социально-экономического развития</w:t>
      </w:r>
      <w:bookmarkEnd w:id="142"/>
      <w:bookmarkEnd w:id="143"/>
      <w:bookmarkEnd w:id="144"/>
      <w:r w:rsidRPr="002962FE">
        <w:rPr>
          <w:sz w:val="26"/>
        </w:rPr>
        <w:t xml:space="preserve"> </w:t>
      </w:r>
    </w:p>
    <w:p w:rsidR="004616EA" w:rsidRPr="002962FE" w:rsidRDefault="004616EA" w:rsidP="002962FE">
      <w:pPr>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При реализации программ социально-экономического развития города Когалыма и для достижения намеченных целей необходимо учитывать возможные ограничения, которые можно разделить на следующие группы: </w:t>
      </w:r>
    </w:p>
    <w:p w:rsidR="004616EA" w:rsidRPr="002962FE" w:rsidRDefault="004616EA" w:rsidP="002962FE">
      <w:pPr>
        <w:pStyle w:val="ListParagraph"/>
        <w:keepNext/>
        <w:keepLines/>
        <w:numPr>
          <w:ilvl w:val="0"/>
          <w:numId w:val="71"/>
        </w:numPr>
        <w:spacing w:after="0" w:line="240" w:lineRule="auto"/>
        <w:ind w:left="0" w:firstLine="709"/>
        <w:contextualSpacing w:val="0"/>
        <w:jc w:val="both"/>
        <w:rPr>
          <w:rFonts w:ascii="Times New Roman" w:hAnsi="Times New Roman"/>
          <w:i/>
          <w:sz w:val="26"/>
          <w:szCs w:val="26"/>
        </w:rPr>
      </w:pPr>
      <w:r w:rsidRPr="002962FE">
        <w:rPr>
          <w:rFonts w:ascii="Times New Roman" w:hAnsi="Times New Roman"/>
          <w:i/>
          <w:sz w:val="26"/>
          <w:szCs w:val="26"/>
        </w:rPr>
        <w:t>природно-ресурсные ограничения:</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нерациональное использование природных ресурсов и отсутствие сохранности окружающей среды;</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суровые климатические условия, предопределяющие высокие издержки производства;</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высокое техногенное воздействие предприятий на окружающую природную среду;</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отсутствие системы комплексного экологического мониторинга (воздух, поверхностные и подземные воды, почвы, растительность).</w:t>
      </w:r>
    </w:p>
    <w:p w:rsidR="004616EA" w:rsidRPr="002962FE" w:rsidRDefault="004616EA" w:rsidP="002962FE">
      <w:pPr>
        <w:pStyle w:val="ListParagraph"/>
        <w:numPr>
          <w:ilvl w:val="0"/>
          <w:numId w:val="71"/>
        </w:numPr>
        <w:spacing w:after="0" w:line="240" w:lineRule="auto"/>
        <w:ind w:left="0" w:firstLine="709"/>
        <w:contextualSpacing w:val="0"/>
        <w:jc w:val="both"/>
        <w:rPr>
          <w:rFonts w:ascii="Times New Roman" w:hAnsi="Times New Roman"/>
          <w:sz w:val="26"/>
          <w:szCs w:val="26"/>
        </w:rPr>
      </w:pPr>
      <w:r w:rsidRPr="002962FE">
        <w:rPr>
          <w:rFonts w:ascii="Times New Roman" w:hAnsi="Times New Roman"/>
          <w:i/>
          <w:sz w:val="26"/>
          <w:szCs w:val="26"/>
        </w:rPr>
        <w:t>правовые ограничения:</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изменения законодательства на федеральном, региональном или местном уровне, препятствующие реализации предусмотренных мероприятий программ социально-экономического развития.  </w:t>
      </w:r>
    </w:p>
    <w:p w:rsidR="004616EA" w:rsidRPr="002962FE" w:rsidRDefault="004616EA" w:rsidP="002962FE">
      <w:pPr>
        <w:pStyle w:val="ListParagraph"/>
        <w:numPr>
          <w:ilvl w:val="0"/>
          <w:numId w:val="71"/>
        </w:numPr>
        <w:spacing w:after="0" w:line="240" w:lineRule="auto"/>
        <w:ind w:left="0" w:firstLine="709"/>
        <w:contextualSpacing w:val="0"/>
        <w:jc w:val="both"/>
        <w:rPr>
          <w:rFonts w:ascii="Times New Roman" w:hAnsi="Times New Roman"/>
          <w:i/>
          <w:sz w:val="26"/>
          <w:szCs w:val="26"/>
        </w:rPr>
      </w:pPr>
      <w:r w:rsidRPr="002962FE">
        <w:rPr>
          <w:rFonts w:ascii="Times New Roman" w:hAnsi="Times New Roman"/>
          <w:i/>
          <w:sz w:val="26"/>
          <w:szCs w:val="26"/>
        </w:rPr>
        <w:t>финансовые ограничения:</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постоянно существующая угроза сокращения объемов наполняемости бюджета вследствие кризисных явлений в экономике;</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нарушение бюджетной дисциплины вышестоящим уровнем власти (поступление финансовых ресурсов из окружного бюджета с опозданием); </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экономия бюджетных ресурсов; </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перенос сроков реализации проектов на следующий год.</w:t>
      </w:r>
    </w:p>
    <w:p w:rsidR="004616EA" w:rsidRPr="002962FE" w:rsidRDefault="004616EA" w:rsidP="002962FE">
      <w:pPr>
        <w:tabs>
          <w:tab w:val="left" w:pos="10773"/>
          <w:tab w:val="left" w:pos="11567"/>
        </w:tabs>
        <w:spacing w:after="0" w:line="240" w:lineRule="auto"/>
        <w:ind w:firstLine="709"/>
        <w:jc w:val="both"/>
        <w:rPr>
          <w:rFonts w:ascii="Times New Roman" w:hAnsi="Times New Roman"/>
          <w:i/>
          <w:sz w:val="26"/>
          <w:szCs w:val="26"/>
        </w:rPr>
      </w:pPr>
      <w:r w:rsidRPr="002962FE">
        <w:rPr>
          <w:rFonts w:ascii="Times New Roman" w:hAnsi="Times New Roman"/>
          <w:i/>
          <w:sz w:val="26"/>
          <w:szCs w:val="26"/>
        </w:rPr>
        <w:t xml:space="preserve">4. экономические ограничения: </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застойный характер производства и убыточность предприятий реального сектора экономики;</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высокий уровень износа основных фондов;</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кризис банковской системы;</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необоснованный рост стоимости услуг.</w:t>
      </w:r>
    </w:p>
    <w:p w:rsidR="004616EA" w:rsidRPr="002962FE" w:rsidRDefault="004616EA" w:rsidP="002962FE">
      <w:pPr>
        <w:pStyle w:val="ListParagraph"/>
        <w:spacing w:after="0" w:line="240" w:lineRule="auto"/>
        <w:ind w:left="0" w:firstLine="709"/>
        <w:contextualSpacing w:val="0"/>
        <w:jc w:val="both"/>
        <w:rPr>
          <w:rFonts w:ascii="Times New Roman" w:hAnsi="Times New Roman"/>
          <w:sz w:val="26"/>
          <w:szCs w:val="26"/>
        </w:rPr>
      </w:pPr>
      <w:r w:rsidRPr="002962FE">
        <w:rPr>
          <w:rFonts w:ascii="Times New Roman" w:hAnsi="Times New Roman"/>
          <w:i/>
          <w:sz w:val="26"/>
          <w:szCs w:val="26"/>
        </w:rPr>
        <w:t>5. трудовые ограничения:</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нехватка квалифицированных кадров;</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отсутствие профессиональной подготовки и переподготовки государственных и муниципальных служащих и специалистов в различных социально-экономических сферах;</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низкая производительность труда;</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неблагоприятная демографическая ситуация;</w:t>
      </w:r>
    </w:p>
    <w:p w:rsidR="004616EA" w:rsidRPr="002962FE" w:rsidRDefault="004616EA" w:rsidP="002962FE">
      <w:pPr>
        <w:numPr>
          <w:ilvl w:val="0"/>
          <w:numId w:val="70"/>
        </w:numPr>
        <w:spacing w:after="0" w:line="240" w:lineRule="auto"/>
        <w:ind w:left="0" w:firstLine="709"/>
        <w:jc w:val="both"/>
        <w:rPr>
          <w:rFonts w:ascii="Times New Roman" w:hAnsi="Times New Roman"/>
          <w:sz w:val="26"/>
          <w:szCs w:val="26"/>
          <w:lang w:eastAsia="ru-RU"/>
        </w:rPr>
      </w:pPr>
      <w:r w:rsidRPr="002962FE">
        <w:rPr>
          <w:rFonts w:ascii="Times New Roman" w:hAnsi="Times New Roman"/>
          <w:sz w:val="26"/>
          <w:szCs w:val="26"/>
          <w:lang w:eastAsia="ru-RU"/>
        </w:rPr>
        <w:t xml:space="preserve">слабая трудовая мотивация работников. </w:t>
      </w:r>
    </w:p>
    <w:p w:rsidR="004616EA" w:rsidRPr="002962FE" w:rsidRDefault="004616EA" w:rsidP="002962FE">
      <w:pPr>
        <w:spacing w:after="0" w:line="240" w:lineRule="auto"/>
        <w:ind w:firstLine="709"/>
        <w:jc w:val="both"/>
        <w:rPr>
          <w:rFonts w:ascii="Times New Roman" w:hAnsi="Times New Roman"/>
          <w:sz w:val="26"/>
          <w:szCs w:val="26"/>
          <w:lang w:eastAsia="ru-RU"/>
        </w:rPr>
      </w:pPr>
      <w:r w:rsidRPr="002962FE">
        <w:rPr>
          <w:rFonts w:ascii="Times New Roman" w:hAnsi="Times New Roman"/>
          <w:sz w:val="26"/>
          <w:szCs w:val="26"/>
          <w:lang w:eastAsia="ru-RU"/>
        </w:rPr>
        <w:t>Главными условиями успешной реализации программ социально-экономического развития города Когалыма являются минимизация указанных ограничений, эффективный мониторинг выполнения намеченных мероприятий, принятие оперативных мер по корректировке приоритетных направлений и показателей программ.</w:t>
      </w:r>
    </w:p>
    <w:p w:rsidR="004616EA" w:rsidRPr="002962FE" w:rsidRDefault="004616EA" w:rsidP="002962FE">
      <w:pPr>
        <w:spacing w:after="0" w:line="240" w:lineRule="auto"/>
        <w:ind w:firstLine="709"/>
        <w:jc w:val="both"/>
        <w:rPr>
          <w:rFonts w:ascii="Times New Roman" w:hAnsi="Times New Roman"/>
          <w:sz w:val="26"/>
          <w:szCs w:val="26"/>
          <w:lang w:eastAsia="ru-RU"/>
        </w:rPr>
      </w:pPr>
    </w:p>
    <w:p w:rsidR="004616EA" w:rsidRPr="002962FE" w:rsidRDefault="004616EA" w:rsidP="002962FE">
      <w:pPr>
        <w:spacing w:after="0" w:line="240" w:lineRule="auto"/>
        <w:ind w:firstLine="709"/>
        <w:jc w:val="both"/>
        <w:rPr>
          <w:rFonts w:ascii="Times New Roman" w:hAnsi="Times New Roman"/>
          <w:sz w:val="26"/>
          <w:szCs w:val="26"/>
          <w:lang w:eastAsia="ru-RU"/>
        </w:rPr>
        <w:sectPr w:rsidR="004616EA" w:rsidRPr="002962FE" w:rsidSect="00F30319">
          <w:pgSz w:w="11906" w:h="16838"/>
          <w:pgMar w:top="1134" w:right="567" w:bottom="1134" w:left="2552" w:header="709" w:footer="709" w:gutter="0"/>
          <w:cols w:space="708"/>
          <w:docGrid w:linePitch="360"/>
        </w:sectPr>
      </w:pPr>
    </w:p>
    <w:p w:rsidR="004616EA" w:rsidRPr="002962FE" w:rsidRDefault="004616EA" w:rsidP="002962FE">
      <w:pPr>
        <w:pStyle w:val="Heading1"/>
        <w:tabs>
          <w:tab w:val="clear" w:pos="851"/>
          <w:tab w:val="left" w:pos="0"/>
        </w:tabs>
        <w:spacing w:before="0" w:after="0"/>
        <w:ind w:firstLine="709"/>
        <w:rPr>
          <w:sz w:val="26"/>
          <w:szCs w:val="26"/>
        </w:rPr>
      </w:pPr>
      <w:bookmarkStart w:id="145" w:name="_Toc369265373"/>
      <w:bookmarkStart w:id="146" w:name="_Toc389051097"/>
      <w:bookmarkStart w:id="147" w:name="_Toc405805516"/>
      <w:bookmarkStart w:id="148" w:name="_Toc389051098"/>
      <w:r w:rsidRPr="002962FE">
        <w:rPr>
          <w:sz w:val="26"/>
          <w:szCs w:val="26"/>
        </w:rPr>
        <w:t xml:space="preserve">7 Сценарии социально-экономического развития </w:t>
      </w:r>
      <w:bookmarkEnd w:id="145"/>
      <w:r w:rsidRPr="002962FE">
        <w:rPr>
          <w:sz w:val="26"/>
          <w:szCs w:val="26"/>
        </w:rPr>
        <w:t>городского округа город когалым до 2020 года и на период до 2030 года</w:t>
      </w:r>
      <w:bookmarkEnd w:id="146"/>
      <w:bookmarkEnd w:id="147"/>
    </w:p>
    <w:p w:rsidR="004616EA" w:rsidRDefault="004616EA" w:rsidP="002962FE">
      <w:pPr>
        <w:pStyle w:val="Heading2"/>
        <w:tabs>
          <w:tab w:val="clear" w:pos="1134"/>
          <w:tab w:val="clear" w:pos="1276"/>
          <w:tab w:val="left" w:pos="0"/>
        </w:tabs>
        <w:spacing w:before="0" w:after="0"/>
        <w:ind w:firstLine="709"/>
        <w:jc w:val="both"/>
        <w:rPr>
          <w:b w:val="0"/>
          <w:sz w:val="26"/>
          <w:szCs w:val="26"/>
        </w:rPr>
      </w:pPr>
      <w:bookmarkStart w:id="149" w:name="_Toc400365264"/>
      <w:bookmarkStart w:id="150" w:name="_Toc400983649"/>
      <w:bookmarkStart w:id="151" w:name="_Toc401048555"/>
      <w:bookmarkStart w:id="152" w:name="_Toc403463468"/>
      <w:bookmarkStart w:id="153" w:name="_Toc405566034"/>
      <w:bookmarkStart w:id="154" w:name="_Toc405805517"/>
    </w:p>
    <w:p w:rsidR="004616EA" w:rsidRPr="002962FE" w:rsidRDefault="004616EA" w:rsidP="002962FE">
      <w:pPr>
        <w:pStyle w:val="Heading2"/>
        <w:tabs>
          <w:tab w:val="clear" w:pos="1134"/>
          <w:tab w:val="clear" w:pos="1276"/>
          <w:tab w:val="left" w:pos="0"/>
        </w:tabs>
        <w:spacing w:before="0" w:after="0"/>
        <w:ind w:firstLine="709"/>
        <w:jc w:val="both"/>
        <w:rPr>
          <w:b w:val="0"/>
          <w:sz w:val="26"/>
          <w:szCs w:val="26"/>
        </w:rPr>
      </w:pPr>
      <w:r w:rsidRPr="002962FE">
        <w:rPr>
          <w:b w:val="0"/>
          <w:sz w:val="26"/>
          <w:szCs w:val="26"/>
        </w:rPr>
        <w:t>Сценарии развития городского округа город Когалым формируются с учетом влияния внутренних и внешних факторов, а также приоритетных направлений развития экономики, заданных в Стратегии социально-экономического развития Ханты-Мансийского автономного округа - Югры до 2020 года и на период до 2030 года, Концепции долгосрочного социально-экономического развития Российской Федерации на период до 2020 года, Прогноза долгосрочного социально-экономического развития Российской Федерации на период до 2030 года.</w:t>
      </w:r>
      <w:bookmarkEnd w:id="149"/>
      <w:bookmarkEnd w:id="150"/>
      <w:bookmarkEnd w:id="151"/>
      <w:bookmarkEnd w:id="152"/>
      <w:bookmarkEnd w:id="153"/>
      <w:bookmarkEnd w:id="154"/>
    </w:p>
    <w:p w:rsidR="004616EA" w:rsidRPr="002962FE" w:rsidRDefault="004616EA" w:rsidP="002962FE">
      <w:pPr>
        <w:pStyle w:val="Heading3"/>
        <w:spacing w:line="240" w:lineRule="auto"/>
        <w:ind w:firstLine="709"/>
        <w:rPr>
          <w:sz w:val="26"/>
        </w:rPr>
      </w:pPr>
      <w:bookmarkStart w:id="155" w:name="_Toc405805518"/>
      <w:bookmarkEnd w:id="148"/>
      <w:r w:rsidRPr="002962FE">
        <w:rPr>
          <w:sz w:val="26"/>
        </w:rPr>
        <w:t>7.1 Инерционный сценарий</w:t>
      </w:r>
      <w:bookmarkEnd w:id="155"/>
    </w:p>
    <w:p w:rsidR="004616EA" w:rsidRPr="002962FE" w:rsidRDefault="004616EA" w:rsidP="002962FE">
      <w:pPr>
        <w:spacing w:after="0" w:line="240" w:lineRule="auto"/>
        <w:ind w:firstLine="709"/>
        <w:jc w:val="both"/>
        <w:rPr>
          <w:rFonts w:ascii="Times New Roman" w:hAnsi="Times New Roman"/>
          <w:sz w:val="26"/>
          <w:szCs w:val="26"/>
        </w:rPr>
      </w:pPr>
      <w:r w:rsidRPr="002962FE">
        <w:rPr>
          <w:rStyle w:val="Strong"/>
          <w:rFonts w:ascii="Times New Roman" w:hAnsi="Times New Roman"/>
          <w:b w:val="0"/>
          <w:bCs/>
          <w:sz w:val="26"/>
          <w:szCs w:val="26"/>
        </w:rPr>
        <w:t xml:space="preserve">Инерционный сценарий предусматривает сохранение доминирующей роли в экономике за нефтегазовым сектором. При данном варианте развития для </w:t>
      </w:r>
      <w:r w:rsidRPr="002962FE">
        <w:rPr>
          <w:rFonts w:ascii="Times New Roman" w:hAnsi="Times New Roman"/>
          <w:sz w:val="26"/>
          <w:szCs w:val="26"/>
        </w:rPr>
        <w:t>городского округа</w:t>
      </w:r>
      <w:r w:rsidRPr="002962FE">
        <w:rPr>
          <w:rStyle w:val="Strong"/>
          <w:rFonts w:ascii="Times New Roman" w:hAnsi="Times New Roman"/>
          <w:b w:val="0"/>
          <w:bCs/>
          <w:sz w:val="26"/>
          <w:szCs w:val="26"/>
        </w:rPr>
        <w:t xml:space="preserve"> характерна </w:t>
      </w:r>
      <w:r w:rsidRPr="002962FE">
        <w:rPr>
          <w:rFonts w:ascii="Times New Roman" w:hAnsi="Times New Roman"/>
          <w:sz w:val="26"/>
          <w:szCs w:val="26"/>
        </w:rPr>
        <w:t>экспортно-сырьевая модель экономического развития с замедлением добычи и экспорта углеводородов (</w:t>
      </w:r>
      <w:r w:rsidRPr="002962FE">
        <w:rPr>
          <w:rStyle w:val="Strong"/>
          <w:rFonts w:ascii="Times New Roman" w:hAnsi="Times New Roman"/>
          <w:b w:val="0"/>
          <w:bCs/>
          <w:sz w:val="26"/>
          <w:szCs w:val="26"/>
        </w:rPr>
        <w:t>связанного с истощением ресурсов основных месторождений, разработку которых ведут компании, находящиеся на территории городского округа</w:t>
      </w:r>
      <w:r w:rsidRPr="002962FE">
        <w:rPr>
          <w:rFonts w:ascii="Times New Roman" w:hAnsi="Times New Roman"/>
          <w:sz w:val="26"/>
          <w:szCs w:val="26"/>
        </w:rPr>
        <w:t>), снижением конкурентоспособности производимой продукции, невысокими объемами обрабатывающих производств и ростом зависимости от импорта товаров и технологий.</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Недоинвестирование альтернативных нефтегазодобыче отраслей экономики скажется на финансово-экономическом состоянии хозяйствующих субъектов и, следовательно, на занятости населения и отчислениях в бюджет городского округа. В результате реализации инерционного сценария постепенно будет ослабевать динамика роста собственных доходов местного бюджета, так как не будет сопровождаться активной позицией бизнеса в повышении конкурентоспособности компаний, их способности эффективно продвигать свою продукцию и расширять рынки сбыта. Это, в свою очередь, спровоцирует снижение динамики бюджетных инвестиций в экономику и социальную сферу.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Темп развития малого и среднего бизнеса зафиксируется на достигнутом уровне. Основными видами деятельности для малого предпринимательства останутся торговля, транспорт и связь, операции с недвижимым имуществом.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Зависимость социально-экономической ситуации в городском округе от внешних факторов будет усиливаться. Иными словами, при однозначном доминировании нефтегазового сектора, мировая конъюнктура цен на углеводороды будет являться определяющим фактором внутригородской экономической и социальной стабильности.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При инерционном сценарии капиталовложения будут направляться лишь на поддержание существующих производственных мощностей без реализации крупных проектов, связанных с реконструкцией и модернизацией.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При развитии городского округа по данному сценарию предполагается рост численности населения, который в основном будет обеспечен за счет естественного прироста населения. Миграционный прирост будет характеризоваться как нестабильный. В возрастной структуре населения произойдут изменения в части значительного увеличения доли лиц старше трудоспособного возраста.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Инерционный сценарий предусматривает сохранение сложившейся структуры экономики и динамики социально-экономического развития, реализацию действующих или уже начатых инфраструктурных проектов. Он не содержит активных действий по ускорению институциональных преобразований, содействующих повышению конкурентоспособности экономики городского округа. Инвестиционная привлекательность, демографическая ситуация, устойчивая работа остальных секторов экономики, в том числе малого и среднего бизнеса, будут находиться в прямой зависимости от градообразующей отрасли.</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При реализации инерционного сценария концентрация экономической и инвестиционной активности будет нарастать в городах-конкурентах и соседнем городе Сургуте. Наиболее высокие темпы развития города Сургута увеличат существующие разрывы в показателях уровня жизни населения, тем самым создавая условия для миграции населения из города Когалыма.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Данный сценарий обеспечит сопоставимые со среднероссийскими темпы экономического роста, но не позволит достичь среднерегиональных темпов развития экономики.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Таким образом, инерционный сценарий предполагает:</w:t>
      </w:r>
    </w:p>
    <w:p w:rsidR="004616EA" w:rsidRPr="002962FE" w:rsidRDefault="004616EA" w:rsidP="002962FE">
      <w:pPr>
        <w:pStyle w:val="BodyTextIndent"/>
        <w:numPr>
          <w:ilvl w:val="0"/>
          <w:numId w:val="84"/>
        </w:numPr>
        <w:tabs>
          <w:tab w:val="left" w:pos="993"/>
        </w:tabs>
        <w:spacing w:after="0"/>
        <w:ind w:left="0" w:firstLine="709"/>
        <w:jc w:val="both"/>
      </w:pPr>
      <w:r w:rsidRPr="002962FE">
        <w:t>дальнейшее усиление монопрофильности экономики;</w:t>
      </w:r>
    </w:p>
    <w:p w:rsidR="004616EA" w:rsidRPr="002962FE" w:rsidRDefault="004616EA" w:rsidP="002962FE">
      <w:pPr>
        <w:pStyle w:val="BodyTextIndent"/>
        <w:numPr>
          <w:ilvl w:val="0"/>
          <w:numId w:val="84"/>
        </w:numPr>
        <w:tabs>
          <w:tab w:val="left" w:pos="993"/>
        </w:tabs>
        <w:spacing w:after="0"/>
        <w:ind w:left="0" w:firstLine="709"/>
        <w:jc w:val="both"/>
      </w:pPr>
      <w:r w:rsidRPr="002962FE">
        <w:t>отсутствие новых масштабных проектов, в том числе и в градообразующем секторе экономики;</w:t>
      </w:r>
    </w:p>
    <w:p w:rsidR="004616EA" w:rsidRPr="002962FE" w:rsidRDefault="004616EA" w:rsidP="002962FE">
      <w:pPr>
        <w:pStyle w:val="BodyTextIndent"/>
        <w:numPr>
          <w:ilvl w:val="0"/>
          <w:numId w:val="84"/>
        </w:numPr>
        <w:tabs>
          <w:tab w:val="left" w:pos="993"/>
        </w:tabs>
        <w:spacing w:after="0"/>
        <w:ind w:left="0" w:firstLine="709"/>
        <w:jc w:val="both"/>
      </w:pPr>
      <w:r w:rsidRPr="002962FE">
        <w:t>умеренную или низкую инвестиционную активность хозяйствующих субъектов;</w:t>
      </w:r>
    </w:p>
    <w:p w:rsidR="004616EA" w:rsidRPr="002962FE" w:rsidRDefault="004616EA" w:rsidP="002962FE">
      <w:pPr>
        <w:pStyle w:val="BodyTextIndent"/>
        <w:numPr>
          <w:ilvl w:val="0"/>
          <w:numId w:val="84"/>
        </w:numPr>
        <w:tabs>
          <w:tab w:val="left" w:pos="993"/>
        </w:tabs>
        <w:spacing w:after="0"/>
        <w:ind w:left="0" w:firstLine="709"/>
        <w:jc w:val="both"/>
      </w:pPr>
      <w:r w:rsidRPr="002962FE">
        <w:t>преобладание инвестиционной активности в нефтегазовом секторе;</w:t>
      </w:r>
    </w:p>
    <w:p w:rsidR="004616EA" w:rsidRPr="002962FE" w:rsidRDefault="004616EA" w:rsidP="002962FE">
      <w:pPr>
        <w:pStyle w:val="BodyTextIndent"/>
        <w:numPr>
          <w:ilvl w:val="0"/>
          <w:numId w:val="84"/>
        </w:numPr>
        <w:tabs>
          <w:tab w:val="left" w:pos="993"/>
        </w:tabs>
        <w:spacing w:after="0"/>
        <w:ind w:left="0" w:firstLine="709"/>
        <w:jc w:val="both"/>
      </w:pPr>
      <w:r w:rsidRPr="002962FE">
        <w:t>недостаточные объемы финансирования социальной сферы;</w:t>
      </w:r>
    </w:p>
    <w:p w:rsidR="004616EA" w:rsidRPr="002962FE" w:rsidRDefault="004616EA" w:rsidP="002962FE">
      <w:pPr>
        <w:pStyle w:val="BodyTextIndent"/>
        <w:numPr>
          <w:ilvl w:val="0"/>
          <w:numId w:val="84"/>
        </w:numPr>
        <w:tabs>
          <w:tab w:val="left" w:pos="993"/>
        </w:tabs>
        <w:spacing w:after="0"/>
        <w:ind w:left="0" w:firstLine="709"/>
        <w:jc w:val="both"/>
      </w:pPr>
      <w:r w:rsidRPr="002962FE">
        <w:t>неразвитость малых и средних предприятий в реальном секторе экономики;</w:t>
      </w:r>
    </w:p>
    <w:p w:rsidR="004616EA" w:rsidRPr="002962FE" w:rsidRDefault="004616EA" w:rsidP="002962FE">
      <w:pPr>
        <w:pStyle w:val="BodyTextIndent"/>
        <w:numPr>
          <w:ilvl w:val="0"/>
          <w:numId w:val="84"/>
        </w:numPr>
        <w:tabs>
          <w:tab w:val="left" w:pos="993"/>
        </w:tabs>
        <w:spacing w:after="0"/>
        <w:ind w:left="0" w:firstLine="709"/>
        <w:jc w:val="both"/>
      </w:pPr>
      <w:r w:rsidRPr="002962FE">
        <w:t>рост численности населения, основывающийся в основном на сохранении высокого уровня рождаемости при относительно низком уровне смертности;</w:t>
      </w:r>
    </w:p>
    <w:p w:rsidR="004616EA" w:rsidRPr="002962FE" w:rsidRDefault="004616EA" w:rsidP="002962FE">
      <w:pPr>
        <w:pStyle w:val="BodyTextIndent"/>
        <w:numPr>
          <w:ilvl w:val="0"/>
          <w:numId w:val="84"/>
        </w:numPr>
        <w:tabs>
          <w:tab w:val="left" w:pos="993"/>
        </w:tabs>
        <w:spacing w:after="0"/>
        <w:ind w:left="0" w:firstLine="709"/>
        <w:jc w:val="both"/>
      </w:pPr>
      <w:r w:rsidRPr="002962FE">
        <w:t>сохранение нестабильности миграционных процессов;</w:t>
      </w:r>
    </w:p>
    <w:p w:rsidR="004616EA" w:rsidRPr="002962FE" w:rsidRDefault="004616EA" w:rsidP="002962FE">
      <w:pPr>
        <w:pStyle w:val="BodyTextIndent"/>
        <w:numPr>
          <w:ilvl w:val="0"/>
          <w:numId w:val="84"/>
        </w:numPr>
        <w:tabs>
          <w:tab w:val="left" w:pos="993"/>
        </w:tabs>
        <w:spacing w:after="0"/>
        <w:ind w:left="0" w:firstLine="709"/>
        <w:jc w:val="both"/>
      </w:pPr>
      <w:r w:rsidRPr="002962FE">
        <w:t>дефицит высокоспециализированных кадров по отдельным специальностям;</w:t>
      </w:r>
    </w:p>
    <w:p w:rsidR="004616EA" w:rsidRPr="002962FE" w:rsidRDefault="004616EA" w:rsidP="002962FE">
      <w:pPr>
        <w:pStyle w:val="BodyTextIndent"/>
        <w:numPr>
          <w:ilvl w:val="0"/>
          <w:numId w:val="84"/>
        </w:numPr>
        <w:tabs>
          <w:tab w:val="left" w:pos="993"/>
        </w:tabs>
        <w:spacing w:after="0"/>
        <w:ind w:left="0" w:firstLine="709"/>
        <w:jc w:val="both"/>
      </w:pPr>
      <w:r w:rsidRPr="002962FE">
        <w:t>усиление профессионально-квалификационного несоответствия спроса и предложения рабочей силы.</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Предполагаемыми инвестиционными проектами в условиях инерционного сценария останутся:</w:t>
      </w:r>
    </w:p>
    <w:p w:rsidR="004616EA" w:rsidRPr="002962FE" w:rsidRDefault="004616EA" w:rsidP="002962FE">
      <w:pPr>
        <w:pStyle w:val="BodyTextIndent"/>
        <w:numPr>
          <w:ilvl w:val="0"/>
          <w:numId w:val="84"/>
        </w:numPr>
        <w:tabs>
          <w:tab w:val="left" w:pos="993"/>
        </w:tabs>
        <w:spacing w:after="0"/>
        <w:ind w:left="0" w:firstLine="709"/>
        <w:jc w:val="both"/>
      </w:pPr>
      <w:r w:rsidRPr="002962FE">
        <w:t>имеющиеся проекты, связанные с добычей и обслуживанием нефтяных месторождений;</w:t>
      </w:r>
    </w:p>
    <w:p w:rsidR="004616EA" w:rsidRPr="002962FE" w:rsidRDefault="004616EA" w:rsidP="002962FE">
      <w:pPr>
        <w:pStyle w:val="BodyTextIndent"/>
        <w:numPr>
          <w:ilvl w:val="0"/>
          <w:numId w:val="84"/>
        </w:numPr>
        <w:tabs>
          <w:tab w:val="left" w:pos="993"/>
        </w:tabs>
        <w:spacing w:after="0"/>
        <w:ind w:left="0" w:firstLine="709"/>
        <w:jc w:val="both"/>
      </w:pPr>
      <w:r w:rsidRPr="002962FE">
        <w:t>экстренная модернизация транспортной, энергетической и коммунально-бытовой инфраструктуры;</w:t>
      </w:r>
    </w:p>
    <w:p w:rsidR="004616EA" w:rsidRPr="002962FE" w:rsidRDefault="004616EA" w:rsidP="002962FE">
      <w:pPr>
        <w:pStyle w:val="BodyTextIndent"/>
        <w:numPr>
          <w:ilvl w:val="0"/>
          <w:numId w:val="84"/>
        </w:numPr>
        <w:tabs>
          <w:tab w:val="left" w:pos="993"/>
        </w:tabs>
        <w:spacing w:after="0"/>
        <w:ind w:left="0" w:firstLine="709"/>
        <w:jc w:val="both"/>
      </w:pPr>
      <w:r w:rsidRPr="002962FE">
        <w:t>инвестиционные проекты в социальном комплексе за счет средств вышестоящих бюджетов.</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Прогнозные показатели инерционного сценария развития представлены в таблице в приложении Г.</w:t>
      </w:r>
    </w:p>
    <w:p w:rsidR="004616EA" w:rsidRPr="002962FE" w:rsidRDefault="004616EA" w:rsidP="002962FE">
      <w:pPr>
        <w:pStyle w:val="Heading3"/>
        <w:spacing w:line="240" w:lineRule="auto"/>
        <w:ind w:firstLine="709"/>
        <w:rPr>
          <w:sz w:val="26"/>
        </w:rPr>
      </w:pPr>
      <w:bookmarkStart w:id="156" w:name="_Toc405805519"/>
      <w:bookmarkStart w:id="157" w:name="_Toc369265376"/>
      <w:r w:rsidRPr="002962FE">
        <w:rPr>
          <w:sz w:val="26"/>
        </w:rPr>
        <w:t>7.2 Инвестиционный сценарий</w:t>
      </w:r>
      <w:bookmarkEnd w:id="156"/>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Инвестиционный сценарий предполагает эволюцию всех сфер жизнедеятельности городского округа для формирования позитивных трендов опережающего роста его конкурентоспособности и привлекательности по сравнению с другими сопоставимыми по масштабам городами Ханты-Мансийского автономного округа – Югры.</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Данный сценарий учитывает сохранение специализации городского округа в основных существующих направлениях экономики. Сценарий ориентирован на усиление позиций предприятий города Когалыма в региональных кластерах.</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Большое значение в рамках реализации инвестиционного сценария принадлежит улучшению качества жизни населения, поскольку население – один из ключевых факторов эффективного развития экономики городского округа. Динамичное развитие потребует повышения качества образования, здравоохранения, культуры и спорта, а также жилищных условий, обеспечивающих значительное повышение стандартов жизни населения. Создание новых высокооплачиваемых рабочих мест в различных отраслях экономики будет способствовать сокращению уровня безработицы и повышению уровня благосостояния населения.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Особое значение в социальной сфере приобретет развитие профессионального образования, которое является неотъемлемой частью качественного развития и повышения конкурентоспособности территории. В настоящее время потребности населения городского округа в профессиональном образовании во многом удовлетворяются за счет учебных заведений, расположенных в городе Сургуте. Однако развитие новых для городского округа видов деятельности потребует значительного количества квалифицированных кадров управленческих и рабочих специальностей, что, возможно, оправдает расширение набора специальностей в профессиональных образовательных организациях городского округа.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В основе реализации инвестиционного сценария лежит реструктуризация и кластеризация нефтегазовой отрасли, которые позволят «запустить» качественно новое развитие городских индустрий, прежде всего, нефтегазовой отрасли. При этом развитие должно затронуть не столько нефтегазодобычу, сколько сектор нефтесервисных услуг (нефтеразведка и бурение, наладка и ремонт машин и оборудования, отраслевые научно-исследовательские и образовательные услуги, логистика и </w:t>
      </w:r>
      <w:r w:rsidRPr="002962FE">
        <w:rPr>
          <w:rFonts w:ascii="Times New Roman" w:hAnsi="Times New Roman"/>
          <w:sz w:val="26"/>
          <w:szCs w:val="26"/>
          <w:lang w:val="en-US"/>
        </w:rPr>
        <w:t>IT</w:t>
      </w:r>
      <w:r w:rsidRPr="002962FE">
        <w:rPr>
          <w:rFonts w:ascii="Times New Roman" w:hAnsi="Times New Roman"/>
          <w:sz w:val="26"/>
          <w:szCs w:val="26"/>
        </w:rPr>
        <w:t>) и нефтепереработку. Это обеспечит дальнейшее развитие нефтегазодобывающего микро-кластера и усиление позиций городского округа в региональном нефтегазодобывающем кластере, что позволит наладить взаимодействие с участниками кластера, развивать партнерские отношения, повышать конкурентоспособность производимой продукции и выходить на новые рынки сбыта.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Инвестиционный сценарий предусматривает усиление позиций города Когалыма в промышленности строительных материалов, пищевой промышленности и сельском хозяйстве. Все это приведет к росту доли обрабатывающей промышленности в экономике городского округа и, как следствие, к росту доли продукции с повышенной добавленной стоимостью. Развитие новых отраслей позволит диверсифицировать экономику городского округа.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Диверсификация экономики, развитие сферы социального обслуживания и услуг приведут к росту числа мест приложения труда. Кроме того, на создание новых мест приложения труда повлияет развитие малого и среднего предпринимательства, которое важно использовать при создании современной индустрии. Все это благоприятно отразится на миграционных процессах, уровне безработицы и благосостоянии населения, что в свою очередь повлияет на рост численности населения.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Развитие непрофильных отраслей экономики города Когалыма, увеличение числа занятых окажет положительный бюджетный эффект. Например, увеличатся налоговые доходы бюджета, источники бюджетных поступлений будут отличаться разнообразием, что в перспективе позволит повысить финансовую самостоятельность городского округа. Бюджетная политика в области расходов сохранит социальную направленность с одновременным увеличением инвестиций муниципалитета в реальный сектор экономики.</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Эффективность и динамика экономического развития городского округа во многом будет зависеть от модернизации и опережающего развития инфраструктурного комплекса – транспортной и инженерной инфраструктуры. Реализация инвестиционного сценария предполагает реконструкцию и строительство новых объектов внутригородского дорожного хозяйства, </w:t>
      </w:r>
      <w:r w:rsidRPr="002962FE">
        <w:rPr>
          <w:rFonts w:ascii="Times New Roman" w:hAnsi="Times New Roman"/>
          <w:bCs/>
          <w:kern w:val="24"/>
          <w:sz w:val="26"/>
          <w:szCs w:val="26"/>
        </w:rPr>
        <w:t>электроподстанций и распределительных сетей</w:t>
      </w:r>
      <w:r w:rsidRPr="002962FE">
        <w:rPr>
          <w:rFonts w:ascii="Times New Roman" w:hAnsi="Times New Roman"/>
          <w:sz w:val="26"/>
          <w:szCs w:val="26"/>
        </w:rPr>
        <w:t>, водо-, теплоснабжения.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Важным направлением социально-экономического развития городского округа в рамках инвестиционного сценария станет создание благоприятной городской среды. Город Когалым должен быть для своих жителей максимально безопасным, комфортным и интересным для жизни и отдыха, что предполагает реализацию ряда проектов по комплексному благоустройству городского округа, строительству жилья и новых объектов досуга, развитию событийной экономики. Дальнейшее развитие культурного потенциала возможно на базе имеющихся учреждений и организаций сферы культуры, сложившегося музейного комплекса. При данном варианте планируется строительство крупного торгово-развлекательного комплекса, офисного центра, велотрека.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Пространственное развитие города Когалыма продолжит развиваться, достигнет оптимального баланса размещения функциональных зон по отношению друг к другу и позволит организовать наиболее комфортную и благоприятную среду для жизни людей. В основу пространственного развития положено дальнейшее расширение и развитие функций городского округа как крупного промышленного и социально-культурного центра Ханты-Мансийского автономного округа – Югры.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Таким образом, инвестиционный сценарий предполагает:</w:t>
      </w:r>
    </w:p>
    <w:p w:rsidR="004616EA" w:rsidRPr="002962FE" w:rsidRDefault="004616EA" w:rsidP="002962FE">
      <w:pPr>
        <w:pStyle w:val="BodyTextIndent"/>
        <w:numPr>
          <w:ilvl w:val="0"/>
          <w:numId w:val="85"/>
        </w:numPr>
        <w:tabs>
          <w:tab w:val="left" w:pos="993"/>
        </w:tabs>
        <w:spacing w:after="0"/>
        <w:ind w:left="0" w:firstLine="709"/>
        <w:jc w:val="both"/>
      </w:pPr>
      <w:r w:rsidRPr="002962FE">
        <w:t>снижение зависимости социально-экономического положения городского округа от градообразующей отрасли;</w:t>
      </w:r>
    </w:p>
    <w:p w:rsidR="004616EA" w:rsidRPr="002962FE" w:rsidRDefault="004616EA" w:rsidP="002962FE">
      <w:pPr>
        <w:pStyle w:val="BodyTextIndent"/>
        <w:numPr>
          <w:ilvl w:val="0"/>
          <w:numId w:val="85"/>
        </w:numPr>
        <w:tabs>
          <w:tab w:val="left" w:pos="993"/>
        </w:tabs>
        <w:spacing w:after="0"/>
        <w:ind w:left="0" w:firstLine="709"/>
        <w:jc w:val="both"/>
      </w:pPr>
      <w:r w:rsidRPr="002962FE">
        <w:t>эффективную кластеризацию нефтегазовой отрасли как основы экономического развития;</w:t>
      </w:r>
    </w:p>
    <w:p w:rsidR="004616EA" w:rsidRPr="002962FE" w:rsidRDefault="004616EA" w:rsidP="002962FE">
      <w:pPr>
        <w:pStyle w:val="BodyTextIndent"/>
        <w:numPr>
          <w:ilvl w:val="0"/>
          <w:numId w:val="85"/>
        </w:numPr>
        <w:tabs>
          <w:tab w:val="left" w:pos="993"/>
        </w:tabs>
        <w:spacing w:after="0"/>
        <w:ind w:left="0" w:firstLine="709"/>
        <w:jc w:val="both"/>
      </w:pPr>
      <w:r w:rsidRPr="002962FE">
        <w:t>усиление конкурентоспособности городского округа;</w:t>
      </w:r>
    </w:p>
    <w:p w:rsidR="004616EA" w:rsidRPr="002962FE" w:rsidRDefault="004616EA" w:rsidP="002962FE">
      <w:pPr>
        <w:pStyle w:val="BodyTextIndent"/>
        <w:numPr>
          <w:ilvl w:val="0"/>
          <w:numId w:val="85"/>
        </w:numPr>
        <w:tabs>
          <w:tab w:val="left" w:pos="426"/>
          <w:tab w:val="left" w:pos="993"/>
        </w:tabs>
        <w:spacing w:after="0"/>
        <w:ind w:left="0" w:firstLine="709"/>
        <w:jc w:val="both"/>
      </w:pPr>
      <w:r w:rsidRPr="002962FE">
        <w:t>внедрение ресурсосберегающих технологий;</w:t>
      </w:r>
    </w:p>
    <w:p w:rsidR="004616EA" w:rsidRPr="002962FE" w:rsidRDefault="004616EA" w:rsidP="002962FE">
      <w:pPr>
        <w:pStyle w:val="BodyTextIndent"/>
        <w:numPr>
          <w:ilvl w:val="0"/>
          <w:numId w:val="85"/>
        </w:numPr>
        <w:tabs>
          <w:tab w:val="left" w:pos="993"/>
        </w:tabs>
        <w:spacing w:after="0"/>
        <w:ind w:left="0" w:firstLine="709"/>
        <w:jc w:val="both"/>
      </w:pPr>
      <w:r w:rsidRPr="002962FE">
        <w:t>устойчивое развитие малого и среднего бизнеса, в т.ч. в реальном секторе экономики;</w:t>
      </w:r>
    </w:p>
    <w:p w:rsidR="004616EA" w:rsidRPr="002962FE" w:rsidRDefault="004616EA" w:rsidP="002962FE">
      <w:pPr>
        <w:pStyle w:val="BodyTextIndent"/>
        <w:numPr>
          <w:ilvl w:val="0"/>
          <w:numId w:val="85"/>
        </w:numPr>
        <w:tabs>
          <w:tab w:val="left" w:pos="993"/>
        </w:tabs>
        <w:spacing w:after="0"/>
        <w:ind w:left="0" w:firstLine="709"/>
        <w:jc w:val="both"/>
      </w:pPr>
      <w:r w:rsidRPr="002962FE">
        <w:t>осуществление новых масштабных проектов как в градообразующем секторе, так и в альтернативных отраслях экономики, инфраструктурном и социальном комплексе;</w:t>
      </w:r>
    </w:p>
    <w:p w:rsidR="004616EA" w:rsidRPr="002962FE" w:rsidRDefault="004616EA" w:rsidP="002962FE">
      <w:pPr>
        <w:pStyle w:val="BodyTextIndent"/>
        <w:numPr>
          <w:ilvl w:val="0"/>
          <w:numId w:val="85"/>
        </w:numPr>
        <w:tabs>
          <w:tab w:val="left" w:pos="993"/>
        </w:tabs>
        <w:spacing w:after="0"/>
        <w:ind w:left="0" w:firstLine="709"/>
        <w:jc w:val="both"/>
      </w:pPr>
      <w:r w:rsidRPr="002962FE">
        <w:t>снижение рисков и издержек в энергообеспечении;</w:t>
      </w:r>
    </w:p>
    <w:p w:rsidR="004616EA" w:rsidRPr="002962FE" w:rsidRDefault="004616EA" w:rsidP="002962FE">
      <w:pPr>
        <w:pStyle w:val="BodyTextIndent"/>
        <w:numPr>
          <w:ilvl w:val="0"/>
          <w:numId w:val="85"/>
        </w:numPr>
        <w:tabs>
          <w:tab w:val="left" w:pos="993"/>
        </w:tabs>
        <w:spacing w:after="0"/>
        <w:ind w:left="0" w:firstLine="709"/>
        <w:jc w:val="both"/>
      </w:pPr>
      <w:r w:rsidRPr="002962FE">
        <w:t>рост общей численности населения;</w:t>
      </w:r>
    </w:p>
    <w:p w:rsidR="004616EA" w:rsidRPr="002962FE" w:rsidRDefault="004616EA" w:rsidP="002962FE">
      <w:pPr>
        <w:pStyle w:val="BodyTextIndent"/>
        <w:numPr>
          <w:ilvl w:val="0"/>
          <w:numId w:val="85"/>
        </w:numPr>
        <w:tabs>
          <w:tab w:val="left" w:pos="993"/>
        </w:tabs>
        <w:spacing w:after="0"/>
        <w:ind w:left="0" w:firstLine="709"/>
        <w:jc w:val="both"/>
      </w:pPr>
      <w:r w:rsidRPr="002962FE">
        <w:t>миграционный приток населения;</w:t>
      </w:r>
    </w:p>
    <w:p w:rsidR="004616EA" w:rsidRPr="002962FE" w:rsidRDefault="004616EA" w:rsidP="002962FE">
      <w:pPr>
        <w:pStyle w:val="BodyTextIndent"/>
        <w:numPr>
          <w:ilvl w:val="0"/>
          <w:numId w:val="85"/>
        </w:numPr>
        <w:tabs>
          <w:tab w:val="left" w:pos="426"/>
          <w:tab w:val="left" w:pos="993"/>
        </w:tabs>
        <w:spacing w:after="0"/>
        <w:ind w:left="0" w:firstLine="709"/>
        <w:jc w:val="both"/>
      </w:pPr>
      <w:r w:rsidRPr="002962FE">
        <w:t>обеспечение предприятий квалифицированными кадрами;</w:t>
      </w:r>
    </w:p>
    <w:p w:rsidR="004616EA" w:rsidRPr="002962FE" w:rsidRDefault="004616EA" w:rsidP="002962FE">
      <w:pPr>
        <w:pStyle w:val="BodyTextIndent"/>
        <w:numPr>
          <w:ilvl w:val="0"/>
          <w:numId w:val="85"/>
        </w:numPr>
        <w:tabs>
          <w:tab w:val="left" w:pos="426"/>
          <w:tab w:val="left" w:pos="993"/>
        </w:tabs>
        <w:spacing w:after="0"/>
        <w:ind w:left="0" w:firstLine="709"/>
        <w:jc w:val="both"/>
      </w:pPr>
      <w:r w:rsidRPr="002962FE">
        <w:t>создание результативных схем экономического управления муниципальными активами, земельными отношениями и бюджетными ассигнованиями, и инвестициями;</w:t>
      </w:r>
    </w:p>
    <w:p w:rsidR="004616EA" w:rsidRPr="002962FE" w:rsidRDefault="004616EA" w:rsidP="002962FE">
      <w:pPr>
        <w:pStyle w:val="BodyTextIndent"/>
        <w:numPr>
          <w:ilvl w:val="0"/>
          <w:numId w:val="85"/>
        </w:numPr>
        <w:tabs>
          <w:tab w:val="left" w:pos="426"/>
          <w:tab w:val="left" w:pos="993"/>
        </w:tabs>
        <w:spacing w:after="0"/>
        <w:ind w:left="0" w:firstLine="709"/>
        <w:jc w:val="both"/>
      </w:pPr>
      <w:r w:rsidRPr="002962FE">
        <w:t>привлечение инвестиций в экономику городского округа, в том числе использование с данной целью механизмов муниципально-частного или государственно-частного партнерства;</w:t>
      </w:r>
    </w:p>
    <w:p w:rsidR="004616EA" w:rsidRPr="002962FE" w:rsidRDefault="004616EA" w:rsidP="002962FE">
      <w:pPr>
        <w:pStyle w:val="BodyTextIndent"/>
        <w:numPr>
          <w:ilvl w:val="0"/>
          <w:numId w:val="85"/>
        </w:numPr>
        <w:tabs>
          <w:tab w:val="left" w:pos="426"/>
          <w:tab w:val="left" w:pos="993"/>
        </w:tabs>
        <w:spacing w:after="0"/>
        <w:ind w:left="0" w:firstLine="709"/>
        <w:jc w:val="both"/>
      </w:pPr>
      <w:r w:rsidRPr="002962FE">
        <w:t>ориентирование организационной структуры на стратегические цели и перспективы, внедрение стратегического контроля.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Предполагаемыми инвестиционными проектами в условиях данного сценария станут:</w:t>
      </w:r>
    </w:p>
    <w:p w:rsidR="004616EA" w:rsidRPr="002962FE" w:rsidRDefault="004616EA" w:rsidP="002962FE">
      <w:pPr>
        <w:pStyle w:val="BodyTextIndent"/>
        <w:numPr>
          <w:ilvl w:val="0"/>
          <w:numId w:val="85"/>
        </w:numPr>
        <w:tabs>
          <w:tab w:val="left" w:pos="993"/>
        </w:tabs>
        <w:spacing w:after="0"/>
        <w:ind w:left="0" w:firstLine="709"/>
        <w:jc w:val="both"/>
      </w:pPr>
      <w:r w:rsidRPr="002962FE">
        <w:t>реализация проектов в нефтеперерабатывающей сфере, в том числе увеличение мощностей нефтеперерабатывающего завода;</w:t>
      </w:r>
    </w:p>
    <w:p w:rsidR="004616EA" w:rsidRPr="002962FE" w:rsidRDefault="004616EA" w:rsidP="002962FE">
      <w:pPr>
        <w:pStyle w:val="BodyTextIndent"/>
        <w:numPr>
          <w:ilvl w:val="0"/>
          <w:numId w:val="85"/>
        </w:numPr>
        <w:tabs>
          <w:tab w:val="left" w:pos="993"/>
        </w:tabs>
        <w:spacing w:after="0"/>
        <w:ind w:left="0" w:firstLine="709"/>
        <w:jc w:val="both"/>
      </w:pPr>
      <w:r w:rsidRPr="002962FE">
        <w:t>перспективные и передовые проекты в промышленности строительных материалов, пищевой промышленности, жилищном и культурно-бытовом строительстве;</w:t>
      </w:r>
    </w:p>
    <w:p w:rsidR="004616EA" w:rsidRPr="002962FE" w:rsidRDefault="004616EA" w:rsidP="002962FE">
      <w:pPr>
        <w:pStyle w:val="BodyTextIndent"/>
        <w:numPr>
          <w:ilvl w:val="0"/>
          <w:numId w:val="85"/>
        </w:numPr>
        <w:tabs>
          <w:tab w:val="left" w:pos="993"/>
        </w:tabs>
        <w:spacing w:after="0"/>
        <w:ind w:left="0" w:firstLine="709"/>
        <w:jc w:val="both"/>
      </w:pPr>
      <w:r w:rsidRPr="002962FE">
        <w:t xml:space="preserve">формирование инвестиционных площадок производственного и коммунально-складского назначения, сельскохозяйственного назначения; </w:t>
      </w:r>
    </w:p>
    <w:p w:rsidR="004616EA" w:rsidRPr="002962FE" w:rsidRDefault="004616EA" w:rsidP="002962FE">
      <w:pPr>
        <w:pStyle w:val="BodyTextIndent"/>
        <w:numPr>
          <w:ilvl w:val="0"/>
          <w:numId w:val="85"/>
        </w:numPr>
        <w:tabs>
          <w:tab w:val="left" w:pos="993"/>
        </w:tabs>
        <w:spacing w:after="0"/>
        <w:ind w:left="0" w:firstLine="709"/>
        <w:jc w:val="both"/>
      </w:pPr>
      <w:r w:rsidRPr="002962FE">
        <w:t>формирование системы управления земельно-имущественным комплексом, соответствующей инвестиционным приоритетам муниципального образования;</w:t>
      </w:r>
    </w:p>
    <w:p w:rsidR="004616EA" w:rsidRPr="002962FE" w:rsidRDefault="004616EA" w:rsidP="002962FE">
      <w:pPr>
        <w:pStyle w:val="BodyTextIndent"/>
        <w:numPr>
          <w:ilvl w:val="0"/>
          <w:numId w:val="85"/>
        </w:numPr>
        <w:tabs>
          <w:tab w:val="left" w:pos="993"/>
        </w:tabs>
        <w:spacing w:after="0"/>
        <w:ind w:left="0" w:firstLine="709"/>
        <w:jc w:val="both"/>
      </w:pPr>
      <w:r w:rsidRPr="002962FE">
        <w:t>опережающая модернизация транспортной, энергетической и коммунально-бытовой инфраструктуры общего пользования, строительство новых инфраструктурных объектов производственного значения и общего пользования;</w:t>
      </w:r>
    </w:p>
    <w:p w:rsidR="004616EA" w:rsidRPr="002962FE" w:rsidRDefault="004616EA" w:rsidP="002962FE">
      <w:pPr>
        <w:pStyle w:val="BodyTextIndent"/>
        <w:numPr>
          <w:ilvl w:val="0"/>
          <w:numId w:val="85"/>
        </w:numPr>
        <w:tabs>
          <w:tab w:val="left" w:pos="993"/>
        </w:tabs>
        <w:spacing w:after="0"/>
        <w:ind w:left="0" w:firstLine="709"/>
        <w:jc w:val="both"/>
      </w:pPr>
      <w:r w:rsidRPr="002962FE">
        <w:t>инвестиционные проекты в социальном комплексе за счет средств вышестоящих бюджетов и градообразующего предприятия.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Прогнозные показатели инвестиционного сценария представлены в таблице в приложении Д.</w:t>
      </w:r>
    </w:p>
    <w:p w:rsidR="004616EA" w:rsidRPr="002962FE" w:rsidRDefault="004616EA" w:rsidP="002962FE">
      <w:pPr>
        <w:pStyle w:val="Heading3"/>
        <w:spacing w:line="240" w:lineRule="auto"/>
        <w:ind w:firstLine="709"/>
        <w:rPr>
          <w:sz w:val="26"/>
        </w:rPr>
      </w:pPr>
      <w:bookmarkStart w:id="158" w:name="_Toc405805520"/>
      <w:bookmarkStart w:id="159" w:name="_Toc369265377"/>
      <w:bookmarkEnd w:id="157"/>
      <w:r w:rsidRPr="002962FE">
        <w:rPr>
          <w:sz w:val="26"/>
        </w:rPr>
        <w:t>7.3 Инновационный сценарий</w:t>
      </w:r>
      <w:bookmarkEnd w:id="158"/>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Сценарий предполагает формирование мощного научно-технологического комплекса (аккумуляции знаний) за счет активного инвестиционного процесса, сопряженного с инновациями и прорывными технологиями. Логика инновационного сценария развития предполагает активный поиск, создание, внедрение и распространение инноваций во всех сферах экономики городского округа.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Внедрение технологических инноваций послужит предпосылкой к формированию на территории городского округа научно-образовательных учреждений, выпускающих высококвалифицированных специалистов.</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Важным этапом в реализации инновационного сценария развития городского округа является начало коммерческого использования инноваций, в том числе в виде знаний, информации, технологий.</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Инновационный сценарий предусматривает также становление и развитие качественно новой модели городской экономики, где услуги составляют основу хозяйствования и доминируют в структуре занятости. Основными агентами данного сценария являются субъекты малого и среднего бизнеса, поскольку отличаются большей мобильностью и способностью адаптироваться к изменениям рынка.</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Бюджетная эффективность реализации инновационного сценария достигается за счет увеличения налоговых поступлений в казну городского округа, высокой результативностью использования муниципального имущества. Кроме этого, бюджетная политика характеризуется существенным возрастанием расходов бюджета города Когалыма на развитие реального сектора экономики.</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Существенная роль в реализации данной альтернативы принадлежит эффективному маркетингу городского округа в целом и местных производителей услуг в частности, поскольку завоевание сформированных рынков сбыта потребует значительных усилий по привлечению потребителей.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Соответственно, наибольшая инвестиционная активность будет происходить именно в сфере услуг. Особенно значимо будет создание инфраструктуры финансовых, юридических, страховых, медицинских и образовательных услуг. При этом массированные инвестиции и развитие поддерживающей инфраструктуры развития малого и среднего бизнеса – ключевые условия успешного развития.</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Развитие научно-инновационного комплекса повлечет за собой потребность в высококвалифицированных кадрах, в том числе возможно за счет привлечения из других муниципальных образований автономного округа и субъектов РФ. Приток мигрантов, преимущественно в трудоспособном возрасте, позволит в будущем сохранить возрастную структуру населения с высокой долей населения, способного к труду.</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Обязательным условием реализации инновационного сценария является комплексное развитие городской среды. Экспорт услуг предполагает увеличение потока приезжающих в город потребителей и в этой связи качество городской среды становится одним из важнейших факторов конкурентоспособности экономики в целом. При этом очевидно, что должны быть существенно снижены экологические последствия и риски производственной деятельности доминирующей в настоящее время отрасли экономики – нефтегазодобычи, что достижимо, в том числе, за счет внедрения инновационных технологий.</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Таким образом, инновационный сценарий предполагает:</w:t>
      </w:r>
    </w:p>
    <w:p w:rsidR="004616EA" w:rsidRPr="002962FE" w:rsidRDefault="004616EA" w:rsidP="002962FE">
      <w:pPr>
        <w:pStyle w:val="BodyTextIndent"/>
        <w:numPr>
          <w:ilvl w:val="0"/>
          <w:numId w:val="85"/>
        </w:numPr>
        <w:tabs>
          <w:tab w:val="left" w:pos="993"/>
        </w:tabs>
        <w:spacing w:after="0"/>
        <w:ind w:left="0" w:firstLine="709"/>
        <w:jc w:val="both"/>
      </w:pPr>
      <w:r w:rsidRPr="002962FE">
        <w:t>снижение зависимости социально-экономического положения городского округа от градообразующей отрасли;</w:t>
      </w:r>
    </w:p>
    <w:p w:rsidR="004616EA" w:rsidRPr="002962FE" w:rsidRDefault="004616EA" w:rsidP="002962FE">
      <w:pPr>
        <w:pStyle w:val="BodyTextIndent"/>
        <w:numPr>
          <w:ilvl w:val="0"/>
          <w:numId w:val="85"/>
        </w:numPr>
        <w:tabs>
          <w:tab w:val="left" w:pos="993"/>
        </w:tabs>
        <w:spacing w:after="0"/>
        <w:ind w:left="0" w:firstLine="709"/>
        <w:jc w:val="both"/>
      </w:pPr>
      <w:r w:rsidRPr="002962FE">
        <w:t>развитие научно-инновационного комплекса городского округа;</w:t>
      </w:r>
    </w:p>
    <w:p w:rsidR="004616EA" w:rsidRPr="002962FE" w:rsidRDefault="004616EA" w:rsidP="002962FE">
      <w:pPr>
        <w:pStyle w:val="BodyTextIndent"/>
        <w:numPr>
          <w:ilvl w:val="0"/>
          <w:numId w:val="85"/>
        </w:numPr>
        <w:tabs>
          <w:tab w:val="left" w:pos="993"/>
        </w:tabs>
        <w:spacing w:after="0"/>
        <w:ind w:left="0" w:firstLine="709"/>
        <w:jc w:val="both"/>
      </w:pPr>
      <w:r w:rsidRPr="002962FE">
        <w:t>разработку и внедрение новых технологий с целью оптимизации процессов производства, повышения качества выпускаемой продукции и предоставляемых услуг;</w:t>
      </w:r>
    </w:p>
    <w:p w:rsidR="004616EA" w:rsidRPr="002962FE" w:rsidRDefault="004616EA" w:rsidP="002962FE">
      <w:pPr>
        <w:pStyle w:val="BodyTextIndent"/>
        <w:numPr>
          <w:ilvl w:val="0"/>
          <w:numId w:val="85"/>
        </w:numPr>
        <w:tabs>
          <w:tab w:val="left" w:pos="993"/>
        </w:tabs>
        <w:spacing w:after="0"/>
        <w:ind w:left="0" w:firstLine="709"/>
        <w:jc w:val="both"/>
      </w:pPr>
      <w:r w:rsidRPr="002962FE">
        <w:t>осуществление проектов по развитию сферы услуг – объектов торговли и общественного питания (в новых форматах или с качественно новым содержанием), индустрии развлечений, туристско-рекреационных услуг, В2В услуг и т.п.;</w:t>
      </w:r>
    </w:p>
    <w:p w:rsidR="004616EA" w:rsidRPr="002962FE" w:rsidRDefault="004616EA" w:rsidP="002962FE">
      <w:pPr>
        <w:pStyle w:val="BodyTextIndent"/>
        <w:numPr>
          <w:ilvl w:val="0"/>
          <w:numId w:val="85"/>
        </w:numPr>
        <w:tabs>
          <w:tab w:val="left" w:pos="993"/>
        </w:tabs>
        <w:spacing w:after="0"/>
        <w:ind w:left="0" w:firstLine="709"/>
        <w:jc w:val="both"/>
      </w:pPr>
      <w:r w:rsidRPr="002962FE">
        <w:t>высокую инвестиционную активность в сфере услуг и торговле;</w:t>
      </w:r>
    </w:p>
    <w:p w:rsidR="004616EA" w:rsidRPr="002962FE" w:rsidRDefault="004616EA" w:rsidP="002962FE">
      <w:pPr>
        <w:pStyle w:val="BodyTextIndent"/>
        <w:numPr>
          <w:ilvl w:val="0"/>
          <w:numId w:val="85"/>
        </w:numPr>
        <w:tabs>
          <w:tab w:val="left" w:pos="993"/>
        </w:tabs>
        <w:spacing w:after="0"/>
        <w:ind w:left="0" w:firstLine="709"/>
        <w:jc w:val="both"/>
      </w:pPr>
      <w:r w:rsidRPr="002962FE">
        <w:t>повышение роли и расширение функций малого и среднего бизнеса в городской экономике;</w:t>
      </w:r>
    </w:p>
    <w:p w:rsidR="004616EA" w:rsidRPr="002962FE" w:rsidRDefault="004616EA" w:rsidP="002962FE">
      <w:pPr>
        <w:pStyle w:val="BodyTextIndent"/>
        <w:numPr>
          <w:ilvl w:val="0"/>
          <w:numId w:val="85"/>
        </w:numPr>
        <w:tabs>
          <w:tab w:val="left" w:pos="993"/>
        </w:tabs>
        <w:spacing w:after="0"/>
        <w:ind w:left="0" w:firstLine="709"/>
        <w:jc w:val="both"/>
      </w:pPr>
      <w:r w:rsidRPr="002962FE">
        <w:t>рост общей численности населения;</w:t>
      </w:r>
    </w:p>
    <w:p w:rsidR="004616EA" w:rsidRPr="002962FE" w:rsidRDefault="004616EA" w:rsidP="002962FE">
      <w:pPr>
        <w:pStyle w:val="BodyTextIndent"/>
        <w:numPr>
          <w:ilvl w:val="0"/>
          <w:numId w:val="85"/>
        </w:numPr>
        <w:tabs>
          <w:tab w:val="left" w:pos="993"/>
        </w:tabs>
        <w:spacing w:after="0"/>
        <w:ind w:left="0" w:firstLine="709"/>
        <w:jc w:val="both"/>
      </w:pPr>
      <w:r w:rsidRPr="002962FE">
        <w:t>миграционный приток населения;</w:t>
      </w:r>
    </w:p>
    <w:p w:rsidR="004616EA" w:rsidRPr="002962FE" w:rsidRDefault="004616EA" w:rsidP="002962FE">
      <w:pPr>
        <w:pStyle w:val="BodyTextIndent"/>
        <w:numPr>
          <w:ilvl w:val="0"/>
          <w:numId w:val="85"/>
        </w:numPr>
        <w:tabs>
          <w:tab w:val="left" w:pos="993"/>
        </w:tabs>
        <w:spacing w:after="0"/>
        <w:ind w:left="0" w:firstLine="709"/>
        <w:jc w:val="both"/>
      </w:pPr>
      <w:r w:rsidRPr="002962FE">
        <w:t>повышение качества образовательных услуг.</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Приоритетными инвестиционными проектами в условиях инновационного сценария станут:</w:t>
      </w:r>
    </w:p>
    <w:p w:rsidR="004616EA" w:rsidRPr="002962FE" w:rsidRDefault="004616EA" w:rsidP="002962FE">
      <w:pPr>
        <w:pStyle w:val="BodyTextIndent"/>
        <w:numPr>
          <w:ilvl w:val="0"/>
          <w:numId w:val="85"/>
        </w:numPr>
        <w:tabs>
          <w:tab w:val="left" w:pos="993"/>
        </w:tabs>
        <w:spacing w:after="0"/>
        <w:ind w:left="0" w:firstLine="709"/>
        <w:jc w:val="both"/>
      </w:pPr>
      <w:r w:rsidRPr="002962FE">
        <w:t>развитие инфраструктуры и кадрового обеспечения научно-инновационного комплекса и потребительских услуг;</w:t>
      </w:r>
    </w:p>
    <w:p w:rsidR="004616EA" w:rsidRPr="002962FE" w:rsidRDefault="004616EA" w:rsidP="002962FE">
      <w:pPr>
        <w:pStyle w:val="BodyTextIndent"/>
        <w:numPr>
          <w:ilvl w:val="0"/>
          <w:numId w:val="85"/>
        </w:numPr>
        <w:tabs>
          <w:tab w:val="left" w:pos="426"/>
          <w:tab w:val="left" w:pos="993"/>
        </w:tabs>
        <w:spacing w:after="0"/>
        <w:ind w:left="0" w:firstLine="709"/>
        <w:jc w:val="both"/>
      </w:pPr>
      <w:r w:rsidRPr="002962FE">
        <w:t>разработка и реализация маркетинговой стратегии городского округа;</w:t>
      </w:r>
    </w:p>
    <w:p w:rsidR="004616EA" w:rsidRPr="002962FE" w:rsidRDefault="004616EA" w:rsidP="002962FE">
      <w:pPr>
        <w:pStyle w:val="BodyTextIndent"/>
        <w:numPr>
          <w:ilvl w:val="0"/>
          <w:numId w:val="85"/>
        </w:numPr>
        <w:tabs>
          <w:tab w:val="left" w:pos="426"/>
          <w:tab w:val="left" w:pos="993"/>
        </w:tabs>
        <w:spacing w:after="0"/>
        <w:ind w:left="0" w:firstLine="709"/>
        <w:jc w:val="both"/>
      </w:pPr>
      <w:r w:rsidRPr="002962FE">
        <w:t>комплексная модернизация транспортной, энергетической и коммунально-бытовой инфраструктуры общего пользования как элементов городской среды.</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Прогнозные показатели инновационного сценария представлены в таблице в приложении Е.</w:t>
      </w:r>
    </w:p>
    <w:p w:rsidR="004616EA" w:rsidRPr="002962FE" w:rsidRDefault="004616EA" w:rsidP="002962FE">
      <w:pPr>
        <w:tabs>
          <w:tab w:val="left" w:pos="426"/>
        </w:tabs>
        <w:spacing w:after="0" w:line="240" w:lineRule="auto"/>
        <w:ind w:firstLine="709"/>
        <w:jc w:val="both"/>
        <w:rPr>
          <w:rStyle w:val="Hyperlink"/>
          <w:noProof/>
          <w:color w:val="auto"/>
          <w:sz w:val="26"/>
          <w:szCs w:val="26"/>
        </w:rPr>
        <w:sectPr w:rsidR="004616EA" w:rsidRPr="002962FE" w:rsidSect="00F30319">
          <w:pgSz w:w="11906" w:h="16838"/>
          <w:pgMar w:top="1134" w:right="567" w:bottom="1134" w:left="2552" w:header="709" w:footer="709" w:gutter="0"/>
          <w:cols w:space="708"/>
          <w:docGrid w:linePitch="360"/>
        </w:sectPr>
      </w:pPr>
    </w:p>
    <w:p w:rsidR="004616EA" w:rsidRPr="002962FE" w:rsidRDefault="004616EA" w:rsidP="002962FE">
      <w:pPr>
        <w:pStyle w:val="Heading3"/>
        <w:spacing w:line="240" w:lineRule="auto"/>
        <w:ind w:firstLine="709"/>
        <w:rPr>
          <w:sz w:val="26"/>
        </w:rPr>
      </w:pPr>
      <w:bookmarkStart w:id="160" w:name="_Toc389051101"/>
      <w:bookmarkStart w:id="161" w:name="_Toc405805521"/>
      <w:r w:rsidRPr="002962FE">
        <w:rPr>
          <w:sz w:val="26"/>
        </w:rPr>
        <w:t>7.4 Обоснование выбора целевого сценария социально-экономического развития</w:t>
      </w:r>
      <w:bookmarkEnd w:id="159"/>
      <w:bookmarkEnd w:id="160"/>
      <w:bookmarkEnd w:id="161"/>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Сравнительный анализ качественных и количественных (</w:t>
      </w:r>
      <w:fldSimple w:instr=" REF _Ref400804063 \h  \* MERGEFORMAT ">
        <w:r w:rsidRPr="00166FC1">
          <w:rPr>
            <w:rFonts w:ascii="Times New Roman" w:hAnsi="Times New Roman"/>
            <w:sz w:val="26"/>
            <w:szCs w:val="26"/>
          </w:rPr>
          <w:t xml:space="preserve">Таблица </w:t>
        </w:r>
        <w:r w:rsidRPr="00166FC1">
          <w:rPr>
            <w:rFonts w:ascii="Times New Roman" w:hAnsi="Times New Roman"/>
            <w:noProof/>
            <w:sz w:val="26"/>
            <w:szCs w:val="26"/>
          </w:rPr>
          <w:t>10</w:t>
        </w:r>
      </w:fldSimple>
      <w:r w:rsidRPr="002962FE">
        <w:rPr>
          <w:rFonts w:ascii="Times New Roman" w:hAnsi="Times New Roman"/>
          <w:sz w:val="26"/>
          <w:szCs w:val="26"/>
        </w:rPr>
        <w:t xml:space="preserve">) характеристик рассмотренных прогнозов позволяет говорить, что наиболее неблагоприятным для реализации в городе Когалыме является инерционный сценарий, который не только не предполагает развития накопленного социально-экономического потенциала, но представляет угрозу для сохранения достигнутого уровня развития. </w:t>
      </w:r>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Инновационный сценарий, основанный на развитии экономики городских услуг и создании новых секторов экономики – при всей притягательности данного сценария, может быть реализован только частично. Серьезные проблемы при реализации данного сценария могут быть вызваны отсутствием качественных предпосылок и факторов для развития сферы услуг в качестве доминирующей отрасли экономики, необходимы колоссальные усилия и масштабные инвестиции для перестройки менеджмента и управления городским округом. </w:t>
      </w:r>
    </w:p>
    <w:p w:rsidR="004616EA"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Инвестиционный сценарий предполагает значительно более сложную модель управления и для власти, и для бизнеса, чем инерционный сценарий. Он связан с инвестированием в неразвитые до сих пор виды экономической деятельности и отрасли, а также в совершенствование социальной среды и человеческого потенциала. Максимально возможная модернизация производственной и социальной систем позволит реализовать конкурентные преимущества городского округа. В этой связи в качестве базового варианта социально-экономического развития необходимо рассматривать инвестиционный сценарий.</w:t>
      </w:r>
    </w:p>
    <w:p w:rsidR="004616EA" w:rsidRPr="002962FE" w:rsidRDefault="004616EA" w:rsidP="002962FE">
      <w:pPr>
        <w:spacing w:after="0" w:line="240" w:lineRule="auto"/>
        <w:ind w:firstLine="709"/>
        <w:jc w:val="both"/>
        <w:rPr>
          <w:rFonts w:ascii="Times New Roman" w:hAnsi="Times New Roman"/>
          <w:sz w:val="26"/>
          <w:szCs w:val="26"/>
        </w:rPr>
      </w:pPr>
    </w:p>
    <w:p w:rsidR="004616EA" w:rsidRPr="00475E67" w:rsidRDefault="004616EA" w:rsidP="002962FE">
      <w:pPr>
        <w:pStyle w:val="Caption"/>
        <w:keepNext/>
        <w:spacing w:after="0"/>
        <w:ind w:firstLine="709"/>
        <w:jc w:val="both"/>
        <w:rPr>
          <w:rFonts w:ascii="Times New Roman" w:hAnsi="Times New Roman"/>
          <w:b w:val="0"/>
          <w:color w:val="auto"/>
          <w:sz w:val="24"/>
        </w:rPr>
      </w:pPr>
      <w:bookmarkStart w:id="162" w:name="_Ref400804063"/>
      <w:r w:rsidRPr="00475E67">
        <w:rPr>
          <w:rFonts w:ascii="Times New Roman" w:hAnsi="Times New Roman"/>
          <w:b w:val="0"/>
          <w:color w:val="auto"/>
          <w:sz w:val="24"/>
        </w:rPr>
        <w:t xml:space="preserve">Таблица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Таблица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10</w:t>
      </w:r>
      <w:r w:rsidRPr="00475E67">
        <w:rPr>
          <w:rFonts w:ascii="Times New Roman" w:hAnsi="Times New Roman"/>
          <w:b w:val="0"/>
          <w:color w:val="auto"/>
          <w:sz w:val="24"/>
        </w:rPr>
        <w:fldChar w:fldCharType="end"/>
      </w:r>
      <w:bookmarkEnd w:id="162"/>
      <w:r w:rsidRPr="00475E67">
        <w:rPr>
          <w:rFonts w:ascii="Times New Roman" w:hAnsi="Times New Roman"/>
          <w:b w:val="0"/>
          <w:color w:val="auto"/>
          <w:sz w:val="24"/>
        </w:rPr>
        <w:t xml:space="preserve"> - Количественные характеристики основных сценариев социально-экономического развития городского округа до 2030 г.</w:t>
      </w:r>
    </w:p>
    <w:tbl>
      <w:tblPr>
        <w:tblW w:w="9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52"/>
        <w:gridCol w:w="680"/>
        <w:gridCol w:w="1438"/>
        <w:gridCol w:w="1704"/>
        <w:gridCol w:w="1628"/>
      </w:tblGrid>
      <w:tr w:rsidR="004616EA" w:rsidRPr="00475E67" w:rsidTr="000506D4">
        <w:trPr>
          <w:trHeight w:val="434"/>
          <w:jc w:val="center"/>
        </w:trPr>
        <w:tc>
          <w:tcPr>
            <w:tcW w:w="3752" w:type="dxa"/>
            <w:vAlign w:val="center"/>
          </w:tcPr>
          <w:p w:rsidR="004616EA" w:rsidRPr="00FF6DF6" w:rsidRDefault="004616EA" w:rsidP="000501D7">
            <w:pPr>
              <w:pStyle w:val="ListParagraph"/>
              <w:tabs>
                <w:tab w:val="left" w:pos="426"/>
              </w:tabs>
              <w:spacing w:after="0"/>
              <w:ind w:left="176"/>
              <w:contextualSpacing w:val="0"/>
              <w:jc w:val="center"/>
              <w:rPr>
                <w:rFonts w:ascii="Times New Roman" w:hAnsi="Times New Roman"/>
                <w:lang w:eastAsia="en-US"/>
              </w:rPr>
            </w:pPr>
            <w:r w:rsidRPr="00FF6DF6">
              <w:rPr>
                <w:rFonts w:ascii="Times New Roman" w:hAnsi="Times New Roman"/>
                <w:lang w:eastAsia="en-US"/>
              </w:rPr>
              <w:t>Наименование целевого индикатора</w:t>
            </w:r>
          </w:p>
        </w:tc>
        <w:tc>
          <w:tcPr>
            <w:tcW w:w="680" w:type="dxa"/>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Годы</w:t>
            </w:r>
          </w:p>
        </w:tc>
        <w:tc>
          <w:tcPr>
            <w:tcW w:w="1438" w:type="dxa"/>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Инерционный сценарий</w:t>
            </w:r>
          </w:p>
        </w:tc>
        <w:tc>
          <w:tcPr>
            <w:tcW w:w="1704" w:type="dxa"/>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Инвестиционный сценарий</w:t>
            </w:r>
          </w:p>
        </w:tc>
        <w:tc>
          <w:tcPr>
            <w:tcW w:w="1628" w:type="dxa"/>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Инновационный сценарий</w:t>
            </w:r>
          </w:p>
        </w:tc>
      </w:tr>
      <w:tr w:rsidR="004616EA" w:rsidRPr="00475E67" w:rsidTr="000506D4">
        <w:trPr>
          <w:trHeight w:val="367"/>
          <w:jc w:val="center"/>
        </w:trPr>
        <w:tc>
          <w:tcPr>
            <w:tcW w:w="3752" w:type="dxa"/>
            <w:vMerge w:val="restart"/>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Численность постоянного населения на конец года, тыс. чел.</w:t>
            </w:r>
          </w:p>
        </w:tc>
        <w:tc>
          <w:tcPr>
            <w:tcW w:w="680"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2013</w:t>
            </w:r>
          </w:p>
        </w:tc>
        <w:tc>
          <w:tcPr>
            <w:tcW w:w="1438" w:type="dxa"/>
            <w:vAlign w:val="center"/>
          </w:tcPr>
          <w:p w:rsidR="004616EA" w:rsidRPr="00475E67" w:rsidRDefault="004616EA" w:rsidP="000506D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61,1</w:t>
            </w:r>
          </w:p>
        </w:tc>
        <w:tc>
          <w:tcPr>
            <w:tcW w:w="1704"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61,1</w:t>
            </w:r>
          </w:p>
        </w:tc>
        <w:tc>
          <w:tcPr>
            <w:tcW w:w="1628" w:type="dxa"/>
            <w:vAlign w:val="center"/>
          </w:tcPr>
          <w:p w:rsidR="004616EA" w:rsidRPr="00FF6DF6" w:rsidRDefault="004616EA" w:rsidP="00D14E92">
            <w:pPr>
              <w:pStyle w:val="ListParagraph"/>
              <w:tabs>
                <w:tab w:val="left" w:pos="426"/>
              </w:tabs>
              <w:spacing w:after="0"/>
              <w:ind w:left="0"/>
              <w:contextualSpacing w:val="0"/>
              <w:jc w:val="center"/>
              <w:rPr>
                <w:rFonts w:ascii="Times New Roman" w:hAnsi="Times New Roman"/>
              </w:rPr>
            </w:pPr>
            <w:r w:rsidRPr="00FF6DF6">
              <w:rPr>
                <w:rFonts w:ascii="Times New Roman" w:hAnsi="Times New Roman"/>
              </w:rPr>
              <w:t>61,1</w:t>
            </w:r>
          </w:p>
        </w:tc>
      </w:tr>
      <w:tr w:rsidR="004616EA" w:rsidRPr="00475E67" w:rsidTr="000506D4">
        <w:trPr>
          <w:trHeight w:val="243"/>
          <w:jc w:val="center"/>
        </w:trPr>
        <w:tc>
          <w:tcPr>
            <w:tcW w:w="3752" w:type="dxa"/>
            <w:vMerge/>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p>
        </w:tc>
        <w:tc>
          <w:tcPr>
            <w:tcW w:w="680" w:type="dxa"/>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rPr>
              <w:t>2030</w:t>
            </w:r>
          </w:p>
        </w:tc>
        <w:tc>
          <w:tcPr>
            <w:tcW w:w="1438" w:type="dxa"/>
            <w:vAlign w:val="center"/>
          </w:tcPr>
          <w:p w:rsidR="004616EA" w:rsidRPr="00475E67" w:rsidRDefault="004616EA" w:rsidP="000506D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70,1</w:t>
            </w:r>
          </w:p>
        </w:tc>
        <w:tc>
          <w:tcPr>
            <w:tcW w:w="1704" w:type="dxa"/>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rPr>
              <w:t>71,7</w:t>
            </w:r>
          </w:p>
        </w:tc>
        <w:tc>
          <w:tcPr>
            <w:tcW w:w="1628" w:type="dxa"/>
            <w:vAlign w:val="center"/>
          </w:tcPr>
          <w:p w:rsidR="004616EA" w:rsidRPr="00FF6DF6" w:rsidRDefault="004616EA" w:rsidP="00D14E92">
            <w:pPr>
              <w:pStyle w:val="ListParagraph"/>
              <w:tabs>
                <w:tab w:val="left" w:pos="426"/>
              </w:tabs>
              <w:spacing w:after="0"/>
              <w:ind w:left="0"/>
              <w:contextualSpacing w:val="0"/>
              <w:jc w:val="center"/>
              <w:rPr>
                <w:rFonts w:ascii="Times New Roman" w:hAnsi="Times New Roman"/>
              </w:rPr>
            </w:pPr>
            <w:r w:rsidRPr="00FF6DF6">
              <w:rPr>
                <w:rFonts w:ascii="Times New Roman" w:hAnsi="Times New Roman"/>
              </w:rPr>
              <w:t>75,2</w:t>
            </w:r>
          </w:p>
        </w:tc>
      </w:tr>
      <w:tr w:rsidR="004616EA" w:rsidRPr="00475E67" w:rsidTr="000506D4">
        <w:trPr>
          <w:trHeight w:val="367"/>
          <w:jc w:val="center"/>
        </w:trPr>
        <w:tc>
          <w:tcPr>
            <w:tcW w:w="3752" w:type="dxa"/>
            <w:vMerge w:val="restart"/>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283B39">
              <w:rPr>
                <w:rFonts w:ascii="Times New Roman" w:hAnsi="Times New Roman"/>
                <w:sz w:val="20"/>
                <w:szCs w:val="20"/>
              </w:rPr>
              <w:t>Среднегодовая численность занятых в экономике, тыс. чел.</w:t>
            </w:r>
          </w:p>
        </w:tc>
        <w:tc>
          <w:tcPr>
            <w:tcW w:w="680"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2013</w:t>
            </w:r>
          </w:p>
        </w:tc>
        <w:tc>
          <w:tcPr>
            <w:tcW w:w="1438" w:type="dxa"/>
            <w:vAlign w:val="center"/>
          </w:tcPr>
          <w:p w:rsidR="004616EA" w:rsidRPr="00475E67" w:rsidRDefault="004616EA" w:rsidP="004F4C5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30,2</w:t>
            </w:r>
          </w:p>
        </w:tc>
        <w:tc>
          <w:tcPr>
            <w:tcW w:w="1704" w:type="dxa"/>
            <w:vAlign w:val="center"/>
          </w:tcPr>
          <w:p w:rsidR="004616EA" w:rsidRPr="00475E67" w:rsidRDefault="004616EA" w:rsidP="004F4C5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30,2</w:t>
            </w:r>
          </w:p>
        </w:tc>
        <w:tc>
          <w:tcPr>
            <w:tcW w:w="1628" w:type="dxa"/>
            <w:vAlign w:val="center"/>
          </w:tcPr>
          <w:p w:rsidR="004616EA" w:rsidRPr="00475E67" w:rsidRDefault="004616EA" w:rsidP="004F4C5D">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30,2</w:t>
            </w:r>
          </w:p>
        </w:tc>
      </w:tr>
      <w:tr w:rsidR="004616EA" w:rsidRPr="00475E67" w:rsidTr="000506D4">
        <w:trPr>
          <w:trHeight w:val="309"/>
          <w:jc w:val="center"/>
        </w:trPr>
        <w:tc>
          <w:tcPr>
            <w:tcW w:w="3752" w:type="dxa"/>
            <w:vMerge/>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p>
        </w:tc>
        <w:tc>
          <w:tcPr>
            <w:tcW w:w="680" w:type="dxa"/>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rPr>
              <w:t>2030</w:t>
            </w:r>
          </w:p>
        </w:tc>
        <w:tc>
          <w:tcPr>
            <w:tcW w:w="1438" w:type="dxa"/>
            <w:vAlign w:val="center"/>
          </w:tcPr>
          <w:p w:rsidR="004616EA" w:rsidRPr="00FF6DF6" w:rsidRDefault="004616EA" w:rsidP="004F4C5D">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36,1</w:t>
            </w:r>
          </w:p>
        </w:tc>
        <w:tc>
          <w:tcPr>
            <w:tcW w:w="1704" w:type="dxa"/>
            <w:vAlign w:val="center"/>
          </w:tcPr>
          <w:p w:rsidR="004616EA" w:rsidRPr="00FF6DF6" w:rsidRDefault="004616EA" w:rsidP="004F4C5D">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42,1</w:t>
            </w:r>
          </w:p>
        </w:tc>
        <w:tc>
          <w:tcPr>
            <w:tcW w:w="1628" w:type="dxa"/>
            <w:vAlign w:val="center"/>
          </w:tcPr>
          <w:p w:rsidR="004616EA" w:rsidRPr="00FF6DF6" w:rsidRDefault="004616EA" w:rsidP="004F4C5D">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lang w:eastAsia="en-US"/>
              </w:rPr>
              <w:t>43,5</w:t>
            </w:r>
          </w:p>
        </w:tc>
      </w:tr>
      <w:tr w:rsidR="004616EA" w:rsidRPr="00475E67" w:rsidTr="00143ED4">
        <w:trPr>
          <w:trHeight w:val="839"/>
          <w:jc w:val="center"/>
        </w:trPr>
        <w:tc>
          <w:tcPr>
            <w:tcW w:w="3752" w:type="dxa"/>
            <w:vMerge w:val="restart"/>
            <w:vAlign w:val="center"/>
          </w:tcPr>
          <w:p w:rsidR="004616EA" w:rsidRPr="00475E67" w:rsidRDefault="004616EA" w:rsidP="00462606">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 xml:space="preserve">Объем отгруженных товаров собственного производства, выполненных работ и услуг собственными силами по </w:t>
            </w:r>
            <w:r>
              <w:rPr>
                <w:rFonts w:ascii="Times New Roman" w:hAnsi="Times New Roman"/>
                <w:sz w:val="20"/>
                <w:szCs w:val="20"/>
              </w:rPr>
              <w:t>полному кругу предприятий</w:t>
            </w:r>
            <w:r w:rsidRPr="00475E67">
              <w:rPr>
                <w:rFonts w:ascii="Times New Roman" w:hAnsi="Times New Roman"/>
                <w:sz w:val="20"/>
                <w:szCs w:val="20"/>
              </w:rPr>
              <w:t>, млн рублей</w:t>
            </w:r>
          </w:p>
        </w:tc>
        <w:tc>
          <w:tcPr>
            <w:tcW w:w="680"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2013</w:t>
            </w:r>
          </w:p>
        </w:tc>
        <w:tc>
          <w:tcPr>
            <w:tcW w:w="1438" w:type="dxa"/>
            <w:vAlign w:val="center"/>
          </w:tcPr>
          <w:p w:rsidR="004616EA" w:rsidRPr="00475E67" w:rsidRDefault="004616EA" w:rsidP="00143ED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w:t>
            </w:r>
            <w:r>
              <w:rPr>
                <w:rFonts w:ascii="Times New Roman" w:hAnsi="Times New Roman"/>
                <w:sz w:val="20"/>
                <w:szCs w:val="20"/>
                <w:lang w:eastAsia="ru-RU"/>
              </w:rPr>
              <w:t>5425</w:t>
            </w:r>
            <w:r w:rsidRPr="00475E67">
              <w:rPr>
                <w:rFonts w:ascii="Times New Roman" w:hAnsi="Times New Roman"/>
                <w:sz w:val="20"/>
                <w:szCs w:val="20"/>
                <w:lang w:eastAsia="ru-RU"/>
              </w:rPr>
              <w:t>,</w:t>
            </w:r>
            <w:r>
              <w:rPr>
                <w:rFonts w:ascii="Times New Roman" w:hAnsi="Times New Roman"/>
                <w:sz w:val="20"/>
                <w:szCs w:val="20"/>
                <w:lang w:eastAsia="ru-RU"/>
              </w:rPr>
              <w:t>1</w:t>
            </w:r>
          </w:p>
        </w:tc>
        <w:tc>
          <w:tcPr>
            <w:tcW w:w="1704" w:type="dxa"/>
            <w:vAlign w:val="center"/>
          </w:tcPr>
          <w:p w:rsidR="004616EA" w:rsidRPr="00143ED4" w:rsidRDefault="004616EA" w:rsidP="00143ED4">
            <w:pPr>
              <w:spacing w:after="0" w:line="240" w:lineRule="auto"/>
              <w:jc w:val="center"/>
              <w:rPr>
                <w:rFonts w:ascii="Times New Roman" w:hAnsi="Times New Roman"/>
                <w:sz w:val="20"/>
                <w:szCs w:val="20"/>
                <w:lang w:eastAsia="ru-RU"/>
              </w:rPr>
            </w:pPr>
            <w:r w:rsidRPr="009E4D32">
              <w:rPr>
                <w:rFonts w:ascii="Times New Roman" w:hAnsi="Times New Roman"/>
                <w:sz w:val="20"/>
                <w:szCs w:val="20"/>
                <w:lang w:eastAsia="ru-RU"/>
              </w:rPr>
              <w:t>25425,1</w:t>
            </w:r>
          </w:p>
        </w:tc>
        <w:tc>
          <w:tcPr>
            <w:tcW w:w="1628" w:type="dxa"/>
            <w:vAlign w:val="center"/>
          </w:tcPr>
          <w:p w:rsidR="004616EA" w:rsidRPr="00143ED4" w:rsidRDefault="004616EA" w:rsidP="00143ED4">
            <w:pPr>
              <w:spacing w:after="0" w:line="240" w:lineRule="auto"/>
              <w:jc w:val="center"/>
              <w:rPr>
                <w:rFonts w:ascii="Times New Roman" w:hAnsi="Times New Roman"/>
                <w:sz w:val="20"/>
                <w:szCs w:val="20"/>
                <w:lang w:eastAsia="ru-RU"/>
              </w:rPr>
            </w:pPr>
            <w:r w:rsidRPr="009E4D32">
              <w:rPr>
                <w:rFonts w:ascii="Times New Roman" w:hAnsi="Times New Roman"/>
                <w:sz w:val="20"/>
                <w:szCs w:val="20"/>
                <w:lang w:eastAsia="ru-RU"/>
              </w:rPr>
              <w:t>25425,1</w:t>
            </w:r>
          </w:p>
        </w:tc>
      </w:tr>
      <w:tr w:rsidR="004616EA" w:rsidRPr="00475E67" w:rsidTr="000506D4">
        <w:trPr>
          <w:trHeight w:val="367"/>
          <w:jc w:val="center"/>
        </w:trPr>
        <w:tc>
          <w:tcPr>
            <w:tcW w:w="3752" w:type="dxa"/>
            <w:vMerge/>
            <w:vAlign w:val="center"/>
          </w:tcPr>
          <w:p w:rsidR="004616EA" w:rsidRPr="00475E67" w:rsidRDefault="004616EA" w:rsidP="000501D7">
            <w:pPr>
              <w:spacing w:after="0" w:line="240" w:lineRule="auto"/>
              <w:jc w:val="center"/>
              <w:rPr>
                <w:rFonts w:ascii="Times New Roman" w:hAnsi="Times New Roman"/>
                <w:sz w:val="20"/>
                <w:szCs w:val="20"/>
                <w:lang w:eastAsia="ru-RU"/>
              </w:rPr>
            </w:pPr>
          </w:p>
        </w:tc>
        <w:tc>
          <w:tcPr>
            <w:tcW w:w="680" w:type="dxa"/>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rPr>
              <w:t>2030</w:t>
            </w:r>
          </w:p>
        </w:tc>
        <w:tc>
          <w:tcPr>
            <w:tcW w:w="1438" w:type="dxa"/>
            <w:vAlign w:val="center"/>
          </w:tcPr>
          <w:p w:rsidR="004616EA" w:rsidRPr="00475E67" w:rsidRDefault="004616EA" w:rsidP="00143ED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w:t>
            </w:r>
            <w:r>
              <w:rPr>
                <w:rFonts w:ascii="Times New Roman" w:hAnsi="Times New Roman"/>
                <w:sz w:val="20"/>
                <w:szCs w:val="20"/>
                <w:lang w:eastAsia="ru-RU"/>
              </w:rPr>
              <w:t>8028</w:t>
            </w:r>
            <w:r w:rsidRPr="00475E67">
              <w:rPr>
                <w:rFonts w:ascii="Times New Roman" w:hAnsi="Times New Roman"/>
                <w:sz w:val="20"/>
                <w:szCs w:val="20"/>
                <w:lang w:eastAsia="ru-RU"/>
              </w:rPr>
              <w:t>,</w:t>
            </w:r>
            <w:r>
              <w:rPr>
                <w:rFonts w:ascii="Times New Roman" w:hAnsi="Times New Roman"/>
                <w:sz w:val="20"/>
                <w:szCs w:val="20"/>
                <w:lang w:eastAsia="ru-RU"/>
              </w:rPr>
              <w:t>5</w:t>
            </w:r>
          </w:p>
        </w:tc>
        <w:tc>
          <w:tcPr>
            <w:tcW w:w="1704" w:type="dxa"/>
            <w:vAlign w:val="center"/>
          </w:tcPr>
          <w:p w:rsidR="004616EA" w:rsidRPr="00FF6DF6" w:rsidRDefault="004616EA" w:rsidP="00143ED4">
            <w:pPr>
              <w:pStyle w:val="ListParagraph"/>
              <w:tabs>
                <w:tab w:val="left" w:pos="426"/>
              </w:tabs>
              <w:spacing w:after="0"/>
              <w:ind w:left="0"/>
              <w:contextualSpacing w:val="0"/>
              <w:jc w:val="center"/>
              <w:rPr>
                <w:rFonts w:ascii="Times New Roman" w:hAnsi="Times New Roman"/>
              </w:rPr>
            </w:pPr>
            <w:r w:rsidRPr="00FF6DF6">
              <w:rPr>
                <w:rFonts w:ascii="Times New Roman" w:hAnsi="Times New Roman"/>
              </w:rPr>
              <w:t>39766,7</w:t>
            </w:r>
          </w:p>
        </w:tc>
        <w:tc>
          <w:tcPr>
            <w:tcW w:w="1628" w:type="dxa"/>
            <w:vAlign w:val="center"/>
          </w:tcPr>
          <w:p w:rsidR="004616EA" w:rsidRPr="00475E67" w:rsidRDefault="004616EA" w:rsidP="00143ED4">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43743</w:t>
            </w:r>
            <w:r w:rsidRPr="00475E67">
              <w:rPr>
                <w:rFonts w:ascii="Times New Roman" w:hAnsi="Times New Roman"/>
                <w:sz w:val="20"/>
                <w:szCs w:val="20"/>
                <w:lang w:eastAsia="ru-RU"/>
              </w:rPr>
              <w:t>,</w:t>
            </w:r>
            <w:r>
              <w:rPr>
                <w:rFonts w:ascii="Times New Roman" w:hAnsi="Times New Roman"/>
                <w:sz w:val="20"/>
                <w:szCs w:val="20"/>
                <w:lang w:eastAsia="ru-RU"/>
              </w:rPr>
              <w:t>4</w:t>
            </w:r>
          </w:p>
        </w:tc>
      </w:tr>
      <w:tr w:rsidR="004616EA" w:rsidRPr="00475E67" w:rsidTr="000506D4">
        <w:trPr>
          <w:trHeight w:val="411"/>
          <w:jc w:val="center"/>
        </w:trPr>
        <w:tc>
          <w:tcPr>
            <w:tcW w:w="3752" w:type="dxa"/>
            <w:vMerge w:val="restart"/>
            <w:vAlign w:val="center"/>
          </w:tcPr>
          <w:p w:rsidR="004616EA" w:rsidRPr="00475E67" w:rsidRDefault="004616EA" w:rsidP="00EA5EA0">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 xml:space="preserve">Объем инвестиций в основной капитал за счет всех источников финансирования, млн рублей </w:t>
            </w:r>
          </w:p>
        </w:tc>
        <w:tc>
          <w:tcPr>
            <w:tcW w:w="680"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2013</w:t>
            </w:r>
          </w:p>
        </w:tc>
        <w:tc>
          <w:tcPr>
            <w:tcW w:w="1438"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w:t>
            </w:r>
            <w:r>
              <w:rPr>
                <w:rFonts w:ascii="Times New Roman" w:hAnsi="Times New Roman"/>
                <w:sz w:val="20"/>
                <w:szCs w:val="20"/>
                <w:lang w:eastAsia="ru-RU"/>
              </w:rPr>
              <w:t>5086</w:t>
            </w:r>
            <w:r w:rsidRPr="00475E67">
              <w:rPr>
                <w:rFonts w:ascii="Times New Roman" w:hAnsi="Times New Roman"/>
                <w:sz w:val="20"/>
                <w:szCs w:val="20"/>
                <w:lang w:eastAsia="ru-RU"/>
              </w:rPr>
              <w:t>,</w:t>
            </w:r>
            <w:r>
              <w:rPr>
                <w:rFonts w:ascii="Times New Roman" w:hAnsi="Times New Roman"/>
                <w:sz w:val="20"/>
                <w:szCs w:val="20"/>
                <w:lang w:eastAsia="ru-RU"/>
              </w:rPr>
              <w:t>6</w:t>
            </w:r>
          </w:p>
        </w:tc>
        <w:tc>
          <w:tcPr>
            <w:tcW w:w="1704"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w:t>
            </w:r>
            <w:r>
              <w:rPr>
                <w:rFonts w:ascii="Times New Roman" w:hAnsi="Times New Roman"/>
                <w:sz w:val="20"/>
                <w:szCs w:val="20"/>
                <w:lang w:eastAsia="ru-RU"/>
              </w:rPr>
              <w:t>5086</w:t>
            </w:r>
            <w:r w:rsidRPr="00475E67">
              <w:rPr>
                <w:rFonts w:ascii="Times New Roman" w:hAnsi="Times New Roman"/>
                <w:sz w:val="20"/>
                <w:szCs w:val="20"/>
                <w:lang w:eastAsia="ru-RU"/>
              </w:rPr>
              <w:t>,</w:t>
            </w:r>
            <w:r>
              <w:rPr>
                <w:rFonts w:ascii="Times New Roman" w:hAnsi="Times New Roman"/>
                <w:sz w:val="20"/>
                <w:szCs w:val="20"/>
                <w:lang w:eastAsia="ru-RU"/>
              </w:rPr>
              <w:t>6</w:t>
            </w:r>
          </w:p>
        </w:tc>
        <w:tc>
          <w:tcPr>
            <w:tcW w:w="1628"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w:t>
            </w:r>
            <w:r>
              <w:rPr>
                <w:rFonts w:ascii="Times New Roman" w:hAnsi="Times New Roman"/>
                <w:sz w:val="20"/>
                <w:szCs w:val="20"/>
                <w:lang w:eastAsia="ru-RU"/>
              </w:rPr>
              <w:t>5086</w:t>
            </w:r>
            <w:r w:rsidRPr="00475E67">
              <w:rPr>
                <w:rFonts w:ascii="Times New Roman" w:hAnsi="Times New Roman"/>
                <w:sz w:val="20"/>
                <w:szCs w:val="20"/>
                <w:lang w:eastAsia="ru-RU"/>
              </w:rPr>
              <w:t>,</w:t>
            </w:r>
            <w:r>
              <w:rPr>
                <w:rFonts w:ascii="Times New Roman" w:hAnsi="Times New Roman"/>
                <w:sz w:val="20"/>
                <w:szCs w:val="20"/>
                <w:lang w:eastAsia="ru-RU"/>
              </w:rPr>
              <w:t>6</w:t>
            </w:r>
          </w:p>
        </w:tc>
      </w:tr>
      <w:tr w:rsidR="004616EA" w:rsidRPr="00475E67" w:rsidTr="000506D4">
        <w:trPr>
          <w:trHeight w:val="320"/>
          <w:jc w:val="center"/>
        </w:trPr>
        <w:tc>
          <w:tcPr>
            <w:tcW w:w="3752" w:type="dxa"/>
            <w:vMerge/>
            <w:vAlign w:val="center"/>
          </w:tcPr>
          <w:p w:rsidR="004616EA" w:rsidRPr="00475E67" w:rsidRDefault="004616EA" w:rsidP="000501D7">
            <w:pPr>
              <w:spacing w:after="0" w:line="240" w:lineRule="auto"/>
              <w:jc w:val="center"/>
              <w:rPr>
                <w:rFonts w:ascii="Times New Roman" w:hAnsi="Times New Roman"/>
                <w:sz w:val="20"/>
                <w:szCs w:val="20"/>
                <w:lang w:eastAsia="ru-RU"/>
              </w:rPr>
            </w:pPr>
          </w:p>
        </w:tc>
        <w:tc>
          <w:tcPr>
            <w:tcW w:w="680" w:type="dxa"/>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rPr>
              <w:t>2030</w:t>
            </w:r>
          </w:p>
        </w:tc>
        <w:tc>
          <w:tcPr>
            <w:tcW w:w="1438"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2094</w:t>
            </w:r>
            <w:r>
              <w:rPr>
                <w:rFonts w:ascii="Times New Roman" w:hAnsi="Times New Roman"/>
                <w:sz w:val="20"/>
                <w:szCs w:val="20"/>
                <w:lang w:eastAsia="ru-RU"/>
              </w:rPr>
              <w:t>8</w:t>
            </w:r>
            <w:r w:rsidRPr="00475E67">
              <w:rPr>
                <w:rFonts w:ascii="Times New Roman" w:hAnsi="Times New Roman"/>
                <w:sz w:val="20"/>
                <w:szCs w:val="20"/>
                <w:lang w:eastAsia="ru-RU"/>
              </w:rPr>
              <w:t>,</w:t>
            </w:r>
            <w:r>
              <w:rPr>
                <w:rFonts w:ascii="Times New Roman" w:hAnsi="Times New Roman"/>
                <w:sz w:val="20"/>
                <w:szCs w:val="20"/>
                <w:lang w:eastAsia="ru-RU"/>
              </w:rPr>
              <w:t>0</w:t>
            </w:r>
          </w:p>
        </w:tc>
        <w:tc>
          <w:tcPr>
            <w:tcW w:w="1704"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Pr>
                <w:rFonts w:ascii="Times New Roman" w:hAnsi="Times New Roman"/>
                <w:sz w:val="20"/>
                <w:szCs w:val="20"/>
                <w:lang w:eastAsia="ru-RU"/>
              </w:rPr>
              <w:t>26989</w:t>
            </w:r>
            <w:r w:rsidRPr="00475E67">
              <w:rPr>
                <w:rFonts w:ascii="Times New Roman" w:hAnsi="Times New Roman"/>
                <w:sz w:val="20"/>
                <w:szCs w:val="20"/>
                <w:lang w:eastAsia="ru-RU"/>
              </w:rPr>
              <w:t>,</w:t>
            </w:r>
            <w:r>
              <w:rPr>
                <w:rFonts w:ascii="Times New Roman" w:hAnsi="Times New Roman"/>
                <w:sz w:val="20"/>
                <w:szCs w:val="20"/>
                <w:lang w:eastAsia="ru-RU"/>
              </w:rPr>
              <w:t>4</w:t>
            </w:r>
          </w:p>
        </w:tc>
        <w:tc>
          <w:tcPr>
            <w:tcW w:w="1628"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34371,4</w:t>
            </w:r>
          </w:p>
        </w:tc>
      </w:tr>
      <w:tr w:rsidR="004616EA" w:rsidRPr="00475E67" w:rsidTr="000506D4">
        <w:trPr>
          <w:trHeight w:val="367"/>
          <w:jc w:val="center"/>
        </w:trPr>
        <w:tc>
          <w:tcPr>
            <w:tcW w:w="3752" w:type="dxa"/>
            <w:vMerge w:val="restart"/>
            <w:vAlign w:val="center"/>
          </w:tcPr>
          <w:p w:rsidR="004616EA" w:rsidRPr="00475E67" w:rsidRDefault="004616EA" w:rsidP="00EA5EA0">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Уровень зарегистрированной безработицы, %</w:t>
            </w:r>
          </w:p>
        </w:tc>
        <w:tc>
          <w:tcPr>
            <w:tcW w:w="680"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2013</w:t>
            </w:r>
          </w:p>
        </w:tc>
        <w:tc>
          <w:tcPr>
            <w:tcW w:w="1438"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w:t>
            </w:r>
            <w:r>
              <w:rPr>
                <w:rFonts w:ascii="Times New Roman" w:hAnsi="Times New Roman"/>
                <w:sz w:val="20"/>
                <w:szCs w:val="20"/>
                <w:lang w:eastAsia="ru-RU"/>
              </w:rPr>
              <w:t>39</w:t>
            </w:r>
          </w:p>
        </w:tc>
        <w:tc>
          <w:tcPr>
            <w:tcW w:w="1704"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w:t>
            </w:r>
            <w:r>
              <w:rPr>
                <w:rFonts w:ascii="Times New Roman" w:hAnsi="Times New Roman"/>
                <w:sz w:val="20"/>
                <w:szCs w:val="20"/>
                <w:lang w:eastAsia="ru-RU"/>
              </w:rPr>
              <w:t>39</w:t>
            </w:r>
          </w:p>
        </w:tc>
        <w:tc>
          <w:tcPr>
            <w:tcW w:w="1628"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w:t>
            </w:r>
            <w:r>
              <w:rPr>
                <w:rFonts w:ascii="Times New Roman" w:hAnsi="Times New Roman"/>
                <w:sz w:val="20"/>
                <w:szCs w:val="20"/>
                <w:lang w:eastAsia="ru-RU"/>
              </w:rPr>
              <w:t>39</w:t>
            </w:r>
          </w:p>
        </w:tc>
      </w:tr>
      <w:tr w:rsidR="004616EA" w:rsidRPr="00475E67" w:rsidTr="000506D4">
        <w:trPr>
          <w:trHeight w:val="272"/>
          <w:jc w:val="center"/>
        </w:trPr>
        <w:tc>
          <w:tcPr>
            <w:tcW w:w="3752" w:type="dxa"/>
            <w:vMerge/>
            <w:vAlign w:val="center"/>
          </w:tcPr>
          <w:p w:rsidR="004616EA" w:rsidRPr="00475E67" w:rsidRDefault="004616EA" w:rsidP="000501D7">
            <w:pPr>
              <w:spacing w:after="0" w:line="240" w:lineRule="auto"/>
              <w:jc w:val="center"/>
              <w:rPr>
                <w:rFonts w:ascii="Times New Roman" w:hAnsi="Times New Roman"/>
                <w:sz w:val="20"/>
                <w:szCs w:val="20"/>
                <w:lang w:eastAsia="ru-RU"/>
              </w:rPr>
            </w:pPr>
          </w:p>
        </w:tc>
        <w:tc>
          <w:tcPr>
            <w:tcW w:w="680" w:type="dxa"/>
            <w:vAlign w:val="center"/>
          </w:tcPr>
          <w:p w:rsidR="004616EA" w:rsidRPr="00FF6DF6" w:rsidRDefault="004616EA" w:rsidP="000501D7">
            <w:pPr>
              <w:pStyle w:val="ListParagraph"/>
              <w:tabs>
                <w:tab w:val="left" w:pos="426"/>
              </w:tabs>
              <w:spacing w:after="0"/>
              <w:ind w:left="0"/>
              <w:contextualSpacing w:val="0"/>
              <w:jc w:val="center"/>
              <w:rPr>
                <w:rFonts w:ascii="Times New Roman" w:hAnsi="Times New Roman"/>
                <w:lang w:eastAsia="en-US"/>
              </w:rPr>
            </w:pPr>
            <w:r w:rsidRPr="00FF6DF6">
              <w:rPr>
                <w:rFonts w:ascii="Times New Roman" w:hAnsi="Times New Roman"/>
              </w:rPr>
              <w:t>2030</w:t>
            </w:r>
          </w:p>
        </w:tc>
        <w:tc>
          <w:tcPr>
            <w:tcW w:w="1438" w:type="dxa"/>
            <w:vAlign w:val="center"/>
          </w:tcPr>
          <w:p w:rsidR="004616EA" w:rsidRPr="00475E67" w:rsidRDefault="004616EA" w:rsidP="00D41AB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w:t>
            </w:r>
            <w:r>
              <w:rPr>
                <w:rFonts w:ascii="Times New Roman" w:hAnsi="Times New Roman"/>
                <w:sz w:val="20"/>
                <w:szCs w:val="20"/>
                <w:lang w:eastAsia="ru-RU"/>
              </w:rPr>
              <w:t>37</w:t>
            </w:r>
          </w:p>
        </w:tc>
        <w:tc>
          <w:tcPr>
            <w:tcW w:w="1704"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0,3</w:t>
            </w:r>
          </w:p>
        </w:tc>
        <w:tc>
          <w:tcPr>
            <w:tcW w:w="1628" w:type="dxa"/>
            <w:vAlign w:val="center"/>
          </w:tcPr>
          <w:p w:rsidR="004616EA" w:rsidRPr="00475E67" w:rsidRDefault="004616EA" w:rsidP="000501D7">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0,</w:t>
            </w:r>
            <w:r>
              <w:rPr>
                <w:rFonts w:ascii="Times New Roman" w:hAnsi="Times New Roman"/>
                <w:sz w:val="20"/>
                <w:szCs w:val="20"/>
                <w:lang w:eastAsia="ru-RU"/>
              </w:rPr>
              <w:t>3</w:t>
            </w:r>
          </w:p>
        </w:tc>
      </w:tr>
    </w:tbl>
    <w:p w:rsidR="004616EA" w:rsidRPr="00475E67" w:rsidRDefault="004616EA" w:rsidP="00973F2A">
      <w:pPr>
        <w:spacing w:after="0" w:line="360" w:lineRule="auto"/>
        <w:ind w:firstLine="708"/>
        <w:jc w:val="both"/>
        <w:rPr>
          <w:rFonts w:ascii="Times New Roman" w:hAnsi="Times New Roman"/>
          <w:sz w:val="24"/>
          <w:szCs w:val="24"/>
          <w:lang w:eastAsia="ru-RU"/>
        </w:rPr>
        <w:sectPr w:rsidR="004616EA" w:rsidRPr="00475E67" w:rsidSect="00F30319">
          <w:pgSz w:w="11906" w:h="16838" w:code="9"/>
          <w:pgMar w:top="1134" w:right="567" w:bottom="1134" w:left="2552" w:header="709" w:footer="709" w:gutter="0"/>
          <w:cols w:space="708"/>
          <w:docGrid w:linePitch="360"/>
        </w:sectPr>
      </w:pPr>
    </w:p>
    <w:p w:rsidR="004616EA" w:rsidRPr="00F30319" w:rsidRDefault="004616EA" w:rsidP="00F30319">
      <w:pPr>
        <w:pStyle w:val="Heading1"/>
        <w:spacing w:before="0" w:after="0"/>
        <w:ind w:firstLine="709"/>
        <w:rPr>
          <w:sz w:val="26"/>
          <w:szCs w:val="26"/>
        </w:rPr>
      </w:pPr>
      <w:bookmarkStart w:id="163" w:name="_Toc369265378"/>
      <w:bookmarkStart w:id="164" w:name="_Toc389051102"/>
      <w:bookmarkStart w:id="165" w:name="_Toc405805522"/>
      <w:r w:rsidRPr="00F30319">
        <w:rPr>
          <w:sz w:val="26"/>
          <w:szCs w:val="26"/>
        </w:rPr>
        <w:t xml:space="preserve">8 Стратегические приоритеты, цели и задачи долгосрочного социально-экономического развития </w:t>
      </w:r>
      <w:bookmarkEnd w:id="163"/>
      <w:bookmarkEnd w:id="164"/>
      <w:r w:rsidRPr="00F30319">
        <w:rPr>
          <w:sz w:val="26"/>
          <w:szCs w:val="26"/>
        </w:rPr>
        <w:t>города когалыма до 2020 года и на период до 2030 года</w:t>
      </w:r>
      <w:bookmarkEnd w:id="165"/>
    </w:p>
    <w:p w:rsidR="004616EA" w:rsidRPr="00F30319" w:rsidRDefault="004616EA" w:rsidP="00F30319">
      <w:pPr>
        <w:spacing w:after="0" w:line="240" w:lineRule="auto"/>
        <w:ind w:firstLine="709"/>
        <w:jc w:val="both"/>
        <w:rPr>
          <w:sz w:val="26"/>
          <w:szCs w:val="26"/>
        </w:rPr>
      </w:pPr>
    </w:p>
    <w:p w:rsidR="004616EA" w:rsidRPr="00F30319" w:rsidRDefault="004616EA" w:rsidP="00F30319">
      <w:pPr>
        <w:pStyle w:val="Heading3"/>
        <w:spacing w:line="240" w:lineRule="auto"/>
        <w:ind w:firstLine="709"/>
        <w:rPr>
          <w:sz w:val="26"/>
        </w:rPr>
      </w:pPr>
      <w:bookmarkStart w:id="166" w:name="_Toc378854669"/>
      <w:bookmarkStart w:id="167" w:name="_Toc389051103"/>
      <w:bookmarkStart w:id="168" w:name="_Toc405805523"/>
      <w:r w:rsidRPr="00F30319">
        <w:rPr>
          <w:sz w:val="26"/>
        </w:rPr>
        <w:t xml:space="preserve">8.1 Стратегические цели и задачи развития </w:t>
      </w:r>
      <w:bookmarkEnd w:id="166"/>
      <w:bookmarkEnd w:id="167"/>
      <w:r w:rsidRPr="00F30319">
        <w:rPr>
          <w:sz w:val="26"/>
        </w:rPr>
        <w:t>города</w:t>
      </w:r>
      <w:bookmarkEnd w:id="168"/>
    </w:p>
    <w:p w:rsidR="004616EA" w:rsidRPr="00F30319" w:rsidRDefault="004616EA" w:rsidP="00F30319">
      <w:pPr>
        <w:tabs>
          <w:tab w:val="left" w:pos="1134"/>
        </w:tabs>
        <w:spacing w:after="0" w:line="240" w:lineRule="auto"/>
        <w:ind w:firstLine="709"/>
        <w:jc w:val="both"/>
        <w:rPr>
          <w:rFonts w:ascii="Times New Roman" w:hAnsi="Times New Roman"/>
          <w:sz w:val="26"/>
          <w:szCs w:val="26"/>
        </w:rPr>
      </w:pPr>
      <w:r w:rsidRPr="00F30319">
        <w:rPr>
          <w:rFonts w:ascii="Times New Roman" w:hAnsi="Times New Roman"/>
          <w:sz w:val="26"/>
          <w:szCs w:val="26"/>
        </w:rPr>
        <w:t xml:space="preserve">Стратегические приоритеты устойчивого социально-экономического развития городского округа город Когалым на долгосрочную перспективу определяются необходимостью максимально эффективного использования существующих возможностей в сочетании с минимизацией объективных внешних и внутренних ограничений развития. </w:t>
      </w:r>
    </w:p>
    <w:p w:rsidR="004616EA" w:rsidRPr="00F30319" w:rsidRDefault="004616EA" w:rsidP="00F30319">
      <w:pPr>
        <w:tabs>
          <w:tab w:val="left" w:pos="1134"/>
        </w:tabs>
        <w:spacing w:after="0" w:line="240" w:lineRule="auto"/>
        <w:ind w:firstLine="709"/>
        <w:jc w:val="both"/>
        <w:rPr>
          <w:rFonts w:ascii="Times New Roman" w:hAnsi="Times New Roman"/>
          <w:sz w:val="26"/>
          <w:szCs w:val="26"/>
        </w:rPr>
      </w:pPr>
      <w:r w:rsidRPr="00F30319">
        <w:rPr>
          <w:rFonts w:ascii="Times New Roman" w:hAnsi="Times New Roman"/>
          <w:sz w:val="26"/>
          <w:szCs w:val="26"/>
        </w:rPr>
        <w:t>Исходя из проведенного комплексного анализа условий социально-экономического развития города Когалыма, определены следующие приоритеты, цели и задачи социально-экономического развития в рамках инвестиционного сценария (</w:t>
      </w:r>
      <w:fldSimple w:instr=" REF _Ref399931407 \h  \* MERGEFORMAT ">
        <w:r w:rsidRPr="00166FC1">
          <w:rPr>
            <w:rFonts w:ascii="Times New Roman" w:hAnsi="Times New Roman"/>
            <w:sz w:val="26"/>
            <w:szCs w:val="26"/>
          </w:rPr>
          <w:t xml:space="preserve">Таблица </w:t>
        </w:r>
        <w:r w:rsidRPr="00166FC1">
          <w:rPr>
            <w:rFonts w:ascii="Times New Roman" w:hAnsi="Times New Roman"/>
            <w:noProof/>
            <w:sz w:val="26"/>
            <w:szCs w:val="26"/>
          </w:rPr>
          <w:t>11</w:t>
        </w:r>
      </w:fldSimple>
      <w:r w:rsidRPr="00F30319">
        <w:rPr>
          <w:rFonts w:ascii="Times New Roman" w:hAnsi="Times New Roman"/>
          <w:sz w:val="26"/>
          <w:szCs w:val="26"/>
        </w:rPr>
        <w:t>).</w:t>
      </w:r>
    </w:p>
    <w:p w:rsidR="004616EA" w:rsidRPr="00F30319" w:rsidRDefault="004616EA" w:rsidP="00F30319">
      <w:pPr>
        <w:tabs>
          <w:tab w:val="left" w:pos="1134"/>
        </w:tabs>
        <w:spacing w:after="0" w:line="240" w:lineRule="auto"/>
        <w:ind w:firstLine="709"/>
        <w:jc w:val="both"/>
        <w:rPr>
          <w:rFonts w:ascii="Times New Roman" w:hAnsi="Times New Roman"/>
          <w:sz w:val="26"/>
          <w:szCs w:val="26"/>
        </w:rPr>
      </w:pPr>
    </w:p>
    <w:p w:rsidR="004616EA" w:rsidRPr="00475E67" w:rsidRDefault="004616EA" w:rsidP="00951B22">
      <w:pPr>
        <w:tabs>
          <w:tab w:val="left" w:pos="1134"/>
        </w:tabs>
        <w:spacing w:after="0"/>
        <w:ind w:firstLine="709"/>
        <w:jc w:val="both"/>
        <w:rPr>
          <w:rFonts w:ascii="Times New Roman" w:hAnsi="Times New Roman"/>
          <w:sz w:val="24"/>
          <w:szCs w:val="24"/>
        </w:rPr>
      </w:pPr>
    </w:p>
    <w:p w:rsidR="004616EA" w:rsidRPr="00475E67" w:rsidRDefault="004616EA" w:rsidP="00951B22">
      <w:pPr>
        <w:tabs>
          <w:tab w:val="left" w:pos="1134"/>
        </w:tabs>
        <w:spacing w:after="0"/>
        <w:ind w:firstLine="709"/>
        <w:jc w:val="both"/>
        <w:rPr>
          <w:rFonts w:ascii="Times New Roman" w:hAnsi="Times New Roman"/>
          <w:sz w:val="24"/>
          <w:szCs w:val="24"/>
        </w:rPr>
        <w:sectPr w:rsidR="004616EA" w:rsidRPr="00475E67" w:rsidSect="00CF65DB">
          <w:pgSz w:w="11906" w:h="16838"/>
          <w:pgMar w:top="1134" w:right="567" w:bottom="1134" w:left="2552" w:header="709" w:footer="709" w:gutter="0"/>
          <w:cols w:space="708"/>
          <w:docGrid w:linePitch="360"/>
        </w:sectPr>
      </w:pPr>
    </w:p>
    <w:p w:rsidR="004616EA" w:rsidRPr="00475E67" w:rsidRDefault="004616EA" w:rsidP="00951B22">
      <w:pPr>
        <w:pStyle w:val="Caption"/>
        <w:keepNext/>
        <w:jc w:val="both"/>
        <w:rPr>
          <w:rFonts w:ascii="Times New Roman" w:hAnsi="Times New Roman"/>
          <w:b w:val="0"/>
          <w:color w:val="auto"/>
          <w:sz w:val="24"/>
        </w:rPr>
      </w:pPr>
      <w:bookmarkStart w:id="169" w:name="_Ref399931407"/>
      <w:r w:rsidRPr="00475E67">
        <w:rPr>
          <w:rFonts w:ascii="Times New Roman" w:hAnsi="Times New Roman"/>
          <w:b w:val="0"/>
          <w:color w:val="auto"/>
          <w:sz w:val="24"/>
        </w:rPr>
        <w:t xml:space="preserve">Таблица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Таблица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11</w:t>
      </w:r>
      <w:r w:rsidRPr="00475E67">
        <w:rPr>
          <w:rFonts w:ascii="Times New Roman" w:hAnsi="Times New Roman"/>
          <w:b w:val="0"/>
          <w:color w:val="auto"/>
          <w:sz w:val="24"/>
        </w:rPr>
        <w:fldChar w:fldCharType="end"/>
      </w:r>
      <w:bookmarkEnd w:id="169"/>
      <w:r w:rsidRPr="00475E67">
        <w:rPr>
          <w:rFonts w:ascii="Times New Roman" w:hAnsi="Times New Roman"/>
          <w:b w:val="0"/>
          <w:color w:val="auto"/>
          <w:sz w:val="24"/>
        </w:rPr>
        <w:t xml:space="preserve"> - Приоритеты, цели и задачи социально-экономического развития городского округа город Когалым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10"/>
        <w:gridCol w:w="5531"/>
        <w:gridCol w:w="6479"/>
      </w:tblGrid>
      <w:tr w:rsidR="004616EA" w:rsidRPr="002962FE" w:rsidTr="002962FE">
        <w:trPr>
          <w:trHeight w:val="406"/>
        </w:trPr>
        <w:tc>
          <w:tcPr>
            <w:tcW w:w="1228" w:type="pc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Приоритеты социально-экономического развития</w:t>
            </w:r>
          </w:p>
        </w:tc>
        <w:tc>
          <w:tcPr>
            <w:tcW w:w="1737" w:type="pc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Цели социально-экономического развития</w:t>
            </w:r>
          </w:p>
        </w:tc>
        <w:tc>
          <w:tcPr>
            <w:tcW w:w="2035" w:type="pc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Основные наиболее значимые задачи социально-экономического развития</w:t>
            </w:r>
          </w:p>
        </w:tc>
      </w:tr>
      <w:tr w:rsidR="004616EA" w:rsidRPr="002962FE" w:rsidTr="002962FE">
        <w:tc>
          <w:tcPr>
            <w:tcW w:w="1228" w:type="pct"/>
            <w:vMerge w:val="restar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Повышение эффективности и конкурентоспособности экономики</w:t>
            </w: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Повышение инвестиционной привлекательности городского округа город Когалым</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создание условий для реализации инвестиционных проектов в реальном секторе экономики и социальном комплексе за счет совершенствования инструментов поддержки и развития практики государственно-частного и муниципально-частного партнерства.</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Диверсификация экономики городского округа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изменение отраслевой структуры экономики городского округа посредством развития альтернативных нефтегазовой сфере отраслей, в первую очередь, за счет развития обрабатывающей промышленности (промышленности строительных материалов, пищевой промышленности и др.).</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Кластерное развитие основных отраслей</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расширение и качественное использование существующих сырьевых и промышленных потенциалов.</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Создание условий для развития и поддержки субъектов малого и среднего предпринимательства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содействие развитию малых и средних форм хозяйствования в реальном секторе экономики, прежде всего, в обрабатывающей промышленности;</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совершенствование механизмов финансовой и имущественной поддержки предпринимательства;</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формирование благоприятного общественного мнения о малом и среднем предпринимательстве.</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Развитие потребительского рынка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развитие инфраструктуры и обеспечение доступности потребительского рынка для абсолютного большинства населения городского округа.</w:t>
            </w:r>
          </w:p>
        </w:tc>
      </w:tr>
    </w:tbl>
    <w:p w:rsidR="004616EA" w:rsidRDefault="004616EA">
      <w:pPr>
        <w:sectPr w:rsidR="004616EA" w:rsidSect="00461CB8">
          <w:pgSz w:w="16838" w:h="11906" w:orient="landscape"/>
          <w:pgMar w:top="567" w:right="567" w:bottom="2875"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10"/>
        <w:gridCol w:w="5531"/>
        <w:gridCol w:w="6479"/>
      </w:tblGrid>
      <w:tr w:rsidR="004616EA" w:rsidRPr="002962FE" w:rsidTr="003C6B9E">
        <w:tc>
          <w:tcPr>
            <w:tcW w:w="1228" w:type="pct"/>
            <w:vMerge w:val="restar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Развитие человеческого капитала</w:t>
            </w: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xml:space="preserve">Улучшение демографической ситуации </w:t>
            </w:r>
          </w:p>
        </w:tc>
        <w:tc>
          <w:tcPr>
            <w:tcW w:w="2035" w:type="pct"/>
          </w:tcPr>
          <w:p w:rsidR="004616EA" w:rsidRPr="002962FE" w:rsidRDefault="004616EA" w:rsidP="002962FE">
            <w:pPr>
              <w:widowControl w:val="0"/>
              <w:autoSpaceDE w:val="0"/>
              <w:autoSpaceDN w:val="0"/>
              <w:adjustRightInd w:val="0"/>
              <w:spacing w:after="0" w:line="240" w:lineRule="auto"/>
              <w:rPr>
                <w:rFonts w:ascii="Times New Roman" w:hAnsi="Times New Roman"/>
                <w:sz w:val="26"/>
                <w:szCs w:val="26"/>
              </w:rPr>
            </w:pPr>
            <w:r w:rsidRPr="002962FE">
              <w:rPr>
                <w:rFonts w:ascii="Times New Roman" w:hAnsi="Times New Roman"/>
                <w:sz w:val="26"/>
                <w:szCs w:val="26"/>
              </w:rPr>
              <w:t>- создание условий для сокращения оттока населения;</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повышение уровня рождаемости населения;</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укрепление института семьи.</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Развитие жилищной сферы</w:t>
            </w:r>
          </w:p>
        </w:tc>
        <w:tc>
          <w:tcPr>
            <w:tcW w:w="2035" w:type="pct"/>
          </w:tcPr>
          <w:p w:rsidR="004616EA" w:rsidRPr="002962FE" w:rsidRDefault="004616EA" w:rsidP="002962FE">
            <w:pPr>
              <w:widowControl w:val="0"/>
              <w:autoSpaceDE w:val="0"/>
              <w:autoSpaceDN w:val="0"/>
              <w:adjustRightInd w:val="0"/>
              <w:spacing w:after="0" w:line="240" w:lineRule="auto"/>
              <w:rPr>
                <w:rFonts w:ascii="Times New Roman" w:hAnsi="Times New Roman"/>
                <w:sz w:val="26"/>
                <w:szCs w:val="26"/>
              </w:rPr>
            </w:pPr>
            <w:r w:rsidRPr="002962FE">
              <w:rPr>
                <w:rFonts w:ascii="Times New Roman" w:hAnsi="Times New Roman"/>
                <w:sz w:val="26"/>
                <w:szCs w:val="26"/>
              </w:rPr>
              <w:t>- увеличение объемов жилищного строительства и уровня средней жилищной обеспеченности;</w:t>
            </w:r>
          </w:p>
          <w:p w:rsidR="004616EA" w:rsidRPr="002962FE" w:rsidRDefault="004616EA" w:rsidP="002962FE">
            <w:pPr>
              <w:widowControl w:val="0"/>
              <w:autoSpaceDE w:val="0"/>
              <w:autoSpaceDN w:val="0"/>
              <w:adjustRightInd w:val="0"/>
              <w:spacing w:after="0" w:line="240" w:lineRule="auto"/>
              <w:rPr>
                <w:rFonts w:ascii="Times New Roman" w:hAnsi="Times New Roman"/>
                <w:sz w:val="26"/>
                <w:szCs w:val="26"/>
              </w:rPr>
            </w:pPr>
            <w:r w:rsidRPr="002962FE">
              <w:rPr>
                <w:rFonts w:ascii="Times New Roman" w:hAnsi="Times New Roman"/>
                <w:sz w:val="26"/>
                <w:szCs w:val="26"/>
              </w:rPr>
              <w:t>- сокращение доли ветхого и аварийного жилищного фонда;</w:t>
            </w:r>
          </w:p>
          <w:p w:rsidR="004616EA" w:rsidRPr="002962FE" w:rsidRDefault="004616EA" w:rsidP="002962FE">
            <w:pPr>
              <w:widowControl w:val="0"/>
              <w:autoSpaceDE w:val="0"/>
              <w:autoSpaceDN w:val="0"/>
              <w:adjustRightInd w:val="0"/>
              <w:spacing w:after="0" w:line="240" w:lineRule="auto"/>
              <w:rPr>
                <w:rFonts w:ascii="Times New Roman" w:hAnsi="Times New Roman"/>
                <w:sz w:val="26"/>
                <w:szCs w:val="26"/>
              </w:rPr>
            </w:pPr>
            <w:r w:rsidRPr="002962FE">
              <w:rPr>
                <w:rFonts w:ascii="Times New Roman" w:hAnsi="Times New Roman"/>
                <w:sz w:val="26"/>
                <w:szCs w:val="26"/>
              </w:rPr>
              <w:t>- помощь в решении жилищных проблем социально уязвимым категориям населения и молодым семьям.</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Улучшение уровня и качества жизни населения</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осуществление взвешенной и всесторонней социальной политики.</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Обеспечение сбалансированности рынка труда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содействие занятости населения, в том числе оказание помощи при трудоустройстве молодежи;</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создание условий для удержания и привлечения молодых высококвалифицированных кадров;</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развитие системы профессионального образования, направленное на соответствие спектра сложившихся направлений подготовки перечню востребованных специальностей в городе Когалыме.</w:t>
            </w:r>
          </w:p>
        </w:tc>
      </w:tr>
      <w:tr w:rsidR="004616EA" w:rsidRPr="002962FE" w:rsidTr="002962FE">
        <w:trPr>
          <w:trHeight w:val="1793"/>
        </w:trPr>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Обеспечение доступности качественного образования, соответствующего современным потребностям общества и каждого жителя города Когалыма</w:t>
            </w:r>
          </w:p>
        </w:tc>
        <w:tc>
          <w:tcPr>
            <w:tcW w:w="2035" w:type="pct"/>
          </w:tcPr>
          <w:p w:rsidR="004616EA" w:rsidRPr="002962FE" w:rsidRDefault="004616EA" w:rsidP="002962FE">
            <w:pPr>
              <w:widowControl w:val="0"/>
              <w:autoSpaceDE w:val="0"/>
              <w:autoSpaceDN w:val="0"/>
              <w:adjustRightInd w:val="0"/>
              <w:spacing w:after="0" w:line="240" w:lineRule="auto"/>
              <w:jc w:val="both"/>
              <w:rPr>
                <w:rFonts w:ascii="Times New Roman" w:hAnsi="Times New Roman"/>
                <w:sz w:val="26"/>
                <w:szCs w:val="26"/>
              </w:rPr>
            </w:pPr>
            <w:r w:rsidRPr="002962FE">
              <w:rPr>
                <w:rFonts w:ascii="Times New Roman" w:hAnsi="Times New Roman"/>
                <w:sz w:val="26"/>
                <w:szCs w:val="26"/>
              </w:rPr>
              <w:t>- укрепление материально-технической базы и развитие инфраструктуры образования;</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поддержка педагогических работников и одаренных детей;</w:t>
            </w:r>
          </w:p>
          <w:p w:rsidR="004616EA" w:rsidRPr="002962FE" w:rsidRDefault="004616EA" w:rsidP="002962FE">
            <w:pPr>
              <w:widowControl w:val="0"/>
              <w:autoSpaceDE w:val="0"/>
              <w:autoSpaceDN w:val="0"/>
              <w:adjustRightInd w:val="0"/>
              <w:spacing w:after="0" w:line="240" w:lineRule="auto"/>
              <w:jc w:val="both"/>
              <w:rPr>
                <w:rFonts w:ascii="Times New Roman" w:hAnsi="Times New Roman"/>
                <w:sz w:val="26"/>
                <w:szCs w:val="26"/>
              </w:rPr>
            </w:pPr>
            <w:r w:rsidRPr="002962FE">
              <w:rPr>
                <w:rFonts w:ascii="Times New Roman" w:hAnsi="Times New Roman"/>
                <w:sz w:val="26"/>
                <w:szCs w:val="26"/>
              </w:rPr>
              <w:t>- повышение квалификации педагогов;</w:t>
            </w:r>
          </w:p>
          <w:p w:rsidR="004616EA" w:rsidRPr="002962FE" w:rsidRDefault="004616EA" w:rsidP="002962FE">
            <w:pPr>
              <w:widowControl w:val="0"/>
              <w:autoSpaceDE w:val="0"/>
              <w:autoSpaceDN w:val="0"/>
              <w:adjustRightInd w:val="0"/>
              <w:spacing w:after="0" w:line="240" w:lineRule="auto"/>
              <w:jc w:val="both"/>
              <w:rPr>
                <w:rFonts w:ascii="Times New Roman" w:hAnsi="Times New Roman"/>
                <w:sz w:val="26"/>
                <w:szCs w:val="26"/>
              </w:rPr>
            </w:pPr>
            <w:r w:rsidRPr="002962FE">
              <w:rPr>
                <w:rFonts w:ascii="Times New Roman" w:hAnsi="Times New Roman"/>
                <w:sz w:val="26"/>
                <w:szCs w:val="26"/>
              </w:rPr>
              <w:t>- улучшение качества образования.</w:t>
            </w:r>
          </w:p>
        </w:tc>
      </w:tr>
    </w:tbl>
    <w:p w:rsidR="004616EA" w:rsidRDefault="004616EA">
      <w:pPr>
        <w:sectPr w:rsidR="004616EA" w:rsidSect="00461CB8">
          <w:type w:val="continuous"/>
          <w:pgSz w:w="16838" w:h="11906" w:orient="landscape"/>
          <w:pgMar w:top="2552" w:right="567" w:bottom="567" w:left="567" w:header="709" w:footer="709" w:gutter="0"/>
          <w:cols w:space="708"/>
          <w:docGrid w:linePitch="360"/>
        </w:sectPr>
      </w:pPr>
    </w:p>
    <w:p w:rsidR="004616EA" w:rsidRDefault="004616EA"/>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10"/>
        <w:gridCol w:w="5531"/>
        <w:gridCol w:w="6479"/>
      </w:tblGrid>
      <w:tr w:rsidR="004616EA" w:rsidRPr="002962FE" w:rsidTr="002962FE">
        <w:tc>
          <w:tcPr>
            <w:tcW w:w="1228" w:type="pct"/>
            <w:vMerge w:val="restart"/>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Создание условий для развития и самореализации молодежи</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повышение эффективности реализации молодежной политики в интересах развития города Когалыма;</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содействие формированию эффективного поведения и успешной социализации молодежи на рынке труда;</w:t>
            </w:r>
          </w:p>
          <w:p w:rsidR="004616EA" w:rsidRPr="002962FE" w:rsidRDefault="004616EA" w:rsidP="002962FE">
            <w:pPr>
              <w:widowControl w:val="0"/>
              <w:tabs>
                <w:tab w:val="left" w:pos="1734"/>
              </w:tabs>
              <w:autoSpaceDE w:val="0"/>
              <w:autoSpaceDN w:val="0"/>
              <w:adjustRightInd w:val="0"/>
              <w:spacing w:after="0" w:line="240" w:lineRule="auto"/>
              <w:jc w:val="both"/>
              <w:rPr>
                <w:rFonts w:ascii="Times New Roman" w:hAnsi="Times New Roman"/>
                <w:sz w:val="26"/>
                <w:szCs w:val="26"/>
              </w:rPr>
            </w:pPr>
            <w:r w:rsidRPr="002962FE">
              <w:rPr>
                <w:rFonts w:ascii="Times New Roman" w:hAnsi="Times New Roman"/>
                <w:sz w:val="26"/>
                <w:szCs w:val="26"/>
              </w:rPr>
              <w:t>- обеспечение деятельности и укрепление материально-технической базы учреждений молодежной политики.</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Обеспечение доступности и повышение качества медицинского обслуживания населения</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развитие системы медицинской профилактики, формирование основ здорового образа жизни среди населения;</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-соответствие уровня обеспеченности медицинской помощи потребностям населения и передовым достижениям медицинской науки;</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-совершенствование оказания первичной медико-санитарной помощи, специализированной, включая высокотехнологичную;</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обеспечение условий для оказания доступной и качественной медицинской помощи детям и матерям;</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повышение качества жизни больных тяжелыми неизлечимыми заболеваниями;</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обеспечение системы здравоохранения высококвалифицированными специалистами.</w:t>
            </w:r>
          </w:p>
        </w:tc>
      </w:tr>
      <w:tr w:rsidR="004616EA" w:rsidRPr="002962FE" w:rsidTr="002962F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vAlign w:val="center"/>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Повышение эффективности деятельности отрасли физическая культура и спорт, достижение спортсменами города Когалыма высших спортивных результатов на окружных, всероссийских и международных спортивных соревнованиях</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развитие массовой физической культуры и спорта, спортивной инфраструктуры;</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пропаганда здорового образа жизни, ориентирующая граждан на занятия физической культурой и спортом;</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подготовка спортивного резерва, поддержка развития спорта высших достижений.</w:t>
            </w:r>
          </w:p>
        </w:tc>
      </w:tr>
    </w:tbl>
    <w:p w:rsidR="004616EA" w:rsidRDefault="004616EA">
      <w:pPr>
        <w:sectPr w:rsidR="004616EA" w:rsidSect="00461CB8">
          <w:type w:val="continuous"/>
          <w:pgSz w:w="16838" w:h="11906" w:orient="landscape"/>
          <w:pgMar w:top="567" w:right="567" w:bottom="3055"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10"/>
        <w:gridCol w:w="5531"/>
        <w:gridCol w:w="6479"/>
      </w:tblGrid>
      <w:tr w:rsidR="004616EA" w:rsidRPr="002962FE" w:rsidTr="003C6B9E">
        <w:tc>
          <w:tcPr>
            <w:tcW w:w="1228" w:type="pct"/>
            <w:vMerge w:val="restart"/>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Сохранение и популяризация культурного наследия города, реализация творческого потенциала жителей города</w:t>
            </w:r>
            <w:r w:rsidRPr="002962FE">
              <w:rPr>
                <w:sz w:val="26"/>
                <w:szCs w:val="26"/>
              </w:rPr>
              <w:t xml:space="preserve">, </w:t>
            </w:r>
            <w:r w:rsidRPr="002962FE">
              <w:rPr>
                <w:rFonts w:ascii="Times New Roman" w:hAnsi="Times New Roman"/>
                <w:sz w:val="26"/>
                <w:szCs w:val="26"/>
              </w:rPr>
              <w:t>повышение качества предоставляемых услуг в области культуры и искусства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-укрепление материально-технической базы учреждений культуры города;</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xml:space="preserve">-создание благоприятных условий для развития народного самодеятельного творчества, организации досуга населения, развития художественно-творческой деятельности; </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повышение квалификации кадров.</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Обеспечение доступности объектов социальной инфраструктуры для инвалидов и других маломобильных групп населения</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оснащение объектов транспортной и социальной инфраструктур города приспособлениями и устройствами для беспрепятственного доступа и перемещения инвалидов и маломобильных групп населения;</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обеспечение доступности приоритетных услуг в сфере образования, культуры, для инвалидов и других маломобильных групп населения.</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Сохранение культуры и традиций коренных малочисленных народов Севера</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социально-экономическое развитие коренных малочисленных народов Севера.</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Улучшение экологического состояния территории</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реализация комплекса проектов по повышению комфортности окружающей среды.</w:t>
            </w:r>
          </w:p>
        </w:tc>
      </w:tr>
      <w:tr w:rsidR="004616EA" w:rsidRPr="002962FE" w:rsidTr="003C6B9E">
        <w:tc>
          <w:tcPr>
            <w:tcW w:w="1228" w:type="pc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Инфраструктурное развитие</w:t>
            </w: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Развитие транспортной инфраструктуры</w:t>
            </w:r>
          </w:p>
        </w:tc>
        <w:tc>
          <w:tcPr>
            <w:tcW w:w="2035" w:type="pct"/>
          </w:tcPr>
          <w:p w:rsidR="004616EA" w:rsidRPr="002962FE" w:rsidRDefault="004616EA" w:rsidP="002962FE">
            <w:pPr>
              <w:spacing w:after="0" w:line="240" w:lineRule="auto"/>
              <w:jc w:val="both"/>
              <w:rPr>
                <w:sz w:val="26"/>
                <w:szCs w:val="26"/>
              </w:rPr>
            </w:pPr>
            <w:r w:rsidRPr="002962FE">
              <w:rPr>
                <w:rFonts w:ascii="Times New Roman" w:hAnsi="Times New Roman"/>
                <w:sz w:val="26"/>
                <w:szCs w:val="26"/>
              </w:rPr>
              <w:t>- преобразование транспортного комплекса в скоординированную в пространстве и эффективную коммуникационную систему, удовлетворяющую спрос на все виды перевозок при минимальных затратах времени на их реализацию.</w:t>
            </w:r>
          </w:p>
        </w:tc>
      </w:tr>
      <w:tr w:rsidR="004616EA" w:rsidRPr="002962FE" w:rsidTr="003C6B9E">
        <w:tc>
          <w:tcPr>
            <w:tcW w:w="1228" w:type="pct"/>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Развитие инженерной инфраструктуры</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модернизация инженерных коммуникаций городского округа, устранение инфраструктурных ограничений для роста экономики городского округа.</w:t>
            </w:r>
          </w:p>
        </w:tc>
      </w:tr>
    </w:tbl>
    <w:p w:rsidR="004616EA" w:rsidRDefault="004616EA">
      <w:pPr>
        <w:sectPr w:rsidR="004616EA" w:rsidSect="00461CB8">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10"/>
        <w:gridCol w:w="5531"/>
        <w:gridCol w:w="6479"/>
      </w:tblGrid>
      <w:tr w:rsidR="004616EA" w:rsidRPr="002962FE" w:rsidTr="003C6B9E">
        <w:tc>
          <w:tcPr>
            <w:tcW w:w="1228" w:type="pct"/>
            <w:vMerge w:val="restart"/>
            <w:vAlign w:val="center"/>
          </w:tcPr>
          <w:p w:rsidR="004616EA" w:rsidRPr="002962FE" w:rsidRDefault="004616EA" w:rsidP="002962FE">
            <w:pPr>
              <w:tabs>
                <w:tab w:val="left" w:pos="1134"/>
              </w:tabs>
              <w:spacing w:after="0" w:line="240" w:lineRule="auto"/>
              <w:jc w:val="center"/>
              <w:rPr>
                <w:rFonts w:ascii="Times New Roman" w:hAnsi="Times New Roman"/>
                <w:sz w:val="26"/>
                <w:szCs w:val="26"/>
              </w:rPr>
            </w:pPr>
            <w:r w:rsidRPr="002962FE">
              <w:rPr>
                <w:rFonts w:ascii="Times New Roman" w:hAnsi="Times New Roman"/>
                <w:sz w:val="26"/>
                <w:szCs w:val="26"/>
              </w:rPr>
              <w:t>Развитие муниципального управления</w:t>
            </w:r>
          </w:p>
        </w:tc>
        <w:tc>
          <w:tcPr>
            <w:tcW w:w="1737" w:type="pct"/>
          </w:tcPr>
          <w:p w:rsidR="004616EA" w:rsidRPr="002962FE" w:rsidRDefault="004616EA" w:rsidP="002962FE">
            <w:pPr>
              <w:tabs>
                <w:tab w:val="left" w:pos="1134"/>
              </w:tabs>
              <w:spacing w:after="0" w:line="240" w:lineRule="auto"/>
              <w:rPr>
                <w:rFonts w:ascii="Times New Roman" w:hAnsi="Times New Roman"/>
                <w:sz w:val="26"/>
                <w:szCs w:val="26"/>
              </w:rPr>
            </w:pPr>
            <w:r w:rsidRPr="002962FE">
              <w:rPr>
                <w:rFonts w:ascii="Times New Roman" w:hAnsi="Times New Roman"/>
                <w:sz w:val="26"/>
                <w:szCs w:val="26"/>
              </w:rPr>
              <w:t>Создание условий для формирования стабильной и долгосрочной бюджетной системы, совершенствование системы управления муниципальными финансами</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нормативное правовое регулирование в сфере бюджетного процесса и его совершенствование;</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организация результативного бюджетного процесса;</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обеспечение своевременного контроля в финансово-бюджетной сфере;</w:t>
            </w:r>
          </w:p>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совершенствование информационной системы управления муниципальными финансами.</w:t>
            </w:r>
          </w:p>
        </w:tc>
      </w:tr>
      <w:tr w:rsidR="004616EA" w:rsidRPr="002962FE" w:rsidTr="003C6B9E">
        <w:tc>
          <w:tcPr>
            <w:tcW w:w="1228" w:type="pct"/>
            <w:vMerge/>
          </w:tcPr>
          <w:p w:rsidR="004616EA" w:rsidRPr="002962FE" w:rsidRDefault="004616EA" w:rsidP="002962FE">
            <w:pPr>
              <w:tabs>
                <w:tab w:val="left" w:pos="1134"/>
              </w:tabs>
              <w:spacing w:after="0" w:line="240" w:lineRule="auto"/>
              <w:jc w:val="both"/>
              <w:rPr>
                <w:rFonts w:ascii="Times New Roman" w:hAnsi="Times New Roman"/>
                <w:sz w:val="26"/>
                <w:szCs w:val="26"/>
              </w:rPr>
            </w:pPr>
          </w:p>
        </w:tc>
        <w:tc>
          <w:tcPr>
            <w:tcW w:w="1737" w:type="pct"/>
          </w:tcPr>
          <w:p w:rsidR="004616EA" w:rsidRPr="002962FE" w:rsidRDefault="004616EA" w:rsidP="002962FE">
            <w:pPr>
              <w:spacing w:after="0" w:line="240" w:lineRule="auto"/>
              <w:jc w:val="both"/>
              <w:rPr>
                <w:rFonts w:ascii="Times New Roman" w:hAnsi="Times New Roman"/>
                <w:sz w:val="26"/>
                <w:szCs w:val="26"/>
              </w:rPr>
            </w:pPr>
            <w:r w:rsidRPr="002962FE">
              <w:rPr>
                <w:rFonts w:ascii="Times New Roman" w:hAnsi="Times New Roman"/>
                <w:sz w:val="26"/>
                <w:szCs w:val="26"/>
              </w:rPr>
              <w:t>Формирование эффективной системы управления муниципальным имуществом</w:t>
            </w:r>
          </w:p>
        </w:tc>
        <w:tc>
          <w:tcPr>
            <w:tcW w:w="2035" w:type="pct"/>
          </w:tcPr>
          <w:p w:rsidR="004616EA" w:rsidRPr="002962FE" w:rsidRDefault="004616EA" w:rsidP="002962FE">
            <w:pPr>
              <w:tabs>
                <w:tab w:val="left" w:pos="1134"/>
              </w:tabs>
              <w:spacing w:after="0" w:line="240" w:lineRule="auto"/>
              <w:jc w:val="both"/>
              <w:rPr>
                <w:rFonts w:ascii="Times New Roman" w:hAnsi="Times New Roman"/>
                <w:sz w:val="26"/>
                <w:szCs w:val="26"/>
              </w:rPr>
            </w:pPr>
            <w:r w:rsidRPr="002962FE">
              <w:rPr>
                <w:rFonts w:ascii="Times New Roman" w:hAnsi="Times New Roman"/>
                <w:sz w:val="26"/>
                <w:szCs w:val="26"/>
              </w:rPr>
              <w:t>- совершенствование системы управления муниципальным имуществом.</w:t>
            </w:r>
          </w:p>
        </w:tc>
      </w:tr>
    </w:tbl>
    <w:p w:rsidR="004616EA" w:rsidRPr="00475E67" w:rsidRDefault="004616EA" w:rsidP="00951B22">
      <w:pPr>
        <w:tabs>
          <w:tab w:val="left" w:pos="1134"/>
        </w:tabs>
        <w:spacing w:after="0"/>
        <w:ind w:firstLine="709"/>
        <w:jc w:val="both"/>
        <w:rPr>
          <w:rFonts w:ascii="Times New Roman" w:hAnsi="Times New Roman"/>
          <w:sz w:val="24"/>
          <w:szCs w:val="24"/>
        </w:rPr>
      </w:pPr>
    </w:p>
    <w:p w:rsidR="004616EA" w:rsidRPr="00475E67" w:rsidRDefault="004616EA" w:rsidP="00951B22">
      <w:pPr>
        <w:tabs>
          <w:tab w:val="left" w:pos="1134"/>
        </w:tabs>
        <w:spacing w:after="0"/>
        <w:ind w:firstLine="709"/>
        <w:jc w:val="both"/>
        <w:rPr>
          <w:rFonts w:ascii="Times New Roman" w:hAnsi="Times New Roman"/>
          <w:sz w:val="24"/>
          <w:szCs w:val="24"/>
        </w:rPr>
      </w:pPr>
    </w:p>
    <w:p w:rsidR="004616EA" w:rsidRPr="00475E67" w:rsidRDefault="004616EA" w:rsidP="00951B22">
      <w:pPr>
        <w:tabs>
          <w:tab w:val="left" w:pos="1134"/>
        </w:tabs>
        <w:spacing w:after="0"/>
        <w:ind w:firstLine="709"/>
        <w:jc w:val="both"/>
        <w:rPr>
          <w:rFonts w:ascii="Times New Roman" w:hAnsi="Times New Roman"/>
          <w:sz w:val="24"/>
          <w:szCs w:val="24"/>
        </w:rPr>
        <w:sectPr w:rsidR="004616EA" w:rsidRPr="00475E67" w:rsidSect="00461CB8">
          <w:type w:val="continuous"/>
          <w:pgSz w:w="16838" w:h="11906" w:orient="landscape"/>
          <w:pgMar w:top="567" w:right="567" w:bottom="2552" w:left="567" w:header="709" w:footer="709" w:gutter="0"/>
          <w:cols w:space="708"/>
          <w:docGrid w:linePitch="360"/>
        </w:sectPr>
      </w:pPr>
    </w:p>
    <w:p w:rsidR="004616EA" w:rsidRPr="002962FE" w:rsidRDefault="004616EA" w:rsidP="002962FE">
      <w:pPr>
        <w:pStyle w:val="Heading3"/>
        <w:spacing w:line="240" w:lineRule="auto"/>
        <w:ind w:firstLine="709"/>
        <w:rPr>
          <w:sz w:val="26"/>
        </w:rPr>
      </w:pPr>
      <w:bookmarkStart w:id="170" w:name="_Toc378854670"/>
      <w:bookmarkStart w:id="171" w:name="_Toc389051104"/>
      <w:bookmarkStart w:id="172" w:name="_Toc405805524"/>
      <w:r w:rsidRPr="002962FE">
        <w:rPr>
          <w:sz w:val="26"/>
        </w:rPr>
        <w:t>8.2 Анализ соответствия стратегических направлений развития города Когалыма и Ханты-Мансийского автономного округа - Югры</w:t>
      </w:r>
      <w:bookmarkEnd w:id="170"/>
      <w:bookmarkEnd w:id="171"/>
      <w:bookmarkEnd w:id="172"/>
    </w:p>
    <w:p w:rsidR="004616EA" w:rsidRPr="002962FE" w:rsidRDefault="004616EA" w:rsidP="002962FE">
      <w:pPr>
        <w:spacing w:after="0" w:line="240" w:lineRule="auto"/>
        <w:ind w:firstLine="709"/>
        <w:jc w:val="both"/>
        <w:rPr>
          <w:rFonts w:ascii="Times New Roman" w:hAnsi="Times New Roman"/>
          <w:sz w:val="26"/>
          <w:szCs w:val="26"/>
        </w:rPr>
      </w:pPr>
      <w:r w:rsidRPr="002962FE">
        <w:rPr>
          <w:rFonts w:ascii="Times New Roman" w:hAnsi="Times New Roman"/>
          <w:sz w:val="26"/>
          <w:szCs w:val="26"/>
        </w:rPr>
        <w:t xml:space="preserve">Одним из главных условий при выборе направлений развития города Когалыма является их соответствие приоритетам Правительства Ханты-Мансийского автономного округа – Югры, федеральным и региональным отраслевым и территориальным стратегиям. </w:t>
      </w:r>
    </w:p>
    <w:p w:rsidR="004616EA" w:rsidRPr="002962FE" w:rsidRDefault="004616EA" w:rsidP="002962FE">
      <w:pPr>
        <w:tabs>
          <w:tab w:val="left" w:pos="426"/>
        </w:tabs>
        <w:spacing w:after="0" w:line="240" w:lineRule="auto"/>
        <w:ind w:firstLine="709"/>
        <w:jc w:val="both"/>
        <w:rPr>
          <w:rFonts w:ascii="Times New Roman" w:hAnsi="Times New Roman"/>
          <w:sz w:val="26"/>
          <w:szCs w:val="26"/>
        </w:rPr>
      </w:pPr>
      <w:r w:rsidRPr="002962FE">
        <w:rPr>
          <w:rFonts w:ascii="Times New Roman" w:hAnsi="Times New Roman"/>
          <w:sz w:val="26"/>
          <w:szCs w:val="26"/>
        </w:rPr>
        <w:t>Анализ соответствия стратегических направлений развития города Когалыма и Ханты-Мансийского автономного округа – Югры представлен в виде структурированной матрицы «Действие – Цель» (</w:t>
      </w:r>
      <w:fldSimple w:instr=" REF _Ref400805422 \h  \* MERGEFORMAT ">
        <w:r w:rsidRPr="00166FC1">
          <w:rPr>
            <w:rFonts w:ascii="Times New Roman" w:hAnsi="Times New Roman"/>
            <w:sz w:val="26"/>
            <w:szCs w:val="26"/>
          </w:rPr>
          <w:t xml:space="preserve">Таблица </w:t>
        </w:r>
        <w:r w:rsidRPr="00166FC1">
          <w:rPr>
            <w:rFonts w:ascii="Times New Roman" w:hAnsi="Times New Roman"/>
            <w:noProof/>
            <w:sz w:val="26"/>
            <w:szCs w:val="26"/>
          </w:rPr>
          <w:t>12</w:t>
        </w:r>
      </w:fldSimple>
      <w:r w:rsidRPr="002962FE">
        <w:rPr>
          <w:rFonts w:ascii="Times New Roman" w:hAnsi="Times New Roman"/>
          <w:sz w:val="26"/>
          <w:szCs w:val="26"/>
        </w:rPr>
        <w:t>). При определении взаимосвязи учитывается как прямое, так и возможное косвенное влияние на достижение целей регионального Правительства Ханты-Мансийского автономного округа – Югры.</w:t>
      </w:r>
    </w:p>
    <w:p w:rsidR="004616EA" w:rsidRPr="002962FE" w:rsidRDefault="004616EA" w:rsidP="002962FE">
      <w:pPr>
        <w:tabs>
          <w:tab w:val="left" w:pos="426"/>
        </w:tabs>
        <w:spacing w:after="0" w:line="240" w:lineRule="auto"/>
        <w:ind w:firstLine="709"/>
        <w:jc w:val="both"/>
        <w:rPr>
          <w:rFonts w:ascii="Times New Roman" w:hAnsi="Times New Roman"/>
          <w:sz w:val="26"/>
          <w:szCs w:val="26"/>
        </w:rPr>
      </w:pPr>
      <w:r w:rsidRPr="002962FE">
        <w:rPr>
          <w:rFonts w:ascii="Times New Roman" w:hAnsi="Times New Roman"/>
          <w:sz w:val="26"/>
          <w:szCs w:val="26"/>
        </w:rPr>
        <w:t>Комплексная оценка степени влияния стратегических направлений и действий по развитию города Когалыма на достижение приоритетных целей деятельности Правительства Ханты-Мансийского автономного округа – Югры показала, что каждое из выделенных стратегических направлений имеет существенную значимость.</w:t>
      </w:r>
    </w:p>
    <w:p w:rsidR="004616EA" w:rsidRPr="00475E67" w:rsidRDefault="004616EA" w:rsidP="007B4718">
      <w:pPr>
        <w:rPr>
          <w:rFonts w:ascii="Times New Roman" w:hAnsi="Times New Roman"/>
          <w:bCs/>
          <w:sz w:val="24"/>
          <w:szCs w:val="24"/>
        </w:rPr>
        <w:sectPr w:rsidR="004616EA" w:rsidRPr="00475E67" w:rsidSect="00CF65DB">
          <w:pgSz w:w="11906" w:h="16838"/>
          <w:pgMar w:top="1134" w:right="567" w:bottom="1134" w:left="2552" w:header="709" w:footer="709" w:gutter="0"/>
          <w:cols w:space="708"/>
          <w:docGrid w:linePitch="360"/>
        </w:sectPr>
      </w:pPr>
    </w:p>
    <w:p w:rsidR="004616EA" w:rsidRPr="00475E67" w:rsidRDefault="004616EA" w:rsidP="00280CEF">
      <w:pPr>
        <w:pStyle w:val="Caption"/>
        <w:keepNext/>
        <w:spacing w:after="0"/>
        <w:rPr>
          <w:rFonts w:ascii="Times New Roman" w:hAnsi="Times New Roman"/>
          <w:b w:val="0"/>
          <w:color w:val="auto"/>
          <w:sz w:val="24"/>
        </w:rPr>
      </w:pPr>
      <w:bookmarkStart w:id="173" w:name="_Ref400805422"/>
      <w:r w:rsidRPr="00475E67">
        <w:rPr>
          <w:rFonts w:ascii="Times New Roman" w:hAnsi="Times New Roman"/>
          <w:b w:val="0"/>
          <w:color w:val="auto"/>
          <w:sz w:val="24"/>
        </w:rPr>
        <w:t xml:space="preserve">Таблица </w:t>
      </w:r>
      <w:r w:rsidRPr="00475E67">
        <w:rPr>
          <w:rFonts w:ascii="Times New Roman" w:hAnsi="Times New Roman"/>
          <w:b w:val="0"/>
          <w:color w:val="auto"/>
          <w:sz w:val="24"/>
        </w:rPr>
        <w:fldChar w:fldCharType="begin"/>
      </w:r>
      <w:r w:rsidRPr="00475E67">
        <w:rPr>
          <w:rFonts w:ascii="Times New Roman" w:hAnsi="Times New Roman"/>
          <w:b w:val="0"/>
          <w:color w:val="auto"/>
          <w:sz w:val="24"/>
        </w:rPr>
        <w:instrText xml:space="preserve"> SEQ Таблица \* ARABIC </w:instrText>
      </w:r>
      <w:r w:rsidRPr="00475E67">
        <w:rPr>
          <w:rFonts w:ascii="Times New Roman" w:hAnsi="Times New Roman"/>
          <w:b w:val="0"/>
          <w:color w:val="auto"/>
          <w:sz w:val="24"/>
        </w:rPr>
        <w:fldChar w:fldCharType="separate"/>
      </w:r>
      <w:r>
        <w:rPr>
          <w:rFonts w:ascii="Times New Roman" w:hAnsi="Times New Roman"/>
          <w:b w:val="0"/>
          <w:noProof/>
          <w:color w:val="auto"/>
          <w:sz w:val="24"/>
        </w:rPr>
        <w:t>12</w:t>
      </w:r>
      <w:r w:rsidRPr="00475E67">
        <w:rPr>
          <w:rFonts w:ascii="Times New Roman" w:hAnsi="Times New Roman"/>
          <w:b w:val="0"/>
          <w:color w:val="auto"/>
          <w:sz w:val="24"/>
        </w:rPr>
        <w:fldChar w:fldCharType="end"/>
      </w:r>
      <w:bookmarkEnd w:id="173"/>
      <w:r w:rsidRPr="00475E67">
        <w:rPr>
          <w:rFonts w:ascii="Times New Roman" w:hAnsi="Times New Roman"/>
          <w:b w:val="0"/>
          <w:color w:val="auto"/>
          <w:sz w:val="24"/>
        </w:rPr>
        <w:t xml:space="preserve"> - Анализ соответствия стратегических направлений развития города Когалыма и </w:t>
      </w:r>
      <w:r w:rsidRPr="00E30F0B">
        <w:rPr>
          <w:rFonts w:ascii="Times New Roman" w:hAnsi="Times New Roman"/>
          <w:b w:val="0"/>
          <w:color w:val="auto"/>
          <w:sz w:val="24"/>
        </w:rPr>
        <w:t>Ханты-Мансийского автономного округа</w:t>
      </w:r>
      <w:r w:rsidRPr="00475E67">
        <w:rPr>
          <w:rFonts w:ascii="Times New Roman" w:hAnsi="Times New Roman"/>
          <w:b w:val="0"/>
          <w:color w:val="auto"/>
          <w:sz w:val="24"/>
        </w:rPr>
        <w:t xml:space="preserve"> – Югры </w:t>
      </w: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9"/>
        <w:gridCol w:w="1560"/>
        <w:gridCol w:w="2350"/>
        <w:gridCol w:w="1657"/>
        <w:gridCol w:w="1101"/>
        <w:gridCol w:w="1101"/>
        <w:gridCol w:w="1316"/>
        <w:gridCol w:w="1214"/>
        <w:gridCol w:w="986"/>
        <w:gridCol w:w="1760"/>
        <w:gridCol w:w="1133"/>
        <w:gridCol w:w="1387"/>
      </w:tblGrid>
      <w:tr w:rsidR="004616EA" w:rsidRPr="00475E67" w:rsidTr="00280CEF">
        <w:trPr>
          <w:trHeight w:val="227"/>
        </w:trPr>
        <w:tc>
          <w:tcPr>
            <w:tcW w:w="152" w:type="pct"/>
            <w:vMerge w:val="restart"/>
            <w:vAlign w:val="center"/>
          </w:tcPr>
          <w:p w:rsidR="004616EA" w:rsidRPr="00475E67" w:rsidRDefault="004616EA" w:rsidP="00280CEF">
            <w:pPr>
              <w:spacing w:after="0" w:line="240" w:lineRule="auto"/>
              <w:jc w:val="center"/>
              <w:rPr>
                <w:rFonts w:ascii="Times New Roman" w:hAnsi="Times New Roman"/>
                <w:sz w:val="20"/>
                <w:szCs w:val="20"/>
              </w:rPr>
            </w:pPr>
            <w:r w:rsidRPr="00475E67">
              <w:rPr>
                <w:rFonts w:ascii="Times New Roman" w:hAnsi="Times New Roman"/>
                <w:sz w:val="20"/>
                <w:szCs w:val="20"/>
              </w:rPr>
              <w:t>№ п/п</w:t>
            </w:r>
          </w:p>
        </w:tc>
        <w:tc>
          <w:tcPr>
            <w:tcW w:w="486" w:type="pct"/>
            <w:vMerge w:val="restart"/>
            <w:vAlign w:val="center"/>
          </w:tcPr>
          <w:p w:rsidR="004616EA" w:rsidRPr="00475E67" w:rsidRDefault="004616EA" w:rsidP="00280CEF">
            <w:pPr>
              <w:spacing w:after="0" w:line="240" w:lineRule="auto"/>
              <w:jc w:val="center"/>
              <w:rPr>
                <w:rFonts w:ascii="Times New Roman" w:hAnsi="Times New Roman"/>
                <w:sz w:val="20"/>
                <w:szCs w:val="20"/>
              </w:rPr>
            </w:pPr>
            <w:r w:rsidRPr="00475E67">
              <w:rPr>
                <w:rFonts w:ascii="Times New Roman" w:hAnsi="Times New Roman"/>
                <w:sz w:val="20"/>
                <w:szCs w:val="20"/>
              </w:rPr>
              <w:t>Стратегические направления развития</w:t>
            </w:r>
          </w:p>
        </w:tc>
        <w:tc>
          <w:tcPr>
            <w:tcW w:w="732" w:type="pct"/>
            <w:vMerge w:val="restart"/>
            <w:vAlign w:val="center"/>
          </w:tcPr>
          <w:p w:rsidR="004616EA" w:rsidRPr="00475E67" w:rsidRDefault="004616EA" w:rsidP="00280CEF">
            <w:pPr>
              <w:spacing w:after="0" w:line="240" w:lineRule="auto"/>
              <w:jc w:val="center"/>
              <w:rPr>
                <w:rFonts w:ascii="Times New Roman" w:hAnsi="Times New Roman"/>
                <w:sz w:val="20"/>
                <w:szCs w:val="20"/>
              </w:rPr>
            </w:pPr>
            <w:r w:rsidRPr="00475E67">
              <w:rPr>
                <w:rFonts w:ascii="Times New Roman" w:hAnsi="Times New Roman"/>
                <w:sz w:val="20"/>
                <w:szCs w:val="20"/>
              </w:rPr>
              <w:t>Стратегические цели</w:t>
            </w:r>
          </w:p>
        </w:tc>
        <w:tc>
          <w:tcPr>
            <w:tcW w:w="3630" w:type="pct"/>
            <w:gridSpan w:val="9"/>
            <w:noWrap/>
            <w:vAlign w:val="center"/>
          </w:tcPr>
          <w:p w:rsidR="004616EA" w:rsidRPr="00475E67" w:rsidRDefault="004616EA" w:rsidP="00280CEF">
            <w:pPr>
              <w:spacing w:after="0" w:line="240" w:lineRule="auto"/>
              <w:jc w:val="center"/>
              <w:rPr>
                <w:rFonts w:ascii="Times New Roman" w:hAnsi="Times New Roman"/>
                <w:sz w:val="20"/>
                <w:szCs w:val="20"/>
              </w:rPr>
            </w:pPr>
            <w:r w:rsidRPr="00475E67">
              <w:rPr>
                <w:rFonts w:ascii="Times New Roman" w:hAnsi="Times New Roman"/>
                <w:sz w:val="20"/>
                <w:szCs w:val="20"/>
              </w:rPr>
              <w:t>Стратегические цели Ханты-Мансийского автономного округа - Югры</w:t>
            </w:r>
          </w:p>
        </w:tc>
      </w:tr>
      <w:tr w:rsidR="004616EA" w:rsidRPr="00475E67" w:rsidTr="00280CEF">
        <w:trPr>
          <w:trHeight w:val="9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vMerge/>
            <w:vAlign w:val="center"/>
          </w:tcPr>
          <w:p w:rsidR="004616EA" w:rsidRPr="00475E67" w:rsidRDefault="004616EA" w:rsidP="000501D7">
            <w:pPr>
              <w:spacing w:after="0"/>
              <w:ind w:right="-65"/>
              <w:jc w:val="center"/>
              <w:rPr>
                <w:rFonts w:ascii="Times New Roman" w:hAnsi="Times New Roman"/>
                <w:sz w:val="20"/>
                <w:szCs w:val="20"/>
              </w:rPr>
            </w:pPr>
          </w:p>
        </w:tc>
        <w:tc>
          <w:tcPr>
            <w:tcW w:w="1990" w:type="pct"/>
            <w:gridSpan w:val="5"/>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 xml:space="preserve">О стратегии социально-экономического развития Ханты-Мансийского автономного округа-Югры до 2020 года и на период до 2030 года (распоряжение правительства Ханты-Мансийского автономного округа - Югры от </w:t>
            </w:r>
            <w:r>
              <w:rPr>
                <w:rFonts w:ascii="Times New Roman" w:hAnsi="Times New Roman"/>
                <w:sz w:val="20"/>
                <w:szCs w:val="20"/>
              </w:rPr>
              <w:t>22.03.2013 №</w:t>
            </w:r>
            <w:r w:rsidRPr="00475E67">
              <w:rPr>
                <w:rFonts w:ascii="Times New Roman" w:hAnsi="Times New Roman"/>
                <w:sz w:val="20"/>
                <w:szCs w:val="20"/>
              </w:rPr>
              <w:t>101-рп)</w:t>
            </w:r>
          </w:p>
        </w:tc>
        <w:tc>
          <w:tcPr>
            <w:tcW w:w="1640" w:type="pct"/>
            <w:gridSpan w:val="4"/>
            <w:vAlign w:val="center"/>
          </w:tcPr>
          <w:p w:rsidR="004616EA" w:rsidRPr="00475E67" w:rsidRDefault="004616EA" w:rsidP="005E2870">
            <w:pPr>
              <w:spacing w:after="0"/>
              <w:ind w:right="-65"/>
              <w:jc w:val="center"/>
              <w:rPr>
                <w:rFonts w:ascii="Times New Roman" w:hAnsi="Times New Roman"/>
                <w:sz w:val="20"/>
                <w:szCs w:val="20"/>
              </w:rPr>
            </w:pPr>
            <w:r w:rsidRPr="00475E67">
              <w:rPr>
                <w:rFonts w:ascii="Times New Roman" w:hAnsi="Times New Roman"/>
                <w:sz w:val="20"/>
                <w:szCs w:val="20"/>
              </w:rPr>
              <w:t xml:space="preserve">О мерах по реализации в Ханты-Мансийском автономном округе Стратегии социально-экономического развития Уральского федерального округа на период до 2020 года (распоряжение Губернатора </w:t>
            </w:r>
            <w:r w:rsidRPr="00E30F0B">
              <w:rPr>
                <w:rFonts w:ascii="Times New Roman" w:hAnsi="Times New Roman"/>
                <w:sz w:val="20"/>
                <w:szCs w:val="20"/>
              </w:rPr>
              <w:t xml:space="preserve">Ханты-Мансийского автономного округа </w:t>
            </w:r>
            <w:r w:rsidRPr="00475E67">
              <w:rPr>
                <w:rFonts w:ascii="Times New Roman" w:hAnsi="Times New Roman"/>
                <w:sz w:val="20"/>
                <w:szCs w:val="20"/>
              </w:rPr>
              <w:t>-Югры от 05.06.2012 №356-рг)</w:t>
            </w:r>
          </w:p>
        </w:tc>
      </w:tr>
      <w:tr w:rsidR="004616EA" w:rsidRPr="00475E67" w:rsidTr="00280CEF">
        <w:trPr>
          <w:trHeight w:val="2393"/>
        </w:trPr>
        <w:tc>
          <w:tcPr>
            <w:tcW w:w="152" w:type="pct"/>
            <w:vMerge/>
            <w:tcBorders>
              <w:bottom w:val="single" w:sz="8" w:space="0" w:color="000000"/>
            </w:tcBorders>
            <w:vAlign w:val="center"/>
          </w:tcPr>
          <w:p w:rsidR="004616EA" w:rsidRPr="00475E67" w:rsidRDefault="004616EA" w:rsidP="000501D7">
            <w:pPr>
              <w:spacing w:after="0"/>
              <w:jc w:val="center"/>
              <w:rPr>
                <w:rFonts w:ascii="Times New Roman" w:hAnsi="Times New Roman"/>
                <w:sz w:val="20"/>
                <w:szCs w:val="20"/>
              </w:rPr>
            </w:pPr>
          </w:p>
        </w:tc>
        <w:tc>
          <w:tcPr>
            <w:tcW w:w="486" w:type="pct"/>
            <w:vMerge/>
            <w:tcBorders>
              <w:bottom w:val="single" w:sz="8" w:space="0" w:color="000000"/>
            </w:tcBorders>
            <w:vAlign w:val="center"/>
          </w:tcPr>
          <w:p w:rsidR="004616EA" w:rsidRPr="00475E67" w:rsidRDefault="004616EA" w:rsidP="000501D7">
            <w:pPr>
              <w:spacing w:after="0"/>
              <w:jc w:val="center"/>
              <w:rPr>
                <w:rFonts w:ascii="Times New Roman" w:hAnsi="Times New Roman"/>
                <w:sz w:val="20"/>
                <w:szCs w:val="20"/>
              </w:rPr>
            </w:pPr>
          </w:p>
        </w:tc>
        <w:tc>
          <w:tcPr>
            <w:tcW w:w="732" w:type="pct"/>
            <w:vMerge/>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16"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сохранение макроэкономической стабильности и переход к устойчивому развитию</w:t>
            </w:r>
          </w:p>
        </w:tc>
        <w:tc>
          <w:tcPr>
            <w:tcW w:w="343"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повышение качества жизни населения, снижение уровня социального неравенства</w:t>
            </w:r>
          </w:p>
        </w:tc>
        <w:tc>
          <w:tcPr>
            <w:tcW w:w="343"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обеспечение безопасности граждан</w:t>
            </w:r>
          </w:p>
        </w:tc>
        <w:tc>
          <w:tcPr>
            <w:tcW w:w="410"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обеспечение эффективности системы государственного управления</w:t>
            </w:r>
          </w:p>
        </w:tc>
        <w:tc>
          <w:tcPr>
            <w:tcW w:w="378"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экологическое развитие</w:t>
            </w:r>
          </w:p>
        </w:tc>
        <w:tc>
          <w:tcPr>
            <w:tcW w:w="307"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создание условий для эффективного развития экономики</w:t>
            </w:r>
          </w:p>
        </w:tc>
        <w:tc>
          <w:tcPr>
            <w:tcW w:w="548"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снятие транспортных, энергетических, информационных, телекоммуникационных и других инфраструктурных ограничений</w:t>
            </w:r>
          </w:p>
        </w:tc>
        <w:tc>
          <w:tcPr>
            <w:tcW w:w="353"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социальное развитие</w:t>
            </w:r>
          </w:p>
        </w:tc>
        <w:tc>
          <w:tcPr>
            <w:tcW w:w="432" w:type="pct"/>
            <w:tcBorders>
              <w:bottom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решение экологических проблем</w:t>
            </w:r>
          </w:p>
        </w:tc>
      </w:tr>
      <w:tr w:rsidR="004616EA" w:rsidRPr="00475E67" w:rsidTr="00280CEF">
        <w:trPr>
          <w:trHeight w:val="200"/>
        </w:trPr>
        <w:tc>
          <w:tcPr>
            <w:tcW w:w="152" w:type="pct"/>
            <w:tcBorders>
              <w:top w:val="single" w:sz="8" w:space="0" w:color="000000"/>
            </w:tcBorders>
            <w:vAlign w:val="center"/>
          </w:tcPr>
          <w:p w:rsidR="004616EA" w:rsidRPr="00475E67" w:rsidRDefault="004616EA" w:rsidP="000501D7">
            <w:pPr>
              <w:spacing w:after="0"/>
              <w:jc w:val="center"/>
              <w:rPr>
                <w:rFonts w:ascii="Times New Roman" w:hAnsi="Times New Roman"/>
                <w:sz w:val="20"/>
                <w:szCs w:val="20"/>
              </w:rPr>
            </w:pPr>
          </w:p>
        </w:tc>
        <w:tc>
          <w:tcPr>
            <w:tcW w:w="486" w:type="pct"/>
            <w:tcBorders>
              <w:top w:val="single" w:sz="8" w:space="0" w:color="000000"/>
            </w:tcBorders>
            <w:vAlign w:val="center"/>
          </w:tcPr>
          <w:p w:rsidR="004616EA" w:rsidRPr="00475E67" w:rsidRDefault="004616EA" w:rsidP="000501D7">
            <w:pPr>
              <w:spacing w:after="0"/>
              <w:jc w:val="center"/>
              <w:rPr>
                <w:rFonts w:ascii="Times New Roman" w:hAnsi="Times New Roman"/>
                <w:sz w:val="20"/>
                <w:szCs w:val="20"/>
              </w:rPr>
            </w:pPr>
            <w:r w:rsidRPr="00475E67">
              <w:rPr>
                <w:rFonts w:ascii="Times New Roman" w:hAnsi="Times New Roman"/>
                <w:sz w:val="20"/>
                <w:szCs w:val="20"/>
              </w:rPr>
              <w:t>1</w:t>
            </w:r>
          </w:p>
        </w:tc>
        <w:tc>
          <w:tcPr>
            <w:tcW w:w="7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2</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3</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4</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5</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6</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7</w:t>
            </w: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9</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9</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10</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11</w:t>
            </w:r>
          </w:p>
        </w:tc>
      </w:tr>
      <w:tr w:rsidR="004616EA" w:rsidRPr="00475E67" w:rsidTr="00280CEF">
        <w:trPr>
          <w:trHeight w:val="75"/>
        </w:trPr>
        <w:tc>
          <w:tcPr>
            <w:tcW w:w="152" w:type="pct"/>
            <w:vMerge w:val="restart"/>
            <w:tcBorders>
              <w:top w:val="single" w:sz="8" w:space="0" w:color="000000"/>
            </w:tcBorders>
            <w:vAlign w:val="center"/>
          </w:tcPr>
          <w:p w:rsidR="004616EA" w:rsidRPr="00475E67" w:rsidRDefault="004616EA" w:rsidP="000501D7">
            <w:pPr>
              <w:spacing w:after="0"/>
              <w:jc w:val="center"/>
              <w:rPr>
                <w:rFonts w:ascii="Times New Roman" w:hAnsi="Times New Roman"/>
                <w:sz w:val="20"/>
                <w:szCs w:val="20"/>
              </w:rPr>
            </w:pPr>
            <w:r w:rsidRPr="00475E67">
              <w:rPr>
                <w:rFonts w:ascii="Times New Roman" w:hAnsi="Times New Roman"/>
                <w:sz w:val="20"/>
                <w:szCs w:val="20"/>
              </w:rPr>
              <w:t>1</w:t>
            </w:r>
          </w:p>
        </w:tc>
        <w:tc>
          <w:tcPr>
            <w:tcW w:w="486" w:type="pct"/>
            <w:vMerge w:val="restart"/>
            <w:tcBorders>
              <w:top w:val="single" w:sz="8" w:space="0" w:color="000000"/>
            </w:tcBorders>
            <w:textDirection w:val="btLr"/>
            <w:vAlign w:val="center"/>
          </w:tcPr>
          <w:p w:rsidR="004616EA" w:rsidRPr="00475E67" w:rsidRDefault="004616EA" w:rsidP="000501D7">
            <w:pPr>
              <w:spacing w:after="0"/>
              <w:ind w:left="113" w:right="113"/>
              <w:jc w:val="center"/>
              <w:rPr>
                <w:rFonts w:ascii="Times New Roman" w:hAnsi="Times New Roman"/>
                <w:sz w:val="20"/>
                <w:szCs w:val="20"/>
              </w:rPr>
            </w:pPr>
            <w:r w:rsidRPr="00475E67">
              <w:rPr>
                <w:rFonts w:ascii="Times New Roman" w:hAnsi="Times New Roman"/>
                <w:sz w:val="20"/>
                <w:szCs w:val="20"/>
              </w:rPr>
              <w:t>Повышение эффективности и конкурентоспособности экономики</w:t>
            </w: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повышение инвестиционной привлекательности городского округа город Когалым</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создание условий для развития и поддержки субъектов малого и среднего предпринимательства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2"/>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диверсификация экономики городского округа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bl>
    <w:p w:rsidR="004616EA" w:rsidRDefault="004616EA">
      <w:pPr>
        <w:sectPr w:rsidR="004616EA" w:rsidSect="00461CB8">
          <w:pgSz w:w="16838" w:h="11906" w:orient="landscape"/>
          <w:pgMar w:top="567" w:right="567" w:bottom="2875" w:left="567" w:header="709" w:footer="709" w:gutter="0"/>
          <w:cols w:space="708"/>
          <w:docGrid w:linePitch="360"/>
        </w:sectPr>
      </w:pP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9"/>
        <w:gridCol w:w="1560"/>
        <w:gridCol w:w="2350"/>
        <w:gridCol w:w="1657"/>
        <w:gridCol w:w="1101"/>
        <w:gridCol w:w="1101"/>
        <w:gridCol w:w="1316"/>
        <w:gridCol w:w="1214"/>
        <w:gridCol w:w="986"/>
        <w:gridCol w:w="1760"/>
        <w:gridCol w:w="1133"/>
        <w:gridCol w:w="1387"/>
      </w:tblGrid>
      <w:tr w:rsidR="004616EA" w:rsidRPr="00475E67" w:rsidTr="00280CEF">
        <w:trPr>
          <w:trHeight w:val="339"/>
        </w:trPr>
        <w:tc>
          <w:tcPr>
            <w:tcW w:w="152" w:type="pct"/>
            <w:vMerge w:val="restart"/>
            <w:vAlign w:val="center"/>
          </w:tcPr>
          <w:p w:rsidR="004616EA" w:rsidRPr="00475E67" w:rsidRDefault="004616EA" w:rsidP="000501D7">
            <w:pPr>
              <w:spacing w:after="0"/>
              <w:jc w:val="center"/>
              <w:rPr>
                <w:rFonts w:ascii="Times New Roman" w:hAnsi="Times New Roman"/>
                <w:sz w:val="20"/>
                <w:szCs w:val="20"/>
              </w:rPr>
            </w:pPr>
          </w:p>
        </w:tc>
        <w:tc>
          <w:tcPr>
            <w:tcW w:w="486" w:type="pct"/>
            <w:vMerge w:val="restart"/>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501421">
            <w:pPr>
              <w:tabs>
                <w:tab w:val="left" w:pos="1134"/>
              </w:tabs>
              <w:spacing w:after="0"/>
              <w:jc w:val="both"/>
              <w:rPr>
                <w:rFonts w:ascii="Times New Roman" w:hAnsi="Times New Roman"/>
                <w:sz w:val="20"/>
                <w:szCs w:val="20"/>
              </w:rPr>
            </w:pPr>
            <w:r w:rsidRPr="00475E67">
              <w:rPr>
                <w:rFonts w:ascii="Times New Roman" w:hAnsi="Times New Roman"/>
                <w:sz w:val="20"/>
                <w:szCs w:val="20"/>
              </w:rPr>
              <w:t>кластерное развитие основных отраслей</w:t>
            </w:r>
          </w:p>
        </w:tc>
        <w:tc>
          <w:tcPr>
            <w:tcW w:w="516"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501421">
            <w:pPr>
              <w:tabs>
                <w:tab w:val="left" w:pos="1134"/>
              </w:tabs>
              <w:spacing w:after="0"/>
              <w:jc w:val="both"/>
              <w:rPr>
                <w:rFonts w:ascii="Times New Roman" w:hAnsi="Times New Roman"/>
                <w:sz w:val="20"/>
                <w:szCs w:val="20"/>
              </w:rPr>
            </w:pPr>
            <w:r w:rsidRPr="00475E67">
              <w:rPr>
                <w:rFonts w:ascii="Times New Roman" w:hAnsi="Times New Roman"/>
                <w:sz w:val="20"/>
                <w:szCs w:val="20"/>
              </w:rPr>
              <w:t>развитие потребительского рынка</w:t>
            </w:r>
          </w:p>
        </w:tc>
        <w:tc>
          <w:tcPr>
            <w:tcW w:w="516"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501421">
            <w:pPr>
              <w:spacing w:after="0"/>
              <w:ind w:right="-65"/>
              <w:jc w:val="center"/>
              <w:rPr>
                <w:rFonts w:ascii="Times New Roman" w:hAnsi="Times New Roman"/>
                <w:sz w:val="20"/>
                <w:szCs w:val="20"/>
              </w:rPr>
            </w:pPr>
          </w:p>
        </w:tc>
      </w:tr>
      <w:tr w:rsidR="004616EA" w:rsidRPr="00475E67" w:rsidTr="00280CEF">
        <w:trPr>
          <w:cantSplit/>
          <w:trHeight w:val="1134"/>
        </w:trPr>
        <w:tc>
          <w:tcPr>
            <w:tcW w:w="152" w:type="pct"/>
            <w:vMerge w:val="restart"/>
            <w:vAlign w:val="center"/>
          </w:tcPr>
          <w:p w:rsidR="004616EA" w:rsidRPr="00475E67" w:rsidRDefault="004616EA" w:rsidP="000501D7">
            <w:pPr>
              <w:spacing w:after="0"/>
              <w:jc w:val="center"/>
              <w:rPr>
                <w:rFonts w:ascii="Times New Roman" w:hAnsi="Times New Roman"/>
                <w:sz w:val="20"/>
                <w:szCs w:val="20"/>
              </w:rPr>
            </w:pPr>
            <w:r w:rsidRPr="00475E67">
              <w:rPr>
                <w:rFonts w:ascii="Times New Roman" w:hAnsi="Times New Roman"/>
                <w:sz w:val="20"/>
                <w:szCs w:val="20"/>
              </w:rPr>
              <w:t>2</w:t>
            </w:r>
          </w:p>
        </w:tc>
        <w:tc>
          <w:tcPr>
            <w:tcW w:w="486" w:type="pct"/>
            <w:vMerge w:val="restart"/>
            <w:textDirection w:val="btLr"/>
            <w:vAlign w:val="center"/>
          </w:tcPr>
          <w:p w:rsidR="004616EA" w:rsidRPr="00475E67" w:rsidRDefault="004616EA" w:rsidP="000501D7">
            <w:pPr>
              <w:spacing w:after="0"/>
              <w:ind w:left="113" w:right="113"/>
              <w:jc w:val="center"/>
              <w:rPr>
                <w:rFonts w:ascii="Times New Roman" w:hAnsi="Times New Roman"/>
                <w:sz w:val="20"/>
                <w:szCs w:val="20"/>
              </w:rPr>
            </w:pPr>
            <w:r w:rsidRPr="00475E67">
              <w:rPr>
                <w:rFonts w:ascii="Times New Roman" w:hAnsi="Times New Roman"/>
                <w:sz w:val="20"/>
                <w:szCs w:val="20"/>
              </w:rPr>
              <w:t>Развитие человеческого капитала</w:t>
            </w:r>
          </w:p>
        </w:tc>
        <w:tc>
          <w:tcPr>
            <w:tcW w:w="732" w:type="pct"/>
            <w:tcBorders>
              <w:top w:val="single" w:sz="8" w:space="0" w:color="000000"/>
            </w:tcBorders>
            <w:vAlign w:val="center"/>
          </w:tcPr>
          <w:p w:rsidR="004616EA" w:rsidRPr="00475E67" w:rsidRDefault="004616EA" w:rsidP="000501D7">
            <w:pPr>
              <w:tabs>
                <w:tab w:val="left" w:pos="1134"/>
              </w:tabs>
              <w:spacing w:after="0"/>
              <w:rPr>
                <w:rFonts w:ascii="Times New Roman" w:hAnsi="Times New Roman"/>
                <w:sz w:val="20"/>
                <w:szCs w:val="20"/>
              </w:rPr>
            </w:pPr>
            <w:r w:rsidRPr="00475E67">
              <w:rPr>
                <w:rFonts w:ascii="Times New Roman" w:hAnsi="Times New Roman"/>
                <w:sz w:val="20"/>
                <w:szCs w:val="20"/>
              </w:rPr>
              <w:t xml:space="preserve">развитие жилищной сферы </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улучшение демографической ситуации</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улучшение уровня и качества жизни населения</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обеспечение сбалансированности рынка труда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413260">
            <w:pPr>
              <w:tabs>
                <w:tab w:val="left" w:pos="1134"/>
              </w:tabs>
              <w:spacing w:after="0"/>
              <w:jc w:val="both"/>
              <w:rPr>
                <w:rFonts w:ascii="Times New Roman" w:hAnsi="Times New Roman"/>
                <w:sz w:val="20"/>
                <w:szCs w:val="20"/>
              </w:rPr>
            </w:pPr>
            <w:r w:rsidRPr="00475E67">
              <w:rPr>
                <w:rFonts w:ascii="Times New Roman" w:hAnsi="Times New Roman"/>
                <w:sz w:val="20"/>
                <w:szCs w:val="20"/>
              </w:rPr>
              <w:t>обеспечение доступности качественного образования, соответствующего современным потребностям общества и каждого жителя города Когалыма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создание условий для развития и самореализации молодежи</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bl>
    <w:p w:rsidR="004616EA" w:rsidRDefault="004616EA">
      <w:pPr>
        <w:sectPr w:rsidR="004616EA" w:rsidSect="00461CB8">
          <w:type w:val="continuous"/>
          <w:pgSz w:w="16838" w:h="11906" w:orient="landscape"/>
          <w:pgMar w:top="2336" w:right="567" w:bottom="567" w:left="567" w:header="709" w:footer="709" w:gutter="0"/>
          <w:cols w:space="708"/>
          <w:docGrid w:linePitch="360"/>
        </w:sectPr>
      </w:pPr>
    </w:p>
    <w:p w:rsidR="004616EA" w:rsidRDefault="004616EA"/>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9"/>
        <w:gridCol w:w="1560"/>
        <w:gridCol w:w="2350"/>
        <w:gridCol w:w="1657"/>
        <w:gridCol w:w="1101"/>
        <w:gridCol w:w="1101"/>
        <w:gridCol w:w="1316"/>
        <w:gridCol w:w="1214"/>
        <w:gridCol w:w="986"/>
        <w:gridCol w:w="1760"/>
        <w:gridCol w:w="1133"/>
        <w:gridCol w:w="1387"/>
      </w:tblGrid>
      <w:tr w:rsidR="004616EA" w:rsidRPr="00475E67" w:rsidTr="00280CEF">
        <w:trPr>
          <w:trHeight w:val="339"/>
        </w:trPr>
        <w:tc>
          <w:tcPr>
            <w:tcW w:w="152" w:type="pct"/>
            <w:vMerge w:val="restart"/>
            <w:vAlign w:val="center"/>
          </w:tcPr>
          <w:p w:rsidR="004616EA" w:rsidRPr="00475E67" w:rsidRDefault="004616EA" w:rsidP="000501D7">
            <w:pPr>
              <w:spacing w:after="0"/>
              <w:jc w:val="center"/>
              <w:rPr>
                <w:rFonts w:ascii="Times New Roman" w:hAnsi="Times New Roman"/>
                <w:sz w:val="20"/>
                <w:szCs w:val="20"/>
              </w:rPr>
            </w:pPr>
          </w:p>
        </w:tc>
        <w:tc>
          <w:tcPr>
            <w:tcW w:w="486" w:type="pct"/>
            <w:vMerge w:val="restart"/>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обеспечение доступности и повышение качества медицинского обслуживания населения</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сохранение и популяризация культурного наследия города, реализация творческого потенциала жителей города, повышение качества предоставляемых услуг в области культуры и искусства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сохранение культуры и традиций коренных малочисленных народов Севера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улучшение экологического состояния территории</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развитие городской среды</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r>
      <w:tr w:rsidR="004616EA" w:rsidRPr="00475E67" w:rsidTr="00DD761A">
        <w:trPr>
          <w:trHeight w:val="1587"/>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 xml:space="preserve">повышение эффективности деятельности отрасли физическая культура и спорт, достижение спортсменами города </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bl>
    <w:p w:rsidR="004616EA" w:rsidRDefault="004616EA">
      <w:pPr>
        <w:sectPr w:rsidR="004616EA" w:rsidSect="00461CB8">
          <w:type w:val="continuous"/>
          <w:pgSz w:w="16838" w:h="11906" w:orient="landscape"/>
          <w:pgMar w:top="567" w:right="567" w:bottom="2876" w:left="567" w:header="709" w:footer="709" w:gutter="0"/>
          <w:cols w:space="708"/>
          <w:docGrid w:linePitch="360"/>
        </w:sectPr>
      </w:pPr>
    </w:p>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9"/>
        <w:gridCol w:w="1560"/>
        <w:gridCol w:w="2350"/>
        <w:gridCol w:w="1657"/>
        <w:gridCol w:w="1101"/>
        <w:gridCol w:w="1101"/>
        <w:gridCol w:w="1316"/>
        <w:gridCol w:w="1214"/>
        <w:gridCol w:w="986"/>
        <w:gridCol w:w="1760"/>
        <w:gridCol w:w="1133"/>
        <w:gridCol w:w="1387"/>
      </w:tblGrid>
      <w:tr w:rsidR="004616EA" w:rsidRPr="00475E67" w:rsidTr="00280CEF">
        <w:trPr>
          <w:trHeight w:val="339"/>
        </w:trPr>
        <w:tc>
          <w:tcPr>
            <w:tcW w:w="152" w:type="pct"/>
            <w:vMerge w:val="restart"/>
            <w:vAlign w:val="center"/>
          </w:tcPr>
          <w:p w:rsidR="004616EA" w:rsidRPr="00475E67" w:rsidRDefault="004616EA" w:rsidP="000501D7">
            <w:pPr>
              <w:spacing w:after="0"/>
              <w:jc w:val="center"/>
              <w:rPr>
                <w:rFonts w:ascii="Times New Roman" w:hAnsi="Times New Roman"/>
                <w:sz w:val="20"/>
                <w:szCs w:val="20"/>
              </w:rPr>
            </w:pPr>
          </w:p>
        </w:tc>
        <w:tc>
          <w:tcPr>
            <w:tcW w:w="486" w:type="pct"/>
            <w:vMerge w:val="restart"/>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Когалыма высших спортивных результатов на окружных, всероссийских и международных спортивных соревнованиях</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2C364E">
            <w:pPr>
              <w:tabs>
                <w:tab w:val="left" w:pos="1134"/>
              </w:tabs>
              <w:spacing w:after="0"/>
              <w:jc w:val="both"/>
              <w:rPr>
                <w:rFonts w:ascii="Times New Roman" w:hAnsi="Times New Roman"/>
                <w:sz w:val="20"/>
                <w:szCs w:val="20"/>
              </w:rPr>
            </w:pPr>
            <w:r w:rsidRPr="00475E67">
              <w:rPr>
                <w:rFonts w:ascii="Times New Roman" w:hAnsi="Times New Roman"/>
                <w:sz w:val="20"/>
                <w:szCs w:val="20"/>
              </w:rPr>
              <w:t>сохранение культуры и традиций коренных малочисленных народов Севера</w:t>
            </w:r>
          </w:p>
        </w:tc>
        <w:tc>
          <w:tcPr>
            <w:tcW w:w="516"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tcPr>
          <w:p w:rsidR="004616EA" w:rsidRPr="00475E67" w:rsidRDefault="004616EA" w:rsidP="002C364E">
            <w:pPr>
              <w:tabs>
                <w:tab w:val="left" w:pos="1134"/>
              </w:tabs>
              <w:spacing w:after="0"/>
              <w:jc w:val="both"/>
              <w:rPr>
                <w:rFonts w:ascii="Times New Roman" w:hAnsi="Times New Roman"/>
                <w:sz w:val="20"/>
                <w:szCs w:val="20"/>
              </w:rPr>
            </w:pPr>
            <w:r w:rsidRPr="00475E67">
              <w:rPr>
                <w:rFonts w:ascii="Times New Roman" w:hAnsi="Times New Roman"/>
                <w:sz w:val="20"/>
                <w:szCs w:val="20"/>
              </w:rPr>
              <w:t>обеспечение доступности объектов социальной инфраструктуры для инвалидов и других маломобильных групп населения</w:t>
            </w:r>
          </w:p>
        </w:tc>
        <w:tc>
          <w:tcPr>
            <w:tcW w:w="516"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548"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2C364E">
            <w:pPr>
              <w:spacing w:after="0"/>
              <w:ind w:right="-65"/>
              <w:jc w:val="center"/>
              <w:rPr>
                <w:rFonts w:ascii="Times New Roman" w:hAnsi="Times New Roman"/>
                <w:sz w:val="20"/>
                <w:szCs w:val="20"/>
              </w:rPr>
            </w:pPr>
          </w:p>
        </w:tc>
      </w:tr>
      <w:tr w:rsidR="004616EA" w:rsidRPr="00475E67" w:rsidTr="00280CEF">
        <w:trPr>
          <w:cantSplit/>
          <w:trHeight w:val="723"/>
        </w:trPr>
        <w:tc>
          <w:tcPr>
            <w:tcW w:w="152" w:type="pct"/>
            <w:vMerge w:val="restart"/>
            <w:vAlign w:val="center"/>
          </w:tcPr>
          <w:p w:rsidR="004616EA" w:rsidRPr="00475E67" w:rsidRDefault="004616EA" w:rsidP="000501D7">
            <w:pPr>
              <w:spacing w:after="0"/>
              <w:jc w:val="center"/>
              <w:rPr>
                <w:rFonts w:ascii="Times New Roman" w:hAnsi="Times New Roman"/>
                <w:sz w:val="20"/>
                <w:szCs w:val="20"/>
              </w:rPr>
            </w:pPr>
            <w:r w:rsidRPr="00475E67">
              <w:rPr>
                <w:rFonts w:ascii="Times New Roman" w:hAnsi="Times New Roman"/>
                <w:sz w:val="20"/>
                <w:szCs w:val="20"/>
              </w:rPr>
              <w:t>3</w:t>
            </w:r>
          </w:p>
        </w:tc>
        <w:tc>
          <w:tcPr>
            <w:tcW w:w="486" w:type="pct"/>
            <w:vMerge w:val="restart"/>
            <w:textDirection w:val="btLr"/>
            <w:vAlign w:val="center"/>
          </w:tcPr>
          <w:p w:rsidR="004616EA" w:rsidRPr="00475E67" w:rsidRDefault="004616EA" w:rsidP="000501D7">
            <w:pPr>
              <w:spacing w:after="0"/>
              <w:ind w:left="113" w:right="113"/>
              <w:jc w:val="center"/>
              <w:rPr>
                <w:rFonts w:ascii="Times New Roman" w:hAnsi="Times New Roman"/>
                <w:sz w:val="20"/>
                <w:szCs w:val="20"/>
              </w:rPr>
            </w:pPr>
            <w:r w:rsidRPr="00475E67">
              <w:rPr>
                <w:rFonts w:ascii="Times New Roman" w:hAnsi="Times New Roman"/>
                <w:sz w:val="20"/>
                <w:szCs w:val="20"/>
              </w:rPr>
              <w:t>Инфраструктурное развитие</w:t>
            </w: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развитие транспортной инфраструктуры</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развитие инженерной инфраструктуры</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r w:rsidR="004616EA" w:rsidRPr="00475E67" w:rsidTr="00280CEF">
        <w:trPr>
          <w:trHeight w:val="339"/>
        </w:trPr>
        <w:tc>
          <w:tcPr>
            <w:tcW w:w="152" w:type="pct"/>
            <w:vMerge/>
            <w:vAlign w:val="center"/>
          </w:tcPr>
          <w:p w:rsidR="004616EA" w:rsidRPr="00475E67" w:rsidRDefault="004616EA" w:rsidP="000501D7">
            <w:pPr>
              <w:spacing w:after="0"/>
              <w:jc w:val="center"/>
              <w:rPr>
                <w:rFonts w:ascii="Times New Roman" w:hAnsi="Times New Roman"/>
                <w:sz w:val="20"/>
                <w:szCs w:val="20"/>
              </w:rPr>
            </w:pPr>
          </w:p>
        </w:tc>
        <w:tc>
          <w:tcPr>
            <w:tcW w:w="486" w:type="pct"/>
            <w:vMerge/>
            <w:vAlign w:val="center"/>
          </w:tcPr>
          <w:p w:rsidR="004616EA" w:rsidRPr="00475E67" w:rsidRDefault="004616EA" w:rsidP="000501D7">
            <w:pPr>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развитие информационно-телекоммуникационного комплекса</w:t>
            </w:r>
          </w:p>
        </w:tc>
        <w:tc>
          <w:tcPr>
            <w:tcW w:w="516"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10"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spacing w:after="0"/>
              <w:ind w:right="-65"/>
              <w:jc w:val="center"/>
              <w:rPr>
                <w:rFonts w:ascii="Times New Roman" w:hAnsi="Times New Roman"/>
                <w:sz w:val="20"/>
                <w:szCs w:val="20"/>
              </w:rPr>
            </w:pPr>
          </w:p>
        </w:tc>
      </w:tr>
    </w:tbl>
    <w:p w:rsidR="004616EA" w:rsidRDefault="004616EA">
      <w:pPr>
        <w:sectPr w:rsidR="004616EA" w:rsidSect="00461CB8">
          <w:type w:val="continuous"/>
          <w:pgSz w:w="16838" w:h="11906" w:orient="landscape"/>
          <w:pgMar w:top="2552" w:right="567" w:bottom="567" w:left="567" w:header="709" w:footer="709" w:gutter="0"/>
          <w:cols w:space="708"/>
          <w:docGrid w:linePitch="360"/>
        </w:sectPr>
      </w:pPr>
    </w:p>
    <w:p w:rsidR="004616EA" w:rsidRDefault="004616EA"/>
    <w:tbl>
      <w:tblPr>
        <w:tblW w:w="50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9"/>
        <w:gridCol w:w="1560"/>
        <w:gridCol w:w="2350"/>
        <w:gridCol w:w="1657"/>
        <w:gridCol w:w="1101"/>
        <w:gridCol w:w="1101"/>
        <w:gridCol w:w="1316"/>
        <w:gridCol w:w="1214"/>
        <w:gridCol w:w="986"/>
        <w:gridCol w:w="1760"/>
        <w:gridCol w:w="1133"/>
        <w:gridCol w:w="1387"/>
      </w:tblGrid>
      <w:tr w:rsidR="004616EA" w:rsidRPr="00475E67" w:rsidTr="00280CEF">
        <w:trPr>
          <w:trHeight w:val="200"/>
        </w:trPr>
        <w:tc>
          <w:tcPr>
            <w:tcW w:w="152" w:type="pct"/>
            <w:vMerge w:val="restart"/>
            <w:tcBorders>
              <w:top w:val="single" w:sz="8" w:space="0" w:color="000000"/>
            </w:tcBorders>
            <w:vAlign w:val="center"/>
          </w:tcPr>
          <w:p w:rsidR="004616EA" w:rsidRPr="00475E67" w:rsidRDefault="004616EA" w:rsidP="000501D7">
            <w:pPr>
              <w:keepNext/>
              <w:keepLines/>
              <w:spacing w:after="0"/>
              <w:jc w:val="center"/>
              <w:rPr>
                <w:rFonts w:ascii="Times New Roman" w:hAnsi="Times New Roman"/>
                <w:sz w:val="20"/>
                <w:szCs w:val="20"/>
              </w:rPr>
            </w:pPr>
            <w:r w:rsidRPr="00475E67">
              <w:rPr>
                <w:rFonts w:ascii="Times New Roman" w:hAnsi="Times New Roman"/>
                <w:sz w:val="20"/>
                <w:szCs w:val="20"/>
              </w:rPr>
              <w:t>4</w:t>
            </w:r>
          </w:p>
        </w:tc>
        <w:tc>
          <w:tcPr>
            <w:tcW w:w="486" w:type="pct"/>
            <w:vMerge w:val="restart"/>
            <w:tcBorders>
              <w:top w:val="single" w:sz="8" w:space="0" w:color="000000"/>
            </w:tcBorders>
            <w:textDirection w:val="btLr"/>
            <w:vAlign w:val="center"/>
          </w:tcPr>
          <w:p w:rsidR="004616EA" w:rsidRPr="00475E67" w:rsidRDefault="004616EA" w:rsidP="000501D7">
            <w:pPr>
              <w:keepNext/>
              <w:keepLines/>
              <w:spacing w:after="0"/>
              <w:ind w:left="113" w:right="113"/>
              <w:jc w:val="center"/>
              <w:rPr>
                <w:rFonts w:ascii="Times New Roman" w:hAnsi="Times New Roman"/>
                <w:sz w:val="20"/>
                <w:szCs w:val="20"/>
              </w:rPr>
            </w:pPr>
            <w:r w:rsidRPr="00475E67">
              <w:rPr>
                <w:rFonts w:ascii="Times New Roman" w:hAnsi="Times New Roman"/>
                <w:sz w:val="20"/>
                <w:szCs w:val="20"/>
              </w:rPr>
              <w:t>Развитие муниципального управления</w:t>
            </w: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создание условий для создания стабильной и долгосрочной бюджетной системы, совершенствование системы управления муниципальными финансами</w:t>
            </w:r>
          </w:p>
        </w:tc>
        <w:tc>
          <w:tcPr>
            <w:tcW w:w="516"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34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35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432"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r>
      <w:tr w:rsidR="004616EA" w:rsidRPr="00475E67" w:rsidTr="00280CEF">
        <w:trPr>
          <w:trHeight w:val="200"/>
        </w:trPr>
        <w:tc>
          <w:tcPr>
            <w:tcW w:w="152" w:type="pct"/>
            <w:vMerge/>
            <w:vAlign w:val="center"/>
          </w:tcPr>
          <w:p w:rsidR="004616EA" w:rsidRPr="00475E67" w:rsidRDefault="004616EA" w:rsidP="000501D7">
            <w:pPr>
              <w:keepNext/>
              <w:keepLines/>
              <w:spacing w:after="0"/>
              <w:jc w:val="center"/>
              <w:rPr>
                <w:rFonts w:ascii="Times New Roman" w:hAnsi="Times New Roman"/>
                <w:sz w:val="20"/>
                <w:szCs w:val="20"/>
              </w:rPr>
            </w:pPr>
          </w:p>
        </w:tc>
        <w:tc>
          <w:tcPr>
            <w:tcW w:w="486" w:type="pct"/>
            <w:vMerge/>
            <w:vAlign w:val="center"/>
          </w:tcPr>
          <w:p w:rsidR="004616EA" w:rsidRPr="00475E67" w:rsidRDefault="004616EA" w:rsidP="000501D7">
            <w:pPr>
              <w:keepNext/>
              <w:keepLines/>
              <w:spacing w:after="0"/>
              <w:jc w:val="center"/>
              <w:rPr>
                <w:rFonts w:ascii="Times New Roman" w:hAnsi="Times New Roman"/>
                <w:sz w:val="20"/>
                <w:szCs w:val="20"/>
              </w:rPr>
            </w:pPr>
          </w:p>
        </w:tc>
        <w:tc>
          <w:tcPr>
            <w:tcW w:w="732" w:type="pct"/>
            <w:tcBorders>
              <w:top w:val="single" w:sz="8" w:space="0" w:color="000000"/>
            </w:tcBorders>
            <w:vAlign w:val="center"/>
          </w:tcPr>
          <w:p w:rsidR="004616EA" w:rsidRPr="00475E67" w:rsidRDefault="004616EA" w:rsidP="000501D7">
            <w:pPr>
              <w:tabs>
                <w:tab w:val="left" w:pos="1134"/>
              </w:tabs>
              <w:spacing w:after="0"/>
              <w:jc w:val="both"/>
              <w:rPr>
                <w:rFonts w:ascii="Times New Roman" w:hAnsi="Times New Roman"/>
                <w:sz w:val="20"/>
                <w:szCs w:val="20"/>
              </w:rPr>
            </w:pPr>
            <w:r w:rsidRPr="00475E67">
              <w:rPr>
                <w:rFonts w:ascii="Times New Roman" w:hAnsi="Times New Roman"/>
                <w:sz w:val="20"/>
                <w:szCs w:val="20"/>
              </w:rPr>
              <w:t>формирование эффективной системы управления муниципальным имуществом</w:t>
            </w:r>
          </w:p>
        </w:tc>
        <w:tc>
          <w:tcPr>
            <w:tcW w:w="516"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4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410"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78"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c>
          <w:tcPr>
            <w:tcW w:w="307"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548"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353"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r w:rsidRPr="00475E67">
              <w:rPr>
                <w:rFonts w:ascii="Times New Roman" w:hAnsi="Times New Roman"/>
                <w:sz w:val="20"/>
                <w:szCs w:val="20"/>
              </w:rPr>
              <w:t>+</w:t>
            </w:r>
          </w:p>
        </w:tc>
        <w:tc>
          <w:tcPr>
            <w:tcW w:w="432" w:type="pct"/>
            <w:tcBorders>
              <w:top w:val="single" w:sz="8" w:space="0" w:color="000000"/>
            </w:tcBorders>
            <w:vAlign w:val="center"/>
          </w:tcPr>
          <w:p w:rsidR="004616EA" w:rsidRPr="00475E67" w:rsidRDefault="004616EA" w:rsidP="000501D7">
            <w:pPr>
              <w:keepNext/>
              <w:keepLines/>
              <w:spacing w:after="0"/>
              <w:ind w:right="-65"/>
              <w:jc w:val="center"/>
              <w:rPr>
                <w:rFonts w:ascii="Times New Roman" w:hAnsi="Times New Roman"/>
                <w:sz w:val="20"/>
                <w:szCs w:val="20"/>
              </w:rPr>
            </w:pPr>
          </w:p>
        </w:tc>
      </w:tr>
    </w:tbl>
    <w:p w:rsidR="004616EA" w:rsidRPr="00475E67" w:rsidRDefault="004616EA" w:rsidP="00A60AF8">
      <w:pPr>
        <w:tabs>
          <w:tab w:val="left" w:pos="426"/>
        </w:tabs>
        <w:spacing w:after="0"/>
        <w:ind w:firstLine="709"/>
        <w:jc w:val="both"/>
        <w:rPr>
          <w:rStyle w:val="Hyperlink"/>
          <w:noProof/>
          <w:color w:val="auto"/>
          <w:sz w:val="24"/>
          <w:szCs w:val="24"/>
          <w:u w:val="none"/>
        </w:rPr>
        <w:sectPr w:rsidR="004616EA" w:rsidRPr="00475E67" w:rsidSect="00461CB8">
          <w:type w:val="continuous"/>
          <w:pgSz w:w="16838" w:h="11906" w:orient="landscape"/>
          <w:pgMar w:top="567" w:right="567" w:bottom="2552" w:left="567" w:header="709" w:footer="709" w:gutter="0"/>
          <w:cols w:space="708"/>
          <w:docGrid w:linePitch="360"/>
        </w:sectPr>
      </w:pPr>
    </w:p>
    <w:p w:rsidR="004616EA" w:rsidRPr="00280CEF" w:rsidRDefault="004616EA" w:rsidP="00280CEF">
      <w:pPr>
        <w:pStyle w:val="Heading3"/>
        <w:spacing w:line="240" w:lineRule="auto"/>
        <w:ind w:firstLine="709"/>
        <w:rPr>
          <w:sz w:val="26"/>
        </w:rPr>
      </w:pPr>
      <w:bookmarkStart w:id="174" w:name="_Toc405805525"/>
      <w:r w:rsidRPr="00280CEF">
        <w:rPr>
          <w:sz w:val="26"/>
        </w:rPr>
        <w:t>8.3 Анализ охвата существующих проблем городского округа муниципальными программами</w:t>
      </w:r>
      <w:bookmarkEnd w:id="174"/>
    </w:p>
    <w:p w:rsidR="004616EA" w:rsidRPr="00280CEF" w:rsidRDefault="004616EA" w:rsidP="00280CEF">
      <w:pPr>
        <w:tabs>
          <w:tab w:val="left" w:pos="0"/>
        </w:tabs>
        <w:spacing w:after="0" w:line="240" w:lineRule="auto"/>
        <w:ind w:firstLine="709"/>
        <w:jc w:val="both"/>
        <w:rPr>
          <w:rFonts w:ascii="Times New Roman" w:hAnsi="Times New Roman"/>
          <w:sz w:val="26"/>
          <w:szCs w:val="26"/>
        </w:rPr>
      </w:pPr>
      <w:r w:rsidRPr="00280CEF">
        <w:rPr>
          <w:rFonts w:ascii="Times New Roman" w:hAnsi="Times New Roman"/>
          <w:sz w:val="26"/>
          <w:szCs w:val="26"/>
        </w:rPr>
        <w:t>Проведенный анализ взаимосвязи муниципальных программ социально-экономического развития и существующих проблем города Когалыма позволяет сделать следующие выводы:</w:t>
      </w:r>
    </w:p>
    <w:p w:rsidR="004616EA" w:rsidRPr="00280CEF" w:rsidRDefault="004616EA" w:rsidP="00280CEF">
      <w:pPr>
        <w:numPr>
          <w:ilvl w:val="0"/>
          <w:numId w:val="89"/>
        </w:numPr>
        <w:tabs>
          <w:tab w:val="left" w:pos="426"/>
          <w:tab w:val="center" w:pos="993"/>
          <w:tab w:val="left" w:pos="1276"/>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 xml:space="preserve">Все существующие проблемы социально-экономического развития городского округа могут быть решены с помощью использования методов программно-целевого планирования, прогнозирования и исполнения бюджета муниципального образования. </w:t>
      </w:r>
    </w:p>
    <w:p w:rsidR="004616EA" w:rsidRPr="00280CEF" w:rsidRDefault="004616EA" w:rsidP="00280CEF">
      <w:pPr>
        <w:tabs>
          <w:tab w:val="left" w:pos="426"/>
          <w:tab w:val="center" w:pos="993"/>
          <w:tab w:val="left" w:pos="1276"/>
        </w:tabs>
        <w:spacing w:after="0" w:line="240" w:lineRule="auto"/>
        <w:ind w:firstLine="709"/>
        <w:jc w:val="both"/>
        <w:rPr>
          <w:rFonts w:ascii="Times New Roman" w:hAnsi="Times New Roman"/>
          <w:sz w:val="26"/>
          <w:szCs w:val="26"/>
        </w:rPr>
      </w:pPr>
      <w:r w:rsidRPr="00280CEF">
        <w:rPr>
          <w:rFonts w:ascii="Times New Roman" w:hAnsi="Times New Roman"/>
          <w:sz w:val="26"/>
          <w:szCs w:val="26"/>
        </w:rPr>
        <w:t xml:space="preserve">В тоже время необходимо отметить, что доля проблем и программ с косвенным (слабым) уровнем зависимости составляет 26,9 % от общего количества, со средним уровнем зависимости – 35,6 %, с высоким уровнем зависимости – 37,5 %. </w:t>
      </w:r>
    </w:p>
    <w:p w:rsidR="004616EA" w:rsidRPr="00280CEF" w:rsidRDefault="004616EA" w:rsidP="00280CEF">
      <w:pPr>
        <w:numPr>
          <w:ilvl w:val="0"/>
          <w:numId w:val="89"/>
        </w:numPr>
        <w:tabs>
          <w:tab w:val="left" w:pos="426"/>
          <w:tab w:val="center" w:pos="993"/>
          <w:tab w:val="left" w:pos="1276"/>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Наибольшая степень охвата мероприятиями программ приходится на целевой стратегический ориентир «Повышение эффективности и конкурентоспособности экономики», на втором месте – «Развитие человеческого капитала», на третьем месте – «Инфраструктурное развитие», на четвертом – «Развитие муниципального управления».</w:t>
      </w:r>
    </w:p>
    <w:p w:rsidR="004616EA" w:rsidRPr="00280CEF" w:rsidRDefault="004616EA" w:rsidP="00280CEF">
      <w:pPr>
        <w:numPr>
          <w:ilvl w:val="0"/>
          <w:numId w:val="89"/>
        </w:numPr>
        <w:tabs>
          <w:tab w:val="left" w:pos="426"/>
          <w:tab w:val="center" w:pos="993"/>
          <w:tab w:val="left" w:pos="1276"/>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 xml:space="preserve">Среди проблем, требующих оперативного решения (проблемы высшего приоритета) наибольшая степень охвата мероприятиями программ отмечается у следующих проблем: </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 xml:space="preserve">неравномерное развитие экономики городского округа, низкий уровень диверсификации экономики; </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высокая зависимость социально-экономического развития городского округа от нефтегазодобывающей отрасли;</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ограниченность ресурсов (за исключением нефти) для развития обрабатывающих отраслей;</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слабое использование возможностей территории, в частности строительных материалов (песка, торфа) и пищевых лесных ресурсов (дикоросов);</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слабый уровень развития малого предпринимательства и сферы предоставления услуг населению;</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недостаточная обеспеченность населения общеобразовательными организациями, организациями дополнительного образования детей;</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наличие непригодного для проживания жилищного фонда (ветхого и аварийного);</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отсутствие дорог с капитальным покрытием в районах индивидуальной и малоэтажной застройки.</w:t>
      </w:r>
    </w:p>
    <w:p w:rsidR="004616EA" w:rsidRPr="00280CEF" w:rsidRDefault="004616EA" w:rsidP="00280CEF">
      <w:pPr>
        <w:tabs>
          <w:tab w:val="left" w:pos="426"/>
          <w:tab w:val="left" w:pos="1134"/>
        </w:tabs>
        <w:spacing w:after="0" w:line="240" w:lineRule="auto"/>
        <w:ind w:firstLine="709"/>
        <w:jc w:val="both"/>
        <w:rPr>
          <w:rFonts w:ascii="Times New Roman" w:hAnsi="Times New Roman"/>
          <w:sz w:val="26"/>
          <w:szCs w:val="26"/>
        </w:rPr>
      </w:pPr>
      <w:r w:rsidRPr="00280CEF">
        <w:rPr>
          <w:rFonts w:ascii="Times New Roman" w:hAnsi="Times New Roman"/>
          <w:sz w:val="26"/>
          <w:szCs w:val="26"/>
        </w:rPr>
        <w:t xml:space="preserve">Среди проблем, решаемых в среднесрочной перспективе (проблемы среднего приоритета), наибольшая степень охвата мероприятиями программ отмечается у проблем: </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недостаточный уровень инвестиций в основные фонды несырьевых секторов экономики;</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низкий уровень обеспеченности учреждениями культуры и искусства;</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недостаточный уровень доступности объектов социальной инфраструктуры для инвалидов и других маломобильных групп населения;</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недостаточный уровень развития кадрового потенциала;</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наличие в городском округе всего одного нефтеперерабатывающего завода.</w:t>
      </w:r>
    </w:p>
    <w:p w:rsidR="004616EA" w:rsidRPr="00280CEF" w:rsidRDefault="004616EA" w:rsidP="00280CEF">
      <w:pPr>
        <w:tabs>
          <w:tab w:val="left" w:pos="426"/>
          <w:tab w:val="left" w:pos="1134"/>
        </w:tabs>
        <w:spacing w:after="0" w:line="240" w:lineRule="auto"/>
        <w:ind w:firstLine="709"/>
        <w:jc w:val="both"/>
        <w:rPr>
          <w:rFonts w:ascii="Times New Roman" w:hAnsi="Times New Roman"/>
          <w:sz w:val="26"/>
          <w:szCs w:val="26"/>
        </w:rPr>
      </w:pPr>
      <w:r w:rsidRPr="00280CEF">
        <w:rPr>
          <w:rFonts w:ascii="Times New Roman" w:hAnsi="Times New Roman"/>
          <w:sz w:val="26"/>
          <w:szCs w:val="26"/>
        </w:rPr>
        <w:t xml:space="preserve">Среди проблем, решение которых возможно в долгосрочной перспективе (проблемы низшего приоритета), наибольшая степень охвата мероприятиями программ отмечается у следующих проблем: </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низкий уровень обеспеченности физкультурно-спортивными сооружениями;</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загрязнение водных объектов недостаточно очищенными сточными водами;</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невысокие темпы жилищного строительства;</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наличие ограничений территориального развития;</w:t>
      </w:r>
    </w:p>
    <w:p w:rsidR="004616EA" w:rsidRPr="00280CEF" w:rsidRDefault="004616EA" w:rsidP="00280CEF">
      <w:pPr>
        <w:numPr>
          <w:ilvl w:val="0"/>
          <w:numId w:val="90"/>
        </w:numPr>
        <w:tabs>
          <w:tab w:val="left" w:pos="426"/>
          <w:tab w:val="left" w:pos="1134"/>
          <w:tab w:val="left" w:pos="1560"/>
        </w:tabs>
        <w:spacing w:after="0" w:line="240" w:lineRule="auto"/>
        <w:ind w:left="0" w:firstLine="709"/>
        <w:jc w:val="both"/>
        <w:rPr>
          <w:rFonts w:ascii="Times New Roman" w:hAnsi="Times New Roman"/>
          <w:sz w:val="26"/>
          <w:szCs w:val="26"/>
        </w:rPr>
      </w:pPr>
      <w:r w:rsidRPr="00280CEF">
        <w:rPr>
          <w:rFonts w:ascii="Times New Roman" w:hAnsi="Times New Roman"/>
          <w:sz w:val="26"/>
          <w:szCs w:val="26"/>
        </w:rPr>
        <w:t xml:space="preserve">низкий уровень диверсификации налоговых и неналоговых доходов. </w:t>
      </w:r>
    </w:p>
    <w:p w:rsidR="004616EA" w:rsidRPr="00280CEF" w:rsidRDefault="004616EA" w:rsidP="00280CEF">
      <w:pPr>
        <w:tabs>
          <w:tab w:val="left" w:pos="426"/>
          <w:tab w:val="left" w:pos="1134"/>
          <w:tab w:val="left" w:pos="1560"/>
        </w:tabs>
        <w:spacing w:after="0" w:line="240" w:lineRule="auto"/>
        <w:ind w:firstLine="709"/>
        <w:jc w:val="both"/>
        <w:rPr>
          <w:rFonts w:ascii="Times New Roman" w:hAnsi="Times New Roman"/>
          <w:sz w:val="26"/>
          <w:szCs w:val="26"/>
        </w:rPr>
      </w:pPr>
      <w:r w:rsidRPr="00280CEF">
        <w:rPr>
          <w:rFonts w:ascii="Times New Roman" w:hAnsi="Times New Roman"/>
          <w:sz w:val="26"/>
          <w:szCs w:val="26"/>
        </w:rPr>
        <w:t xml:space="preserve">Результаты анализа охвата выявленных проблем социально-экономического развития городского округа действующими муниципальными программами представлены в </w:t>
      </w:r>
      <w:fldSimple w:instr=" REF _Ref394507723 \h  \* MERGEFORMAT ">
        <w:r w:rsidRPr="00166FC1">
          <w:rPr>
            <w:rFonts w:ascii="Times New Roman" w:hAnsi="Times New Roman"/>
            <w:sz w:val="26"/>
            <w:szCs w:val="26"/>
          </w:rPr>
          <w:t xml:space="preserve">Таблица </w:t>
        </w:r>
        <w:r w:rsidRPr="00166FC1">
          <w:rPr>
            <w:rFonts w:ascii="Times New Roman" w:hAnsi="Times New Roman"/>
            <w:noProof/>
            <w:sz w:val="26"/>
            <w:szCs w:val="26"/>
          </w:rPr>
          <w:t>13</w:t>
        </w:r>
      </w:fldSimple>
      <w:r w:rsidRPr="00280CEF">
        <w:rPr>
          <w:rFonts w:ascii="Times New Roman" w:hAnsi="Times New Roman"/>
          <w:sz w:val="26"/>
          <w:szCs w:val="26"/>
        </w:rPr>
        <w:t xml:space="preserve">. </w:t>
      </w:r>
    </w:p>
    <w:p w:rsidR="004616EA" w:rsidRPr="00475E67" w:rsidRDefault="004616EA" w:rsidP="00722374">
      <w:pPr>
        <w:tabs>
          <w:tab w:val="left" w:pos="426"/>
          <w:tab w:val="left" w:pos="1134"/>
          <w:tab w:val="left" w:pos="1418"/>
        </w:tabs>
        <w:spacing w:after="0" w:line="360" w:lineRule="auto"/>
        <w:ind w:firstLine="425"/>
        <w:jc w:val="both"/>
        <w:rPr>
          <w:rFonts w:ascii="Times New Roman" w:hAnsi="Times New Roman"/>
          <w:sz w:val="24"/>
          <w:szCs w:val="24"/>
        </w:rPr>
      </w:pPr>
    </w:p>
    <w:p w:rsidR="004616EA" w:rsidRPr="00475E67" w:rsidRDefault="004616EA" w:rsidP="00722374">
      <w:pPr>
        <w:tabs>
          <w:tab w:val="left" w:pos="426"/>
          <w:tab w:val="left" w:pos="1134"/>
          <w:tab w:val="left" w:pos="1418"/>
        </w:tabs>
        <w:spacing w:after="0" w:line="360" w:lineRule="auto"/>
        <w:ind w:firstLine="425"/>
        <w:jc w:val="both"/>
        <w:rPr>
          <w:rFonts w:ascii="Times New Roman" w:hAnsi="Times New Roman"/>
          <w:sz w:val="24"/>
          <w:szCs w:val="24"/>
        </w:rPr>
        <w:sectPr w:rsidR="004616EA" w:rsidRPr="00475E67" w:rsidSect="00F30319">
          <w:pgSz w:w="11906" w:h="16838"/>
          <w:pgMar w:top="1134" w:right="567" w:bottom="1134" w:left="2552" w:header="709" w:footer="709" w:gutter="0"/>
          <w:cols w:space="708"/>
          <w:docGrid w:linePitch="360"/>
        </w:sectPr>
      </w:pPr>
    </w:p>
    <w:p w:rsidR="004616EA" w:rsidRPr="00475E67" w:rsidRDefault="004616EA" w:rsidP="00722374">
      <w:pPr>
        <w:spacing w:after="0" w:line="360" w:lineRule="auto"/>
        <w:ind w:firstLine="425"/>
        <w:jc w:val="both"/>
        <w:rPr>
          <w:rFonts w:ascii="Times New Roman" w:hAnsi="Times New Roman"/>
          <w:bCs/>
          <w:sz w:val="24"/>
          <w:szCs w:val="24"/>
        </w:rPr>
      </w:pPr>
      <w:bookmarkStart w:id="175" w:name="_Ref394507723"/>
      <w:r w:rsidRPr="00475E67">
        <w:rPr>
          <w:rFonts w:ascii="Times New Roman" w:hAnsi="Times New Roman"/>
          <w:sz w:val="24"/>
          <w:szCs w:val="24"/>
        </w:rPr>
        <w:t xml:space="preserve">Таблица </w:t>
      </w:r>
      <w:r w:rsidRPr="00475E67">
        <w:rPr>
          <w:rFonts w:ascii="Times New Roman" w:hAnsi="Times New Roman"/>
          <w:sz w:val="24"/>
          <w:szCs w:val="24"/>
        </w:rPr>
        <w:fldChar w:fldCharType="begin"/>
      </w:r>
      <w:r w:rsidRPr="00475E67">
        <w:rPr>
          <w:rFonts w:ascii="Times New Roman" w:hAnsi="Times New Roman"/>
          <w:sz w:val="24"/>
          <w:szCs w:val="24"/>
        </w:rPr>
        <w:instrText xml:space="preserve"> SEQ Таблица \* ARABIC </w:instrText>
      </w:r>
      <w:r w:rsidRPr="00475E67">
        <w:rPr>
          <w:rFonts w:ascii="Times New Roman" w:hAnsi="Times New Roman"/>
          <w:sz w:val="24"/>
          <w:szCs w:val="24"/>
        </w:rPr>
        <w:fldChar w:fldCharType="separate"/>
      </w:r>
      <w:r>
        <w:rPr>
          <w:rFonts w:ascii="Times New Roman" w:hAnsi="Times New Roman"/>
          <w:noProof/>
          <w:sz w:val="24"/>
          <w:szCs w:val="24"/>
        </w:rPr>
        <w:t>13</w:t>
      </w:r>
      <w:r w:rsidRPr="00475E67">
        <w:rPr>
          <w:rFonts w:ascii="Times New Roman" w:hAnsi="Times New Roman"/>
          <w:sz w:val="24"/>
          <w:szCs w:val="24"/>
        </w:rPr>
        <w:fldChar w:fldCharType="end"/>
      </w:r>
      <w:bookmarkEnd w:id="175"/>
      <w:r w:rsidRPr="00475E67">
        <w:rPr>
          <w:rFonts w:ascii="Times New Roman" w:hAnsi="Times New Roman"/>
          <w:sz w:val="24"/>
          <w:szCs w:val="24"/>
        </w:rPr>
        <w:t xml:space="preserve"> - Анализ охвата проблем </w:t>
      </w:r>
      <w:r w:rsidRPr="00475E67">
        <w:rPr>
          <w:rFonts w:ascii="Times New Roman" w:hAnsi="Times New Roman"/>
          <w:bCs/>
          <w:sz w:val="24"/>
          <w:szCs w:val="24"/>
        </w:rPr>
        <w:t>социально-экономического развития 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43"/>
        <w:gridCol w:w="2537"/>
        <w:gridCol w:w="2395"/>
        <w:gridCol w:w="2395"/>
        <w:gridCol w:w="2416"/>
      </w:tblGrid>
      <w:tr w:rsidR="004616EA" w:rsidRPr="002121B4" w:rsidTr="000501D7">
        <w:trPr>
          <w:trHeight w:val="463"/>
        </w:trPr>
        <w:tc>
          <w:tcPr>
            <w:tcW w:w="1705" w:type="pct"/>
            <w:vMerge w:val="restar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
                <w:sz w:val="26"/>
                <w:szCs w:val="26"/>
              </w:rPr>
              <w:t>Приоритеты социально-экономического развития</w:t>
            </w:r>
          </w:p>
        </w:tc>
        <w:tc>
          <w:tcPr>
            <w:tcW w:w="2478" w:type="pct"/>
            <w:gridSpan w:val="3"/>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
                <w:sz w:val="26"/>
                <w:szCs w:val="26"/>
              </w:rPr>
              <w:t>Количество проблем социально-экономического развития городского округа*</w:t>
            </w:r>
          </w:p>
        </w:tc>
        <w:tc>
          <w:tcPr>
            <w:tcW w:w="817" w:type="pct"/>
            <w:vMerge w:val="restar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
                <w:sz w:val="26"/>
                <w:szCs w:val="26"/>
              </w:rPr>
              <w:t>Сумма баллов**</w:t>
            </w:r>
          </w:p>
        </w:tc>
      </w:tr>
      <w:tr w:rsidR="004616EA" w:rsidRPr="002121B4" w:rsidTr="000501D7">
        <w:trPr>
          <w:trHeight w:val="148"/>
        </w:trPr>
        <w:tc>
          <w:tcPr>
            <w:tcW w:w="1705" w:type="pct"/>
            <w:vMerge/>
            <w:vAlign w:val="center"/>
          </w:tcPr>
          <w:p w:rsidR="004616EA" w:rsidRPr="002121B4" w:rsidRDefault="004616EA" w:rsidP="002121B4">
            <w:pPr>
              <w:spacing w:after="0" w:line="240" w:lineRule="auto"/>
              <w:ind w:firstLine="425"/>
              <w:jc w:val="both"/>
              <w:rPr>
                <w:rFonts w:ascii="Times New Roman" w:hAnsi="Times New Roman"/>
                <w:bCs/>
                <w:sz w:val="26"/>
                <w:szCs w:val="26"/>
              </w:rPr>
            </w:pPr>
          </w:p>
        </w:tc>
        <w:tc>
          <w:tcPr>
            <w:tcW w:w="858" w:type="pct"/>
            <w:vAlign w:val="center"/>
          </w:tcPr>
          <w:p w:rsidR="004616EA" w:rsidRPr="002121B4" w:rsidRDefault="004616EA" w:rsidP="002121B4">
            <w:pPr>
              <w:spacing w:after="0" w:line="240" w:lineRule="auto"/>
              <w:jc w:val="both"/>
              <w:rPr>
                <w:rFonts w:ascii="Times New Roman" w:hAnsi="Times New Roman"/>
                <w:b/>
                <w:sz w:val="26"/>
                <w:szCs w:val="26"/>
              </w:rPr>
            </w:pPr>
            <w:r w:rsidRPr="002121B4">
              <w:rPr>
                <w:rFonts w:ascii="Times New Roman" w:hAnsi="Times New Roman"/>
                <w:b/>
                <w:sz w:val="26"/>
                <w:szCs w:val="26"/>
              </w:rPr>
              <w:t>высшего приоритета</w:t>
            </w:r>
          </w:p>
        </w:tc>
        <w:tc>
          <w:tcPr>
            <w:tcW w:w="810" w:type="pct"/>
            <w:vAlign w:val="center"/>
          </w:tcPr>
          <w:p w:rsidR="004616EA" w:rsidRPr="002121B4" w:rsidRDefault="004616EA" w:rsidP="002121B4">
            <w:pPr>
              <w:spacing w:after="0" w:line="240" w:lineRule="auto"/>
              <w:jc w:val="center"/>
              <w:rPr>
                <w:rFonts w:ascii="Times New Roman" w:hAnsi="Times New Roman"/>
                <w:b/>
                <w:sz w:val="26"/>
                <w:szCs w:val="26"/>
              </w:rPr>
            </w:pPr>
            <w:r w:rsidRPr="002121B4">
              <w:rPr>
                <w:rFonts w:ascii="Times New Roman" w:hAnsi="Times New Roman"/>
                <w:b/>
                <w:sz w:val="26"/>
                <w:szCs w:val="26"/>
              </w:rPr>
              <w:t>среднего приоритета</w:t>
            </w:r>
          </w:p>
        </w:tc>
        <w:tc>
          <w:tcPr>
            <w:tcW w:w="810" w:type="pct"/>
            <w:vAlign w:val="center"/>
          </w:tcPr>
          <w:p w:rsidR="004616EA" w:rsidRPr="002121B4" w:rsidRDefault="004616EA" w:rsidP="002121B4">
            <w:pPr>
              <w:spacing w:after="0" w:line="240" w:lineRule="auto"/>
              <w:jc w:val="center"/>
              <w:rPr>
                <w:rFonts w:ascii="Times New Roman" w:hAnsi="Times New Roman"/>
                <w:b/>
                <w:sz w:val="26"/>
                <w:szCs w:val="26"/>
              </w:rPr>
            </w:pPr>
            <w:r w:rsidRPr="002121B4">
              <w:rPr>
                <w:rFonts w:ascii="Times New Roman" w:hAnsi="Times New Roman"/>
                <w:b/>
                <w:sz w:val="26"/>
                <w:szCs w:val="26"/>
              </w:rPr>
              <w:t>низшего приоритета</w:t>
            </w:r>
          </w:p>
        </w:tc>
        <w:tc>
          <w:tcPr>
            <w:tcW w:w="817" w:type="pct"/>
            <w:vMerge/>
          </w:tcPr>
          <w:p w:rsidR="004616EA" w:rsidRPr="002121B4" w:rsidRDefault="004616EA" w:rsidP="002121B4">
            <w:pPr>
              <w:spacing w:after="0" w:line="240" w:lineRule="auto"/>
              <w:ind w:firstLine="425"/>
              <w:jc w:val="both"/>
              <w:rPr>
                <w:rFonts w:ascii="Times New Roman" w:hAnsi="Times New Roman"/>
                <w:bCs/>
                <w:sz w:val="26"/>
                <w:szCs w:val="26"/>
              </w:rPr>
            </w:pPr>
          </w:p>
        </w:tc>
      </w:tr>
      <w:tr w:rsidR="004616EA" w:rsidRPr="002121B4" w:rsidTr="000501D7">
        <w:trPr>
          <w:trHeight w:val="275"/>
        </w:trPr>
        <w:tc>
          <w:tcPr>
            <w:tcW w:w="1705"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Повышение эффективности и конкурентоспособности экономики</w:t>
            </w:r>
          </w:p>
        </w:tc>
        <w:tc>
          <w:tcPr>
            <w:tcW w:w="858"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10</w:t>
            </w:r>
          </w:p>
        </w:tc>
        <w:tc>
          <w:tcPr>
            <w:tcW w:w="810" w:type="pct"/>
            <w:vAlign w:val="center"/>
          </w:tcPr>
          <w:p w:rsidR="004616EA" w:rsidRPr="002121B4" w:rsidRDefault="004616EA" w:rsidP="002121B4">
            <w:pPr>
              <w:spacing w:after="0" w:line="240" w:lineRule="auto"/>
              <w:jc w:val="center"/>
              <w:rPr>
                <w:rFonts w:ascii="Times New Roman" w:hAnsi="Times New Roman"/>
                <w:sz w:val="26"/>
                <w:szCs w:val="26"/>
              </w:rPr>
            </w:pPr>
            <w:r w:rsidRPr="002121B4">
              <w:rPr>
                <w:rFonts w:ascii="Times New Roman" w:hAnsi="Times New Roman"/>
                <w:bCs/>
                <w:sz w:val="26"/>
                <w:szCs w:val="26"/>
              </w:rPr>
              <w:t>5</w:t>
            </w:r>
          </w:p>
        </w:tc>
        <w:tc>
          <w:tcPr>
            <w:tcW w:w="810" w:type="pct"/>
            <w:vAlign w:val="center"/>
          </w:tcPr>
          <w:p w:rsidR="004616EA" w:rsidRPr="002121B4" w:rsidRDefault="004616EA" w:rsidP="002121B4">
            <w:pPr>
              <w:spacing w:after="0" w:line="240" w:lineRule="auto"/>
              <w:jc w:val="center"/>
              <w:rPr>
                <w:rFonts w:ascii="Times New Roman" w:hAnsi="Times New Roman"/>
                <w:sz w:val="26"/>
                <w:szCs w:val="26"/>
              </w:rPr>
            </w:pPr>
            <w:r w:rsidRPr="002121B4">
              <w:rPr>
                <w:rFonts w:ascii="Times New Roman" w:hAnsi="Times New Roman"/>
                <w:sz w:val="26"/>
                <w:szCs w:val="26"/>
              </w:rPr>
              <w:t>2</w:t>
            </w:r>
          </w:p>
        </w:tc>
        <w:tc>
          <w:tcPr>
            <w:tcW w:w="817"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106</w:t>
            </w:r>
          </w:p>
        </w:tc>
      </w:tr>
      <w:tr w:rsidR="004616EA" w:rsidRPr="002121B4" w:rsidTr="000501D7">
        <w:trPr>
          <w:trHeight w:val="275"/>
        </w:trPr>
        <w:tc>
          <w:tcPr>
            <w:tcW w:w="1705"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Развитие человеческого капитала</w:t>
            </w:r>
          </w:p>
        </w:tc>
        <w:tc>
          <w:tcPr>
            <w:tcW w:w="858"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9</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8</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8</w:t>
            </w:r>
          </w:p>
        </w:tc>
        <w:tc>
          <w:tcPr>
            <w:tcW w:w="817"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93</w:t>
            </w:r>
          </w:p>
        </w:tc>
      </w:tr>
      <w:tr w:rsidR="004616EA" w:rsidRPr="002121B4" w:rsidTr="000501D7">
        <w:trPr>
          <w:trHeight w:val="292"/>
        </w:trPr>
        <w:tc>
          <w:tcPr>
            <w:tcW w:w="1705"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Инфраструктурное развитие</w:t>
            </w:r>
          </w:p>
        </w:tc>
        <w:tc>
          <w:tcPr>
            <w:tcW w:w="858"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5</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6</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7</w:t>
            </w:r>
          </w:p>
        </w:tc>
        <w:tc>
          <w:tcPr>
            <w:tcW w:w="817"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43</w:t>
            </w:r>
          </w:p>
        </w:tc>
      </w:tr>
      <w:tr w:rsidR="004616EA" w:rsidRPr="002121B4" w:rsidTr="000501D7">
        <w:trPr>
          <w:trHeight w:val="275"/>
        </w:trPr>
        <w:tc>
          <w:tcPr>
            <w:tcW w:w="1705"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Развитие муниципального управления</w:t>
            </w:r>
          </w:p>
        </w:tc>
        <w:tc>
          <w:tcPr>
            <w:tcW w:w="858"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1</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2</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3</w:t>
            </w:r>
          </w:p>
        </w:tc>
        <w:tc>
          <w:tcPr>
            <w:tcW w:w="817"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19</w:t>
            </w:r>
          </w:p>
        </w:tc>
      </w:tr>
      <w:tr w:rsidR="004616EA" w:rsidRPr="002121B4" w:rsidTr="000501D7">
        <w:trPr>
          <w:trHeight w:val="275"/>
        </w:trPr>
        <w:tc>
          <w:tcPr>
            <w:tcW w:w="1705" w:type="pct"/>
          </w:tcPr>
          <w:p w:rsidR="004616EA" w:rsidRPr="002121B4" w:rsidRDefault="004616EA" w:rsidP="002121B4">
            <w:pPr>
              <w:spacing w:after="0" w:line="240" w:lineRule="auto"/>
              <w:ind w:firstLine="425"/>
              <w:jc w:val="both"/>
              <w:rPr>
                <w:rFonts w:ascii="Times New Roman" w:hAnsi="Times New Roman"/>
                <w:bCs/>
                <w:sz w:val="26"/>
                <w:szCs w:val="26"/>
              </w:rPr>
            </w:pPr>
            <w:r w:rsidRPr="002121B4">
              <w:rPr>
                <w:rFonts w:ascii="Times New Roman" w:hAnsi="Times New Roman"/>
                <w:bCs/>
                <w:sz w:val="26"/>
                <w:szCs w:val="26"/>
              </w:rPr>
              <w:t>Итого</w:t>
            </w:r>
          </w:p>
        </w:tc>
        <w:tc>
          <w:tcPr>
            <w:tcW w:w="858"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25</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21</w:t>
            </w:r>
          </w:p>
        </w:tc>
        <w:tc>
          <w:tcPr>
            <w:tcW w:w="810"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20</w:t>
            </w:r>
          </w:p>
        </w:tc>
        <w:tc>
          <w:tcPr>
            <w:tcW w:w="817" w:type="pct"/>
            <w:vAlign w:val="center"/>
          </w:tcPr>
          <w:p w:rsidR="004616EA" w:rsidRPr="002121B4" w:rsidRDefault="004616EA" w:rsidP="002121B4">
            <w:pPr>
              <w:spacing w:after="0" w:line="240" w:lineRule="auto"/>
              <w:jc w:val="center"/>
              <w:rPr>
                <w:rFonts w:ascii="Times New Roman" w:hAnsi="Times New Roman"/>
                <w:bCs/>
                <w:sz w:val="26"/>
                <w:szCs w:val="26"/>
              </w:rPr>
            </w:pPr>
            <w:r w:rsidRPr="002121B4">
              <w:rPr>
                <w:rFonts w:ascii="Times New Roman" w:hAnsi="Times New Roman"/>
                <w:bCs/>
                <w:sz w:val="26"/>
                <w:szCs w:val="26"/>
              </w:rPr>
              <w:t>261</w:t>
            </w:r>
          </w:p>
        </w:tc>
      </w:tr>
    </w:tbl>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Примечания:</w:t>
      </w:r>
    </w:p>
    <w:p w:rsidR="004616EA" w:rsidRPr="002121B4" w:rsidRDefault="004616EA" w:rsidP="002121B4">
      <w:pPr>
        <w:numPr>
          <w:ilvl w:val="0"/>
          <w:numId w:val="91"/>
        </w:numPr>
        <w:tabs>
          <w:tab w:val="left" w:pos="284"/>
        </w:tab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Источник: аналитика ООО «Институт территориального планирования «ГРАД»;</w:t>
      </w:r>
    </w:p>
    <w:p w:rsidR="004616EA" w:rsidRPr="002121B4" w:rsidRDefault="004616EA" w:rsidP="002121B4">
      <w:pPr>
        <w:numPr>
          <w:ilvl w:val="0"/>
          <w:numId w:val="91"/>
        </w:numPr>
        <w:tabs>
          <w:tab w:val="left" w:pos="284"/>
        </w:tab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 Рассматриваемые проблемы соответствуют выявленным в результате проведенного анализа сложившейся ситуации в социально-экономическом положении городского округа проблемам. Проблемы сгруппированы в соответствии со стратегическими направлениями перспективного социально-экономического развития городского округа;</w:t>
      </w:r>
    </w:p>
    <w:p w:rsidR="004616EA" w:rsidRPr="002121B4" w:rsidRDefault="004616EA" w:rsidP="002121B4">
      <w:pPr>
        <w:numPr>
          <w:ilvl w:val="0"/>
          <w:numId w:val="91"/>
        </w:numPr>
        <w:tabs>
          <w:tab w:val="left" w:pos="284"/>
        </w:tab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 xml:space="preserve">** Для оценки степени возможной решаемости проблем социально-экономического развития городского округа с помощью муниципальных программ построена структурированная аналитическая матрица «Проблема-Программа» и использована трехзначная система, включающая в себя градацию: 3 балла – сильное взаимодействие (наличие в программе мероприятий непосредственно влияющих на решение той или иной проблемы), 2 балла – среднее влияние (наличие в программе смежных мероприятий, оказывающих влияние на решение проблемы), 1 балл – слабое влияние (наличие косвенного влияния мероприятий программы на решение проблемы). В данной таблице столбец «Сумма баллов» рассчитан путем сложения баллов по группам проблем, относящихся к одному стратегическому направлению. </w:t>
      </w:r>
    </w:p>
    <w:p w:rsidR="004616EA" w:rsidRPr="00475E67" w:rsidRDefault="004616EA" w:rsidP="00722374">
      <w:pPr>
        <w:tabs>
          <w:tab w:val="left" w:pos="426"/>
          <w:tab w:val="left" w:pos="1134"/>
          <w:tab w:val="left" w:pos="1418"/>
        </w:tabs>
        <w:spacing w:after="0" w:line="360" w:lineRule="auto"/>
        <w:ind w:firstLine="425"/>
        <w:jc w:val="both"/>
        <w:rPr>
          <w:rFonts w:ascii="Times New Roman" w:hAnsi="Times New Roman"/>
          <w:sz w:val="24"/>
          <w:szCs w:val="24"/>
        </w:rPr>
        <w:sectPr w:rsidR="004616EA" w:rsidRPr="00475E67" w:rsidSect="00461CB8">
          <w:pgSz w:w="16838" w:h="11906" w:orient="landscape"/>
          <w:pgMar w:top="2552" w:right="1134" w:bottom="567" w:left="1134" w:header="709" w:footer="709" w:gutter="0"/>
          <w:cols w:space="708"/>
          <w:docGrid w:linePitch="360"/>
        </w:sectPr>
      </w:pPr>
    </w:p>
    <w:p w:rsidR="004616EA" w:rsidRPr="002121B4" w:rsidRDefault="004616EA" w:rsidP="002121B4">
      <w:pPr>
        <w:numPr>
          <w:ilvl w:val="0"/>
          <w:numId w:val="89"/>
        </w:numPr>
        <w:tabs>
          <w:tab w:val="left" w:pos="426"/>
          <w:tab w:val="center" w:pos="993"/>
          <w:tab w:val="left" w:pos="1276"/>
        </w:tab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 xml:space="preserve">По приоритетности решения существующих проблем социально-экономического развития города Когалыма (и соответственно приоритетности достижения основных направлений развития городского округа) по критерию финансовой обеспеченности мероприятий муниципальных программ выявлена следующая тенденция: наибольший объем бюджетного финансирования направлен на группу приоритетов «Развитие человеческого капитала», на втором месте – «Инфраструктурное развитие», третье место – «Развитие муниципального управления» и четвертое – «Повышение эффективности и конкурентоспособности экономики». </w:t>
      </w:r>
    </w:p>
    <w:p w:rsidR="004616EA" w:rsidRPr="002121B4" w:rsidRDefault="004616EA" w:rsidP="002121B4">
      <w:pPr>
        <w:tabs>
          <w:tab w:val="left" w:pos="426"/>
          <w:tab w:val="center" w:pos="993"/>
          <w:tab w:val="left" w:pos="1276"/>
        </w:tabs>
        <w:spacing w:after="0" w:line="240" w:lineRule="auto"/>
        <w:ind w:firstLine="709"/>
        <w:jc w:val="both"/>
        <w:rPr>
          <w:rFonts w:ascii="Times New Roman" w:hAnsi="Times New Roman"/>
          <w:sz w:val="26"/>
          <w:szCs w:val="26"/>
        </w:rPr>
      </w:pPr>
      <w:r w:rsidRPr="002121B4">
        <w:rPr>
          <w:rFonts w:ascii="Times New Roman" w:hAnsi="Times New Roman"/>
          <w:sz w:val="26"/>
          <w:szCs w:val="26"/>
        </w:rPr>
        <w:t>Таким образом, для устранения существующих проблем социально-экономического развития города Когалыма, которые препятствуют планомерному развитию, Администрации муниципального образования целесообразно перераспределить имеющиеся возможности прямого и косвенного воздействия следующим образом: на первом месте должна находится группа приоритетов по повышению эффективности и конкурентоспособности экономики, на втором – группа по развитию человеческого капитала, на третьем – группа по инфраструктурному развитию, на четвертом – группа по развитию муниципального управления (</w:t>
      </w:r>
      <w:fldSimple w:instr=" REF _Ref400805613 \h  \* MERGEFORMAT ">
        <w:r w:rsidRPr="00166FC1">
          <w:rPr>
            <w:rFonts w:ascii="Times New Roman" w:hAnsi="Times New Roman"/>
            <w:sz w:val="26"/>
            <w:szCs w:val="26"/>
          </w:rPr>
          <w:t xml:space="preserve">Таблица </w:t>
        </w:r>
        <w:r w:rsidRPr="00166FC1">
          <w:rPr>
            <w:rFonts w:ascii="Times New Roman" w:hAnsi="Times New Roman"/>
            <w:noProof/>
            <w:sz w:val="26"/>
            <w:szCs w:val="26"/>
          </w:rPr>
          <w:t>14</w:t>
        </w:r>
      </w:fldSimple>
      <w:r w:rsidRPr="002121B4">
        <w:rPr>
          <w:rFonts w:ascii="Times New Roman" w:hAnsi="Times New Roman"/>
          <w:sz w:val="26"/>
          <w:szCs w:val="26"/>
        </w:rPr>
        <w:t>).</w:t>
      </w:r>
    </w:p>
    <w:p w:rsidR="004616EA" w:rsidRPr="002121B4" w:rsidRDefault="004616EA" w:rsidP="002121B4">
      <w:pPr>
        <w:pStyle w:val="Caption"/>
        <w:keepNext/>
        <w:spacing w:after="0"/>
        <w:ind w:firstLine="709"/>
        <w:jc w:val="both"/>
        <w:rPr>
          <w:rFonts w:ascii="Times New Roman" w:hAnsi="Times New Roman"/>
          <w:b w:val="0"/>
          <w:color w:val="auto"/>
          <w:sz w:val="26"/>
          <w:szCs w:val="26"/>
        </w:rPr>
      </w:pPr>
      <w:bookmarkStart w:id="176" w:name="_Ref400805613"/>
      <w:r w:rsidRPr="002121B4">
        <w:rPr>
          <w:rFonts w:ascii="Times New Roman" w:hAnsi="Times New Roman"/>
          <w:b w:val="0"/>
          <w:color w:val="auto"/>
          <w:sz w:val="26"/>
          <w:szCs w:val="26"/>
        </w:rPr>
        <w:t xml:space="preserve">Таблица </w:t>
      </w:r>
      <w:r w:rsidRPr="002121B4">
        <w:rPr>
          <w:rFonts w:ascii="Times New Roman" w:hAnsi="Times New Roman"/>
          <w:b w:val="0"/>
          <w:color w:val="auto"/>
          <w:sz w:val="26"/>
          <w:szCs w:val="26"/>
        </w:rPr>
        <w:fldChar w:fldCharType="begin"/>
      </w:r>
      <w:r w:rsidRPr="002121B4">
        <w:rPr>
          <w:rFonts w:ascii="Times New Roman" w:hAnsi="Times New Roman"/>
          <w:b w:val="0"/>
          <w:color w:val="auto"/>
          <w:sz w:val="26"/>
          <w:szCs w:val="26"/>
        </w:rPr>
        <w:instrText xml:space="preserve"> SEQ Таблица \* ARABIC </w:instrText>
      </w:r>
      <w:r w:rsidRPr="002121B4">
        <w:rPr>
          <w:rFonts w:ascii="Times New Roman" w:hAnsi="Times New Roman"/>
          <w:b w:val="0"/>
          <w:color w:val="auto"/>
          <w:sz w:val="26"/>
          <w:szCs w:val="26"/>
        </w:rPr>
        <w:fldChar w:fldCharType="separate"/>
      </w:r>
      <w:r>
        <w:rPr>
          <w:rFonts w:ascii="Times New Roman" w:hAnsi="Times New Roman"/>
          <w:b w:val="0"/>
          <w:noProof/>
          <w:color w:val="auto"/>
          <w:sz w:val="26"/>
          <w:szCs w:val="26"/>
        </w:rPr>
        <w:t>14</w:t>
      </w:r>
      <w:r w:rsidRPr="002121B4">
        <w:rPr>
          <w:rFonts w:ascii="Times New Roman" w:hAnsi="Times New Roman"/>
          <w:b w:val="0"/>
          <w:color w:val="auto"/>
          <w:sz w:val="26"/>
          <w:szCs w:val="26"/>
        </w:rPr>
        <w:fldChar w:fldCharType="end"/>
      </w:r>
      <w:bookmarkEnd w:id="176"/>
      <w:r w:rsidRPr="002121B4">
        <w:rPr>
          <w:rFonts w:ascii="Times New Roman" w:hAnsi="Times New Roman"/>
          <w:b w:val="0"/>
          <w:color w:val="auto"/>
          <w:sz w:val="26"/>
          <w:szCs w:val="26"/>
        </w:rPr>
        <w:t xml:space="preserve"> - Приоритетность направлений социально-экономического развития 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37"/>
        <w:gridCol w:w="2551"/>
        <w:gridCol w:w="2515"/>
      </w:tblGrid>
      <w:tr w:rsidR="004616EA" w:rsidRPr="002121B4" w:rsidTr="00CB11C3">
        <w:tc>
          <w:tcPr>
            <w:tcW w:w="2186" w:type="pct"/>
            <w:vAlign w:val="center"/>
          </w:tcPr>
          <w:p w:rsidR="004616EA" w:rsidRPr="002121B4" w:rsidRDefault="004616EA" w:rsidP="002121B4">
            <w:pPr>
              <w:tabs>
                <w:tab w:val="left" w:pos="426"/>
                <w:tab w:val="center" w:pos="993"/>
                <w:tab w:val="left" w:pos="1276"/>
              </w:tabs>
              <w:spacing w:after="0" w:line="240" w:lineRule="auto"/>
              <w:jc w:val="center"/>
              <w:rPr>
                <w:rFonts w:ascii="Times New Roman" w:hAnsi="Times New Roman"/>
                <w:sz w:val="26"/>
                <w:szCs w:val="26"/>
              </w:rPr>
            </w:pPr>
            <w:r w:rsidRPr="002121B4">
              <w:rPr>
                <w:rFonts w:ascii="Times New Roman" w:hAnsi="Times New Roman"/>
                <w:sz w:val="26"/>
                <w:szCs w:val="26"/>
              </w:rPr>
              <w:t>Приоритеты социально-экономического развития</w:t>
            </w:r>
          </w:p>
        </w:tc>
        <w:tc>
          <w:tcPr>
            <w:tcW w:w="1417" w:type="pct"/>
            <w:vAlign w:val="center"/>
          </w:tcPr>
          <w:p w:rsidR="004616EA" w:rsidRPr="002121B4" w:rsidRDefault="004616EA" w:rsidP="002121B4">
            <w:pPr>
              <w:tabs>
                <w:tab w:val="left" w:pos="426"/>
                <w:tab w:val="center" w:pos="993"/>
                <w:tab w:val="left" w:pos="1276"/>
              </w:tabs>
              <w:spacing w:after="0" w:line="240" w:lineRule="auto"/>
              <w:jc w:val="center"/>
              <w:rPr>
                <w:rFonts w:ascii="Times New Roman" w:hAnsi="Times New Roman"/>
                <w:sz w:val="26"/>
                <w:szCs w:val="26"/>
              </w:rPr>
            </w:pPr>
            <w:r w:rsidRPr="002121B4">
              <w:rPr>
                <w:rFonts w:ascii="Times New Roman" w:hAnsi="Times New Roman"/>
                <w:sz w:val="26"/>
                <w:szCs w:val="26"/>
              </w:rPr>
              <w:t>Ранжирование реализации целей, задач в соответствии со Стратегией</w:t>
            </w:r>
          </w:p>
        </w:tc>
        <w:tc>
          <w:tcPr>
            <w:tcW w:w="1397" w:type="pct"/>
            <w:vAlign w:val="center"/>
          </w:tcPr>
          <w:p w:rsidR="004616EA" w:rsidRPr="002121B4" w:rsidRDefault="004616EA" w:rsidP="002121B4">
            <w:pPr>
              <w:tabs>
                <w:tab w:val="left" w:pos="426"/>
                <w:tab w:val="center" w:pos="993"/>
                <w:tab w:val="left" w:pos="1276"/>
              </w:tabs>
              <w:spacing w:after="0" w:line="240" w:lineRule="auto"/>
              <w:jc w:val="center"/>
              <w:rPr>
                <w:rFonts w:ascii="Times New Roman" w:hAnsi="Times New Roman"/>
                <w:sz w:val="26"/>
                <w:szCs w:val="26"/>
              </w:rPr>
            </w:pPr>
            <w:r w:rsidRPr="002121B4">
              <w:rPr>
                <w:rFonts w:ascii="Times New Roman" w:hAnsi="Times New Roman"/>
                <w:sz w:val="26"/>
                <w:szCs w:val="26"/>
              </w:rPr>
              <w:t>Ранжирование реализации целей, задач в соответствии с существующим распределением бюджетных расходов</w:t>
            </w:r>
          </w:p>
        </w:tc>
      </w:tr>
      <w:tr w:rsidR="004616EA" w:rsidRPr="002121B4" w:rsidTr="00CB11C3">
        <w:tc>
          <w:tcPr>
            <w:tcW w:w="2186"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Повышение эффективности и конкурентоспособности экономики</w:t>
            </w:r>
          </w:p>
        </w:tc>
        <w:tc>
          <w:tcPr>
            <w:tcW w:w="141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rPr>
            </w:pPr>
            <w:r w:rsidRPr="002121B4">
              <w:rPr>
                <w:rFonts w:ascii="Times New Roman" w:hAnsi="Times New Roman"/>
                <w:sz w:val="26"/>
                <w:szCs w:val="26"/>
                <w:lang w:val="en-US"/>
              </w:rPr>
              <w:t>I</w:t>
            </w:r>
          </w:p>
        </w:tc>
        <w:tc>
          <w:tcPr>
            <w:tcW w:w="139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rPr>
            </w:pPr>
            <w:r w:rsidRPr="002121B4">
              <w:rPr>
                <w:rFonts w:ascii="Times New Roman" w:hAnsi="Times New Roman"/>
                <w:sz w:val="26"/>
                <w:szCs w:val="26"/>
                <w:lang w:val="en-US"/>
              </w:rPr>
              <w:t>IV</w:t>
            </w:r>
          </w:p>
        </w:tc>
      </w:tr>
      <w:tr w:rsidR="004616EA" w:rsidRPr="002121B4" w:rsidTr="00CB11C3">
        <w:tc>
          <w:tcPr>
            <w:tcW w:w="2186"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Развитие человеческого капитала</w:t>
            </w:r>
          </w:p>
        </w:tc>
        <w:tc>
          <w:tcPr>
            <w:tcW w:w="141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rPr>
            </w:pPr>
            <w:r w:rsidRPr="002121B4">
              <w:rPr>
                <w:rFonts w:ascii="Times New Roman" w:hAnsi="Times New Roman"/>
                <w:sz w:val="26"/>
                <w:szCs w:val="26"/>
                <w:lang w:val="en-US"/>
              </w:rPr>
              <w:t>II</w:t>
            </w:r>
          </w:p>
        </w:tc>
        <w:tc>
          <w:tcPr>
            <w:tcW w:w="139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lang w:val="en-US"/>
              </w:rPr>
            </w:pPr>
            <w:r w:rsidRPr="002121B4">
              <w:rPr>
                <w:rFonts w:ascii="Times New Roman" w:hAnsi="Times New Roman"/>
                <w:sz w:val="26"/>
                <w:szCs w:val="26"/>
                <w:lang w:val="en-US"/>
              </w:rPr>
              <w:t>I</w:t>
            </w:r>
          </w:p>
        </w:tc>
      </w:tr>
      <w:tr w:rsidR="004616EA" w:rsidRPr="002121B4" w:rsidTr="00CB11C3">
        <w:tc>
          <w:tcPr>
            <w:tcW w:w="2186"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Инфраструктурное развитие</w:t>
            </w:r>
          </w:p>
        </w:tc>
        <w:tc>
          <w:tcPr>
            <w:tcW w:w="141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lang w:val="en-US"/>
              </w:rPr>
            </w:pPr>
            <w:r w:rsidRPr="002121B4">
              <w:rPr>
                <w:rFonts w:ascii="Times New Roman" w:hAnsi="Times New Roman"/>
                <w:sz w:val="26"/>
                <w:szCs w:val="26"/>
                <w:lang w:val="en-US"/>
              </w:rPr>
              <w:t>III</w:t>
            </w:r>
          </w:p>
        </w:tc>
        <w:tc>
          <w:tcPr>
            <w:tcW w:w="139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rPr>
            </w:pPr>
            <w:r w:rsidRPr="002121B4">
              <w:rPr>
                <w:rFonts w:ascii="Times New Roman" w:hAnsi="Times New Roman"/>
                <w:sz w:val="26"/>
                <w:szCs w:val="26"/>
                <w:lang w:val="en-US"/>
              </w:rPr>
              <w:t>II</w:t>
            </w:r>
          </w:p>
        </w:tc>
      </w:tr>
      <w:tr w:rsidR="004616EA" w:rsidRPr="002121B4" w:rsidTr="00CB11C3">
        <w:tc>
          <w:tcPr>
            <w:tcW w:w="2186" w:type="pct"/>
          </w:tcPr>
          <w:p w:rsidR="004616EA" w:rsidRPr="002121B4" w:rsidRDefault="004616EA" w:rsidP="002121B4">
            <w:pPr>
              <w:spacing w:after="0" w:line="240" w:lineRule="auto"/>
              <w:jc w:val="both"/>
              <w:rPr>
                <w:rFonts w:ascii="Times New Roman" w:hAnsi="Times New Roman"/>
                <w:bCs/>
                <w:sz w:val="26"/>
                <w:szCs w:val="26"/>
              </w:rPr>
            </w:pPr>
            <w:r w:rsidRPr="002121B4">
              <w:rPr>
                <w:rFonts w:ascii="Times New Roman" w:hAnsi="Times New Roman"/>
                <w:bCs/>
                <w:sz w:val="26"/>
                <w:szCs w:val="26"/>
              </w:rPr>
              <w:t>Развитие муниципального управления</w:t>
            </w:r>
          </w:p>
        </w:tc>
        <w:tc>
          <w:tcPr>
            <w:tcW w:w="141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lang w:val="en-US"/>
              </w:rPr>
            </w:pPr>
            <w:r w:rsidRPr="002121B4">
              <w:rPr>
                <w:rFonts w:ascii="Times New Roman" w:hAnsi="Times New Roman"/>
                <w:sz w:val="26"/>
                <w:szCs w:val="26"/>
                <w:lang w:val="en-US"/>
              </w:rPr>
              <w:t>IV</w:t>
            </w:r>
          </w:p>
        </w:tc>
        <w:tc>
          <w:tcPr>
            <w:tcW w:w="1397" w:type="pct"/>
            <w:vAlign w:val="center"/>
          </w:tcPr>
          <w:p w:rsidR="004616EA" w:rsidRPr="002121B4" w:rsidRDefault="004616EA" w:rsidP="002121B4">
            <w:pPr>
              <w:tabs>
                <w:tab w:val="left" w:pos="426"/>
                <w:tab w:val="center" w:pos="993"/>
                <w:tab w:val="left" w:pos="1276"/>
              </w:tabs>
              <w:spacing w:after="0" w:line="240" w:lineRule="auto"/>
              <w:ind w:firstLine="425"/>
              <w:jc w:val="center"/>
              <w:rPr>
                <w:rFonts w:ascii="Times New Roman" w:hAnsi="Times New Roman"/>
                <w:sz w:val="26"/>
                <w:szCs w:val="26"/>
                <w:lang w:val="en-US"/>
              </w:rPr>
            </w:pPr>
            <w:r w:rsidRPr="002121B4">
              <w:rPr>
                <w:rFonts w:ascii="Times New Roman" w:hAnsi="Times New Roman"/>
                <w:sz w:val="26"/>
                <w:szCs w:val="26"/>
                <w:lang w:val="en-US"/>
              </w:rPr>
              <w:t>III</w:t>
            </w:r>
          </w:p>
        </w:tc>
      </w:tr>
    </w:tbl>
    <w:p w:rsidR="004616EA" w:rsidRPr="002121B4" w:rsidRDefault="004616EA" w:rsidP="002121B4">
      <w:pPr>
        <w:tabs>
          <w:tab w:val="left" w:pos="993"/>
        </w:tabs>
        <w:spacing w:after="0" w:line="240" w:lineRule="auto"/>
        <w:ind w:firstLine="709"/>
        <w:jc w:val="both"/>
        <w:rPr>
          <w:rFonts w:ascii="Times New Roman" w:hAnsi="Times New Roman"/>
          <w:sz w:val="26"/>
          <w:szCs w:val="26"/>
          <w:lang w:eastAsia="ru-RU"/>
        </w:rPr>
      </w:pPr>
      <w:r w:rsidRPr="002121B4">
        <w:rPr>
          <w:rFonts w:ascii="Times New Roman" w:hAnsi="Times New Roman"/>
          <w:sz w:val="26"/>
          <w:szCs w:val="26"/>
        </w:rPr>
        <w:t xml:space="preserve">Инструментом для решения всех существующих проблем могут стать дополнительные мероприятия действующих муниципальных программ, разработка и утверждение новых программ городского округа, а также активное использование возможности привлечения бюджетных средств в рамках реализации государственных программ Ханты-Мансийского автономного округа - Югры. </w:t>
      </w:r>
    </w:p>
    <w:p w:rsidR="004616EA" w:rsidRPr="00475E67" w:rsidRDefault="004616EA" w:rsidP="00973F2A">
      <w:pPr>
        <w:spacing w:after="0" w:line="360" w:lineRule="auto"/>
        <w:ind w:firstLine="708"/>
        <w:jc w:val="both"/>
        <w:rPr>
          <w:rFonts w:ascii="Times New Roman" w:hAnsi="Times New Roman"/>
          <w:sz w:val="24"/>
          <w:szCs w:val="24"/>
          <w:lang w:eastAsia="ru-RU"/>
        </w:rPr>
        <w:sectPr w:rsidR="004616EA" w:rsidRPr="00475E67" w:rsidSect="00F30319">
          <w:pgSz w:w="11906" w:h="16838"/>
          <w:pgMar w:top="1134" w:right="567" w:bottom="1134" w:left="2552" w:header="709" w:footer="709" w:gutter="0"/>
          <w:cols w:space="708"/>
          <w:docGrid w:linePitch="360"/>
        </w:sectPr>
      </w:pPr>
    </w:p>
    <w:p w:rsidR="004616EA" w:rsidRDefault="004616EA" w:rsidP="002121B4">
      <w:pPr>
        <w:pStyle w:val="Heading1"/>
        <w:spacing w:before="0" w:after="0"/>
        <w:ind w:firstLine="709"/>
        <w:jc w:val="both"/>
        <w:rPr>
          <w:sz w:val="26"/>
          <w:szCs w:val="26"/>
        </w:rPr>
      </w:pPr>
      <w:bookmarkStart w:id="177" w:name="_Toc369265383"/>
      <w:bookmarkStart w:id="178" w:name="_Toc389051105"/>
      <w:bookmarkStart w:id="179" w:name="_Toc405805526"/>
      <w:r w:rsidRPr="002121B4">
        <w:rPr>
          <w:sz w:val="26"/>
          <w:szCs w:val="26"/>
        </w:rPr>
        <w:t xml:space="preserve">9 Основные механизмы реализации стратегических целей и задач социально-экономического развития </w:t>
      </w:r>
      <w:bookmarkEnd w:id="177"/>
      <w:bookmarkEnd w:id="178"/>
      <w:r w:rsidRPr="002121B4">
        <w:rPr>
          <w:sz w:val="26"/>
          <w:szCs w:val="26"/>
        </w:rPr>
        <w:t>города когалыма до 2020 года и на период до 2030 года</w:t>
      </w:r>
      <w:bookmarkEnd w:id="179"/>
    </w:p>
    <w:p w:rsidR="004616EA" w:rsidRPr="002121B4" w:rsidRDefault="004616EA" w:rsidP="002121B4">
      <w:pPr>
        <w:spacing w:after="0" w:line="240" w:lineRule="auto"/>
        <w:ind w:firstLine="709"/>
        <w:jc w:val="both"/>
      </w:pP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Реализация Стратегии социально-экономического развития городского округа город Когалым </w:t>
      </w:r>
      <w:r w:rsidRPr="002121B4">
        <w:rPr>
          <w:rFonts w:ascii="Times New Roman" w:hAnsi="Times New Roman"/>
          <w:bCs/>
          <w:sz w:val="26"/>
          <w:szCs w:val="26"/>
        </w:rPr>
        <w:t xml:space="preserve">до 2020 года и на период до 2030 года </w:t>
      </w:r>
      <w:r w:rsidRPr="002121B4">
        <w:rPr>
          <w:rFonts w:ascii="Times New Roman" w:hAnsi="Times New Roman"/>
          <w:sz w:val="26"/>
          <w:szCs w:val="26"/>
        </w:rPr>
        <w:t>должна обеспечиваться неуклонным соблюдением всех участников следующих принципов:</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законность или строгое, точное и неуклонное соблюдение требований законодательства Российской Федерации всеми участниками мероприятий по реализации Стратегии. В рамках учета указанного принципа требуется проведение работы по приведению нормативных правовых актов администрации города Когалыма в соответствие с нормами законодательства Российской Федерации, а также четкое распределение на уровне положений о структурных подразделениях и должностных инструкций полномочий, прав и обязанностей по решению вопросов местного значения в городском округе город Когалым, осуществлению иных полномочий;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единообразное понимание целей Стратегии органами государственной власти, реализующими полномочия на территории города Когалыма, органами местного самоуправления и муниципальными учреждениями, унитарными предприятиями, должностными лицами, исполнителями процессов реализации Стратегии. Соблюдение указанного принципа достигается путем создания постоянно действующих координирующих органов, проведения широкой разъяснительной и методической работы;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приоритетность и согласованность в выборе и реализации мероприятий Стратегии, установки последовательности их осуществления, с учётом социально-экономической обстановки. Обеспечение реализации данного принципа достигается путем разработки и утверждения четкого плана действий с закреплением в нем конкретных сроков реализации и ответственных структурных подразделений администрации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экономичность и последовательный учет реализации мероприятий Стратегии. Указанный принцип предполагает наличие обязательного экономического обоснования реализации мероприятий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Достижение целей Стратегии развития города Когалыма во многом зависит от способности органов местного самоуправления построить эффективный механизм принятия и реализации решений, направленных на достижение стратегических целей. </w:t>
      </w:r>
    </w:p>
    <w:p w:rsidR="004616EA" w:rsidRPr="002121B4" w:rsidRDefault="004616EA" w:rsidP="002121B4">
      <w:pPr>
        <w:pStyle w:val="Default"/>
        <w:ind w:firstLine="709"/>
        <w:jc w:val="both"/>
        <w:rPr>
          <w:color w:val="auto"/>
          <w:sz w:val="26"/>
          <w:szCs w:val="26"/>
        </w:rPr>
      </w:pPr>
      <w:r w:rsidRPr="002121B4">
        <w:rPr>
          <w:color w:val="auto"/>
          <w:sz w:val="26"/>
          <w:szCs w:val="26"/>
        </w:rPr>
        <w:t>Для Стратегии разработаны пять групп основных механизмов реализации, играющих ключевую роль в процессе ее внедрения.</w:t>
      </w:r>
    </w:p>
    <w:p w:rsidR="004616EA" w:rsidRPr="002121B4" w:rsidRDefault="004616EA" w:rsidP="002121B4">
      <w:pPr>
        <w:pStyle w:val="Heading3"/>
        <w:spacing w:line="240" w:lineRule="auto"/>
        <w:ind w:firstLine="709"/>
        <w:rPr>
          <w:sz w:val="26"/>
        </w:rPr>
      </w:pPr>
      <w:bookmarkStart w:id="180" w:name="_Toc369265384"/>
      <w:bookmarkStart w:id="181" w:name="_Toc389051106"/>
      <w:bookmarkStart w:id="182" w:name="_Toc405805527"/>
      <w:r w:rsidRPr="002121B4">
        <w:rPr>
          <w:sz w:val="26"/>
        </w:rPr>
        <w:t>9.1 Организационные механизмы</w:t>
      </w:r>
      <w:bookmarkEnd w:id="180"/>
      <w:bookmarkEnd w:id="181"/>
      <w:bookmarkEnd w:id="182"/>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Организационные механизмы предполагают создание системы стратегического управления развитием города Когалыма посредством выделения в организационной структуре лиц, осуществляющих стратегическое управление и обеспечивающих единство принимаемых решений во исполнение Стратегии развития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Субъектами такого механизма могут являться: федеральные органы государственной власти, органы государственной власти Ханты-Мансийского автономного округа – Югры, органы местного самоуправления города Когалыма; бизнес-группы; представители банковской системы, инвесторы; общественность; приглашенные специалисты и консультанты.</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lang w:eastAsia="ru-RU"/>
        </w:rPr>
      </w:pPr>
      <w:r w:rsidRPr="002121B4">
        <w:rPr>
          <w:rFonts w:ascii="Times New Roman" w:hAnsi="Times New Roman"/>
          <w:sz w:val="26"/>
          <w:szCs w:val="26"/>
          <w:lang w:eastAsia="ru-RU"/>
        </w:rPr>
        <w:t xml:space="preserve">В основе управления развитием </w:t>
      </w:r>
      <w:r w:rsidRPr="002121B4">
        <w:rPr>
          <w:rFonts w:ascii="Times New Roman" w:hAnsi="Times New Roman"/>
          <w:sz w:val="26"/>
          <w:szCs w:val="26"/>
        </w:rPr>
        <w:t xml:space="preserve">города Когалыма </w:t>
      </w:r>
      <w:r w:rsidRPr="002121B4">
        <w:rPr>
          <w:rFonts w:ascii="Times New Roman" w:hAnsi="Times New Roman"/>
          <w:sz w:val="26"/>
          <w:szCs w:val="26"/>
          <w:lang w:eastAsia="ru-RU"/>
        </w:rPr>
        <w:t>лежит способность органов местного самоуправления выстроить эффективный механизм принятия и реализации решений, направленных на достижение целей и задач, заложенных в Стратегии.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Система организационных механизмов реализации Стратегии включает в себя следующие ключевые мероприятия:</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1) вовлечение в процесс реализации Стратегии широкого круга политических и общественных организаций, бизнеса и структур гражданского общества;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2) использование механизмов социального партнерства, отражение стратегических целей и задач в коллективных соглашениях и договорах;</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3) регулярное рассмотрение хода реализации Стратегии развития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4) подготовка Администрацией города Когалыма документов с целью получения финансирования из бюджета Ханты-Мансийского автономного округа – Югры для реализации мероприятий по социально-экономическому развитию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5) создание системы планирования реализации задач Стратегии и их координации с задачами генерального плана города Когалыма, программами и инвестиционными проектами, бюджетом города Когалыма; системы мониторинга и оценки реализации Стратегии; системы информационного обеспечения процесса реализации Стратегии;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6) разработка и принятие муниципальных правовых актов, необходимых для решения задач Стратегии.</w:t>
      </w:r>
    </w:p>
    <w:p w:rsidR="004616EA" w:rsidRPr="002121B4" w:rsidRDefault="004616EA" w:rsidP="002121B4">
      <w:pPr>
        <w:spacing w:after="0" w:line="240" w:lineRule="auto"/>
        <w:ind w:firstLine="709"/>
        <w:jc w:val="both"/>
        <w:rPr>
          <w:rFonts w:ascii="Times New Roman" w:hAnsi="Times New Roman"/>
          <w:sz w:val="26"/>
          <w:szCs w:val="26"/>
          <w:lang w:eastAsia="ru-RU"/>
        </w:rPr>
      </w:pPr>
      <w:r w:rsidRPr="002121B4">
        <w:rPr>
          <w:rFonts w:ascii="Times New Roman" w:hAnsi="Times New Roman"/>
          <w:sz w:val="26"/>
          <w:szCs w:val="26"/>
        </w:rPr>
        <w:t>Для реализации ключевых мероприятий и оценки их результатов может быть создан Координационный совет, в который целесообразно включить (по возможности) представителей всех перечисленных выше субъектов.</w:t>
      </w:r>
      <w:r w:rsidRPr="002121B4">
        <w:rPr>
          <w:rFonts w:ascii="Times New Roman" w:hAnsi="Times New Roman"/>
          <w:sz w:val="26"/>
          <w:szCs w:val="26"/>
          <w:lang w:eastAsia="ru-RU"/>
        </w:rPr>
        <w:t xml:space="preserve"> Его основными задачами станет </w:t>
      </w:r>
      <w:r w:rsidRPr="002121B4">
        <w:rPr>
          <w:rFonts w:ascii="Times New Roman" w:hAnsi="Times New Roman"/>
          <w:sz w:val="26"/>
          <w:szCs w:val="26"/>
        </w:rPr>
        <w:t xml:space="preserve">разработка и подписание необходимых соглашений о сотрудничестве, направленном на решение задач Стратегии в форме государственно-частного и муниципально-частного партнерства; регулирование межмуниципального сотрудничества; </w:t>
      </w:r>
      <w:r w:rsidRPr="002121B4">
        <w:rPr>
          <w:rFonts w:ascii="Times New Roman" w:hAnsi="Times New Roman"/>
          <w:sz w:val="26"/>
          <w:szCs w:val="26"/>
          <w:lang w:eastAsia="ru-RU"/>
        </w:rPr>
        <w:t xml:space="preserve">налаживание обратной связи со всеми заинтересованными субъектами экономической, политической и общественной жизни </w:t>
      </w:r>
      <w:r w:rsidRPr="002121B4">
        <w:rPr>
          <w:rFonts w:ascii="Times New Roman" w:hAnsi="Times New Roman"/>
          <w:sz w:val="26"/>
          <w:szCs w:val="26"/>
        </w:rPr>
        <w:t>города Когалыма</w:t>
      </w:r>
      <w:r w:rsidRPr="002121B4">
        <w:rPr>
          <w:rFonts w:ascii="Times New Roman" w:hAnsi="Times New Roman"/>
          <w:sz w:val="26"/>
          <w:szCs w:val="26"/>
          <w:lang w:eastAsia="ru-RU"/>
        </w:rPr>
        <w:t>.</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Реализация межмуниципального сотрудничества позволит, в конечном счете, сформировать и поддержать различные формы партнерства (в том числе ГЧП – государственно-частное партнерство - между окружной и городской властью, между муниципальным образованием и бизнесом, между властью и общественными структурами).</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Государственно-частное партнерство (ГЧП) - способ взаимодействия государства и частных компаний для решения социально-экономических задач и достижения целей, выгодных обеим сторонам. Принципы ГЧП применяются, прежде всего, по отношению к реализации инвестиционных проектов в капиталоемких отраслях экономики, за развитие которых должно отвечать государство.</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Преимущества проектов ГЧП:</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привлечение немуниципального финансирования для инвестиций в объекты городского значения;</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сокращение муниципальных расходов на содержание (эксплуатацию) объектов инфраструктуры;</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разделение рисков проекта между муниципальным образованием и частными инвесторами;</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обеспечение экономически эффективного управления реализацией проекта путем передачи управленческих функций частному инвестору;</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привлечение современных, высокоэффективных технологий в развитие инфраструктуры;</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улучшение инвестиционного климата.</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Привлекательность ГЧП для деловых кругов:</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доступ к традиционно государственной сфере;</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прямая государственная поддержка и участие;</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использование зарубежного опыта;</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возможность долговременного размещения инвестиций под устраивающие гарантии;</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возможность выбора из большого числа проектов.</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Привлекательность ГЧП для государства:</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решение системных проблем развития (неразвитость инфраструктуры, энергетики, ЖКХ и т.д.);</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снижение бюджетных затрат за счет привлечения средств;</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повышение качества и эффективности работ и услуг;</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увеличение поступлений от налогов и других выплат в бюджет;</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повышение инвестиционной и инновационной активности;</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повышение уровня конкуренции, снижение тарифов - укрепление социальной стабильности;</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возможность разделить риски, переложить их на партнеров.</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Таким образом, государственно-частное партнерство является эффективным механизмом привлечения долгосрочных инвестиций, направленных на развитие инновационных проектов и секторов экономики.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lang w:eastAsia="ru-RU"/>
        </w:rPr>
        <w:t xml:space="preserve">Реализация ключевых мероприятий позволит оперативно принимать решения, корректировать плановые мероприятия, оценивать достигнутые результаты и внедрять новые методы для достижения целевых ориентиров развития </w:t>
      </w:r>
      <w:r w:rsidRPr="002121B4">
        <w:rPr>
          <w:rFonts w:ascii="Times New Roman" w:hAnsi="Times New Roman"/>
          <w:sz w:val="26"/>
          <w:szCs w:val="26"/>
        </w:rPr>
        <w:t>города Когалыма</w:t>
      </w:r>
      <w:r w:rsidRPr="002121B4">
        <w:rPr>
          <w:rFonts w:ascii="Times New Roman" w:hAnsi="Times New Roman"/>
          <w:sz w:val="26"/>
          <w:szCs w:val="26"/>
          <w:lang w:eastAsia="ru-RU"/>
        </w:rPr>
        <w:t>.</w:t>
      </w:r>
    </w:p>
    <w:p w:rsidR="004616EA" w:rsidRPr="002121B4" w:rsidRDefault="004616EA" w:rsidP="002121B4">
      <w:pPr>
        <w:pStyle w:val="Heading3"/>
        <w:spacing w:line="240" w:lineRule="auto"/>
        <w:ind w:firstLine="709"/>
        <w:rPr>
          <w:sz w:val="26"/>
        </w:rPr>
      </w:pPr>
      <w:bookmarkStart w:id="183" w:name="_Toc369265385"/>
      <w:bookmarkStart w:id="184" w:name="_Toc389051107"/>
      <w:bookmarkStart w:id="185" w:name="_Toc405805528"/>
      <w:r w:rsidRPr="002121B4">
        <w:rPr>
          <w:sz w:val="26"/>
        </w:rPr>
        <w:t>9.2 Правовые механизмы</w:t>
      </w:r>
      <w:bookmarkEnd w:id="183"/>
      <w:bookmarkEnd w:id="184"/>
      <w:bookmarkEnd w:id="185"/>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Стратегия является документом долгосрочного планирования социально-экономического развития города Когалыма, определяет долгосрочную цель, приоритетные направления, задачи развития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Правовые механизмы реализации Стратегии заключаются в определении приоритетов нормотворческой деятельности, формировании пакета нормативных правовых актов, регламентирующих процесс реализации Стратегии, а также организацию мониторинга их исполнения.</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Совершенствование нормативной базы заключается в принятии муниципальных правовых актов города Когалыма по проведению основных социально-экономических преобразований в русле изменений федерального и регионального законодательств, административной реформы, экономического и социального развития, налоговой и бюджетной политики, реализации приоритетных национальных проектов, реформы местного самоуправления, по другим наиболее важным направлениям.</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В настоящее время в городе Когалыме разработаны программные документы и целевые программы различного уровня. Необходимо осуществление консолидации всех мероприятий, обозначенных в программных документах, в целях обеспечения системного характера этих программ и включенных в них мероприятий, исключение дублирования действий, придание всем программным мероприятиям единой направленности на реализацию основных целей, обозначенных в Стратегии социально-экономического развития.</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lang w:eastAsia="ru-RU"/>
        </w:rPr>
      </w:pPr>
      <w:r w:rsidRPr="002121B4">
        <w:rPr>
          <w:rFonts w:ascii="Times New Roman" w:hAnsi="Times New Roman"/>
          <w:sz w:val="26"/>
          <w:szCs w:val="26"/>
          <w:lang w:eastAsia="ru-RU"/>
        </w:rPr>
        <w:t>Основным элементом правового регулирования социально-экономического развития должен стать специальный нормативно-правовой акт, устанавливающий правовой статус Стратегии. В нем должны быть определены компетенции, полномочия и ответственность должностных лиц и иных структур, участвующих в ее реализации. Также он должен регламентировать процедуры создания и функционирования Координационного совета и рабочих групп, цели их деятельности и порядок работы.</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lang w:eastAsia="ru-RU"/>
        </w:rPr>
      </w:pPr>
      <w:r w:rsidRPr="002121B4">
        <w:rPr>
          <w:rFonts w:ascii="Times New Roman" w:hAnsi="Times New Roman"/>
          <w:sz w:val="26"/>
          <w:szCs w:val="26"/>
          <w:lang w:eastAsia="ru-RU"/>
        </w:rPr>
        <w:t>Далее должна быть разработана и утверждена система нормативных правовых актов, детализирующая положения Стратегии на отраслевом и функциональном уровнях. Ее основными составляющими являются следующие нормативные документы:</w:t>
      </w:r>
    </w:p>
    <w:p w:rsidR="004616EA" w:rsidRPr="002121B4" w:rsidRDefault="004616EA" w:rsidP="002121B4">
      <w:pPr>
        <w:numPr>
          <w:ilvl w:val="0"/>
          <w:numId w:val="86"/>
        </w:numPr>
        <w:tabs>
          <w:tab w:val="left" w:pos="851"/>
          <w:tab w:val="left" w:pos="1134"/>
        </w:tabs>
        <w:autoSpaceDE w:val="0"/>
        <w:autoSpaceDN w:val="0"/>
        <w:adjustRightInd w:val="0"/>
        <w:spacing w:after="0" w:line="240" w:lineRule="auto"/>
        <w:ind w:left="0" w:firstLine="709"/>
        <w:jc w:val="both"/>
        <w:rPr>
          <w:rFonts w:ascii="Times New Roman" w:hAnsi="Times New Roman"/>
          <w:sz w:val="26"/>
          <w:szCs w:val="26"/>
          <w:lang w:eastAsia="ru-RU"/>
        </w:rPr>
      </w:pPr>
      <w:r w:rsidRPr="002121B4">
        <w:rPr>
          <w:rFonts w:ascii="Times New Roman" w:hAnsi="Times New Roman"/>
          <w:sz w:val="26"/>
          <w:szCs w:val="26"/>
          <w:lang w:eastAsia="ru-RU"/>
        </w:rPr>
        <w:t>муниципальные программы, соответствующие целям и задачам долгосрочного развития;</w:t>
      </w:r>
    </w:p>
    <w:p w:rsidR="004616EA" w:rsidRPr="002121B4" w:rsidRDefault="004616EA" w:rsidP="002121B4">
      <w:pPr>
        <w:numPr>
          <w:ilvl w:val="0"/>
          <w:numId w:val="86"/>
        </w:numPr>
        <w:tabs>
          <w:tab w:val="left" w:pos="851"/>
          <w:tab w:val="left" w:pos="1134"/>
        </w:tabs>
        <w:autoSpaceDE w:val="0"/>
        <w:autoSpaceDN w:val="0"/>
        <w:adjustRightInd w:val="0"/>
        <w:spacing w:after="0" w:line="240" w:lineRule="auto"/>
        <w:ind w:left="0" w:firstLine="709"/>
        <w:jc w:val="both"/>
        <w:rPr>
          <w:rFonts w:ascii="Times New Roman" w:hAnsi="Times New Roman"/>
          <w:sz w:val="26"/>
          <w:szCs w:val="26"/>
          <w:lang w:eastAsia="ru-RU"/>
        </w:rPr>
      </w:pPr>
      <w:r w:rsidRPr="002121B4">
        <w:rPr>
          <w:rFonts w:ascii="Times New Roman" w:hAnsi="Times New Roman"/>
          <w:sz w:val="26"/>
          <w:szCs w:val="26"/>
          <w:lang w:eastAsia="ru-RU"/>
        </w:rPr>
        <w:t>инструментальные нормативные правовые акты муниципального уровня (решения, постановления и т.д.), регламентирующие порядок, сроки, структуру ответственных лиц по исполнению программ;</w:t>
      </w:r>
    </w:p>
    <w:p w:rsidR="004616EA" w:rsidRPr="002121B4" w:rsidRDefault="004616EA" w:rsidP="002121B4">
      <w:pPr>
        <w:numPr>
          <w:ilvl w:val="0"/>
          <w:numId w:val="86"/>
        </w:numPr>
        <w:tabs>
          <w:tab w:val="left" w:pos="851"/>
          <w:tab w:val="left" w:pos="1134"/>
        </w:tabs>
        <w:autoSpaceDE w:val="0"/>
        <w:autoSpaceDN w:val="0"/>
        <w:adjustRightInd w:val="0"/>
        <w:spacing w:after="0" w:line="240" w:lineRule="auto"/>
        <w:ind w:left="0" w:firstLine="709"/>
        <w:jc w:val="both"/>
        <w:rPr>
          <w:rFonts w:ascii="Times New Roman" w:hAnsi="Times New Roman"/>
          <w:sz w:val="26"/>
          <w:szCs w:val="26"/>
          <w:lang w:eastAsia="ru-RU"/>
        </w:rPr>
      </w:pPr>
      <w:r w:rsidRPr="002121B4">
        <w:rPr>
          <w:rFonts w:ascii="Times New Roman" w:hAnsi="Times New Roman"/>
          <w:sz w:val="26"/>
          <w:szCs w:val="26"/>
          <w:lang w:eastAsia="ru-RU"/>
        </w:rPr>
        <w:t>нормативные правовые акты, корректирующие существующую правовую базу в направлении соответствия стратегическим приоритетам развития;</w:t>
      </w:r>
    </w:p>
    <w:p w:rsidR="004616EA" w:rsidRPr="002121B4" w:rsidRDefault="004616EA" w:rsidP="002121B4">
      <w:pPr>
        <w:numPr>
          <w:ilvl w:val="0"/>
          <w:numId w:val="86"/>
        </w:numPr>
        <w:tabs>
          <w:tab w:val="left" w:pos="851"/>
          <w:tab w:val="left" w:pos="1134"/>
        </w:tabs>
        <w:autoSpaceDE w:val="0"/>
        <w:autoSpaceDN w:val="0"/>
        <w:adjustRightInd w:val="0"/>
        <w:spacing w:after="0" w:line="240" w:lineRule="auto"/>
        <w:ind w:left="0" w:firstLine="709"/>
        <w:jc w:val="both"/>
        <w:rPr>
          <w:rFonts w:ascii="Times New Roman" w:hAnsi="Times New Roman"/>
          <w:sz w:val="26"/>
          <w:szCs w:val="26"/>
          <w:lang w:eastAsia="ru-RU"/>
        </w:rPr>
      </w:pPr>
      <w:r w:rsidRPr="002121B4">
        <w:rPr>
          <w:rFonts w:ascii="Times New Roman" w:hAnsi="Times New Roman"/>
          <w:sz w:val="26"/>
          <w:szCs w:val="26"/>
          <w:lang w:eastAsia="ru-RU"/>
        </w:rPr>
        <w:t>разработка муниципальных заданий, обеспечивающих качество и доступность муниципальных услуг.</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Таким образом, будет обеспечена необходимая нормативная основа для принятия стратегических и оперативных управленческих решений. Исходя из этого, будут приниматься соответствующие нормативные правовые акты, и осуществляться изменения в функциях, а также, при необходимости, и в структуре органов местного самоуправления города Когалыма, направленные на обеспечение эффективной координации процесса реализации Стратегии.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Реализация Стратегии будет обеспечиваться путем реализации муниципальных программ и инвестиционных проектов развития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Правовые механизмы реализации Стратегии должны охватывать следующие сферы: систему стратегического социально-экономического и территориального планирования; предпринимательскую, инвестиционную и градостроительную деятельности; общественные финансы и межбюджетные отношения; внедрение бюджетирования; муниципально-частное партнерство; государственно-частное партнерство, местное самоуправление и другие.</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Эффективное взаимодействие органов местного самоуправления и частного бизнеса (инвесторов), основанное на достижении взаимных интересов, является одним из важнейших условий устойчивого социально-экономического развития города Когалыма, повышения инвестиционной и предпринимательской деятельности, развития инфраструктуры муниципального хозяйства. В целях привлечения инвестиций в экономику и социальную сферу города Когалыма Постановлением Администрации города Когалыма от 05.06.2012 №1323 утверждено Положение об участии муниципального образования Ханты-Мансийского автономного округа – Югры городской округ город Когалым в государственно-частных партнерствах. На условиях государственно-частного партнерства возможна реализация таких проектов, как программа газификации населенных пунктов Югры; проекты в области строительства и модернизации транспортной инфраструктуры, жилищно-коммунального хозяйства, энергоснабжения, связи и телекоммуникаций, образования и иных объектов социальной инфраструктуры. Кроме этого, объектами соглашения государственно-частных партнерств должны стать инвестиционные площадки в сфере развития жилищного строительства для целей комплексного освоения и коммерческого найма.</w:t>
      </w:r>
    </w:p>
    <w:p w:rsidR="004616EA" w:rsidRPr="002121B4" w:rsidRDefault="004616EA" w:rsidP="002121B4">
      <w:pPr>
        <w:spacing w:after="0" w:line="240" w:lineRule="auto"/>
        <w:ind w:firstLine="709"/>
        <w:jc w:val="both"/>
        <w:rPr>
          <w:rStyle w:val="Hyperlink"/>
          <w:color w:val="auto"/>
          <w:sz w:val="26"/>
          <w:szCs w:val="26"/>
        </w:rPr>
      </w:pPr>
      <w:r w:rsidRPr="002121B4">
        <w:rPr>
          <w:rFonts w:ascii="Times New Roman" w:hAnsi="Times New Roman"/>
          <w:sz w:val="26"/>
          <w:szCs w:val="26"/>
        </w:rPr>
        <w:t>В результате будет сформирована система правовых актов, обеспечивающих планирование, реализацию, мониторинг и оценку, а также контроль реализации Стратегии.</w:t>
      </w:r>
    </w:p>
    <w:p w:rsidR="004616EA" w:rsidRPr="002121B4" w:rsidRDefault="004616EA" w:rsidP="002121B4">
      <w:pPr>
        <w:pStyle w:val="Heading3"/>
        <w:spacing w:line="240" w:lineRule="auto"/>
        <w:ind w:firstLine="709"/>
        <w:rPr>
          <w:sz w:val="26"/>
        </w:rPr>
      </w:pPr>
      <w:bookmarkStart w:id="186" w:name="_Toc405805529"/>
      <w:r w:rsidRPr="002121B4">
        <w:rPr>
          <w:sz w:val="26"/>
        </w:rPr>
        <w:t>9.3 Реализация Стратегии посредством создания Комплексной системы управления развитием территории и недвижимости</w:t>
      </w:r>
      <w:bookmarkEnd w:id="186"/>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Стратегия является базовым документом планирования развития города Когалыма, формирующим системы долгосрочных приоритетов, целей, задач, мероприятий социально-экономического развития, выраженного в повышении качества жизни населения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Реализация Стратегии может происходить посредством создания комплексной системы управления развитием территории и недвижимости.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Комплексная система управления развитием территории и недвижимости подразумевает единство социально-экономического и территориального планирования.</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Обеспечение комплексности управления развитием территории и недвижимости предлагается за счёт системы документов развития города Когалыма, в частности: стратегии социально-экономического развития, местных нормативов градостроительного проектирования, генерального плана города Когалыма, муниципальных программ развития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Стратегия является основой для формирования пространственной проекции стратегических приоритетов развития города Когалыма в документах территориального планирования. Целевые показатели развития территории, формируемые в Стратегии, составляют важную часть исходных данных, используемых при разработке (внесении изменений) в генеральный план города Когалыма. Это обеспечит своевременную гармонизацию приоритетов и целевых показателей социально-экономического развития города Когалыма, определенных в Стратегии, с решениями генерального плана и позволит выполнить требования ч. 5 ст. 9 Градостроительного кодекса РФ.</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Единство социально-экономического и территориального планирования основано на постоянном взаимном согласовании, учёте, отображении и мониторинге одних и тех же показателей во всех документах. Большинство этих показателей связано с пространственными объектами.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На основе Стратегии выстраивается комплексная система мер по улучшению качества жизни населения, обеспечению благоприятного инвестиционного климата на территории, повышению эффективности экономической деятельности в городе Когалыме.</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Местные нормативы градостроительного проектирования являются связующим звеном между документами социально-экономического развития и территориального планирования через обязательность использования Стратегии социально-экономического развития в качестве основы для генерального плана города Когалыма.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Местные нормативы градостроительного проектирования призваны установить параметры территориального развития, соответствующего потребностям и возможностям населения, проживающего на территории города Когалыма.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Комплексная система управления развитием территории и недвижимости подразумевает подготовку необходимой градостроительной документации на всю территорию города Когалыма в увязке с информационным обеспечением системы управления развитием территории. Преимуществом комплексной системы будет являться сохранение преемственности и гармонизация проектных решений документов различных уровней: от стратегии и программ социально-экономического развития территории до уровня генерального плана города Когалыма, от генерального плана города Когалыма к проектам планировки территории. Это позволит улучшить качество проектов, избежать множества градостроительных ошибок и эффективно использовать территорию города Когалыма и управлять ее развитием.</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Комплексная система управления развитием территории должна быть направлена на защиту общественных интересов по повышению качества среды, обеспечение государственных гарантий прав собственников на недвижимость за счёт полноты и непротиворечивости градостроительных решений и установленных прав на объекты недвижимости, повышение доверия населения органам местного самоуправления и улучшение инвестиционного климата.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Таким образом, в рамках комплексной системы управления развитием территории и недвижимости необходима: актуализация информационной системы обеспечения градостроительной деятельности; разработка местных нормативов градостроительного проектирования города Когалыма; внесение изменений в генеральный план города Когалыма; разработка/внесение изменений в муниципальные программы развития города Когалыма в целях выполнения задач Стратегии. Документы должны разрабатываться с соблюдением единых методологических подходов, принципов целостности и системности по отношению ко всем видам градостроительной и иной документации в составе комплексной системы управления развитием территории и недвижимости.</w:t>
      </w:r>
    </w:p>
    <w:p w:rsidR="004616EA" w:rsidRPr="002121B4" w:rsidRDefault="004616EA" w:rsidP="002121B4">
      <w:pPr>
        <w:spacing w:after="0" w:line="240" w:lineRule="auto"/>
        <w:ind w:firstLine="709"/>
        <w:jc w:val="both"/>
        <w:rPr>
          <w:rStyle w:val="Hyperlink"/>
          <w:color w:val="auto"/>
          <w:sz w:val="26"/>
          <w:szCs w:val="26"/>
        </w:rPr>
      </w:pPr>
      <w:r w:rsidRPr="002121B4">
        <w:rPr>
          <w:rFonts w:ascii="Times New Roman" w:hAnsi="Times New Roman"/>
          <w:sz w:val="26"/>
          <w:szCs w:val="26"/>
        </w:rPr>
        <w:t>Комплексная система управления развитием территории и недвижимости будет являться инструментом управления территориальным развитием города Когалыма, регулирования земельно-имущественных отношений, учета и взимания налоговых и неналоговых платежей за землю и иное недвижимое имущество, повышения инвестиционной привлекательности территории.</w:t>
      </w:r>
    </w:p>
    <w:p w:rsidR="004616EA" w:rsidRPr="002121B4" w:rsidRDefault="004616EA" w:rsidP="002121B4">
      <w:pPr>
        <w:pStyle w:val="Heading3"/>
        <w:spacing w:line="240" w:lineRule="auto"/>
        <w:ind w:firstLine="709"/>
        <w:rPr>
          <w:sz w:val="26"/>
        </w:rPr>
      </w:pPr>
      <w:bookmarkStart w:id="187" w:name="_Toc369265387"/>
      <w:bookmarkStart w:id="188" w:name="_Toc389051109"/>
      <w:bookmarkStart w:id="189" w:name="_Toc405805530"/>
      <w:r w:rsidRPr="002121B4">
        <w:rPr>
          <w:sz w:val="26"/>
        </w:rPr>
        <w:t>9.4 Информационные механизмы</w:t>
      </w:r>
      <w:bookmarkEnd w:id="187"/>
      <w:bookmarkEnd w:id="188"/>
      <w:bookmarkEnd w:id="189"/>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Стратегия социально-экономического развития города Когалыма, а также результаты реализации Стратегии социально-экономического развития города Когалыма должны периодически обсуждаться с привлечением экспертного сообщества, заинтересованных лиц города Когалыма, активной части населения.</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Эффективное согласование интересов участников социально-экономического развития города Когалыма предполагает активное использование информационных механизмов в реализации сформулированных целей и задач, которое позволит обеспечить:</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повышение конкурентоспособности и узнаваемости города Когалыма на уровне региона и на уровне страны;</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повышение инвестиционной привлекательности города Когалыма и развитие его социально-экономического потенциала;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укрепление государственных гарантий конституционных прав человека и гражданина по доступу к информации и информационно-коммуникационным технологиям;</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 повышение эффективности и качества муниципального управления.</w:t>
      </w:r>
    </w:p>
    <w:p w:rsidR="004616EA" w:rsidRPr="002121B4" w:rsidRDefault="004616EA" w:rsidP="002121B4">
      <w:pPr>
        <w:spacing w:after="0" w:line="240" w:lineRule="auto"/>
        <w:ind w:firstLine="709"/>
        <w:jc w:val="both"/>
        <w:rPr>
          <w:rStyle w:val="Hyperlink"/>
          <w:noProof/>
          <w:color w:val="auto"/>
          <w:sz w:val="26"/>
          <w:szCs w:val="26"/>
        </w:rPr>
      </w:pPr>
      <w:r w:rsidRPr="002121B4">
        <w:rPr>
          <w:rFonts w:ascii="Times New Roman" w:hAnsi="Times New Roman"/>
          <w:sz w:val="26"/>
          <w:szCs w:val="26"/>
        </w:rPr>
        <w:t>Для достижения обозначенных выше эффектов необходимо активно использовать компьютерные технологии и возможности современных дистанционных коммуникаций. Это позволит создать единую информационно-коммуникационную среду, обеспечивающую качественную оперативную связь со всеми участниками социально-экономических процессов.</w:t>
      </w:r>
    </w:p>
    <w:p w:rsidR="004616EA" w:rsidRPr="002121B4" w:rsidRDefault="004616EA" w:rsidP="002121B4">
      <w:pPr>
        <w:pStyle w:val="Heading3"/>
        <w:spacing w:line="240" w:lineRule="auto"/>
        <w:ind w:firstLine="709"/>
        <w:rPr>
          <w:sz w:val="26"/>
        </w:rPr>
      </w:pPr>
      <w:bookmarkStart w:id="190" w:name="_Toc369265388"/>
      <w:bookmarkStart w:id="191" w:name="_Toc389051110"/>
      <w:bookmarkStart w:id="192" w:name="_Toc405805531"/>
      <w:r w:rsidRPr="002121B4">
        <w:rPr>
          <w:sz w:val="26"/>
        </w:rPr>
        <w:t>9.5 Финансовые механизмы</w:t>
      </w:r>
      <w:bookmarkEnd w:id="190"/>
      <w:bookmarkEnd w:id="191"/>
      <w:bookmarkEnd w:id="192"/>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В современных условиях хозяйствования целесообразно использование схем многоканального финансирования приоритетных мероприятий с привлечением как внутренних, так и внешних источников.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Бюджетные инвестиции необходимы в первую очередь для решения задач социального характера, которые не могут быть выполнены на рыночной основе в требуемом объеме и качестве. Финансовое обеспечение реализации мероприятий за счет бюджетных средств в запланированных объемах требует интенсивной работы по трем основным направлениям: в привлечении средств федерального и окружного бюджетов в город Когалым; в мобилизации бюджетного потенциала города Когалыма в части собственных доходов; в оптимизации бюджетных расходов на муниципальном уровне.</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Основными источниками бюджетных инвестиций в реализацию стратегических мероприятий по социально-экономическому развитию города Когалыма могут стать: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 государственные программы Российской Федерации в сферах образования, обеспечения доступным и комфортным жильем, социально-экономического развития, инвестиций и инноваций, обеспечения прав и законных интересов населения, обеспечения экологической безопасности, а также за счет средств на реализацию приоритетных национальных проектов («Образование», «Доступное жилье», «Развитие агропромышленного комплекса»);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средства Федерального фонда реформирования жилищно-коммунального хозяйства;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средства государственной корпорации «Роснано», направляемые на поддержку инноваций и прикладных научных исследований;</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участие в конкурсах, проводимых федеральными органами исполнительной власти;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инициирование участия в Программе по финансированию содействия проектам регионального и муниципального развития, реализуемой под эгидой Внешэкономбанка;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 развитие системы имущественных платежей как инструмента прямого и косвенного наполнения муниципальной казны; </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государственные программы Ханты-Мансийского автономного округа -Югры;</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средства окружного бюджета, направляемые на выравнивание бюджетной обеспеченности муниципальных образований;</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средства окружного бюджета в виде безвозмездных перечислений в муниципальный бюджет.</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Стратегическими направлениями бюджетного инвестирования в долгосрочном периоде должны стать:</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стимулирование и поддержка жилищного строительства;</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укрепление материально-технической базы учреждений социальной сферы;</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бюджетная поддержка приоритетных отраслей экономики;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 развитие объектов энергетики и связи.</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Несмотря на существенное значение бюджетных инвестиций, основным источником воспроизводственных процессов в экономике города Когалыма должны быть внебюджетные инвестиционные ресурсы. В качестве важнейших источников внебюджетных средств, которые будут определять масштабы инвестиционной деятельности, являются: собственные средства предприятий и организаций, кредиты банков и заемные средства других организаций, средства естественных монополистов и крупных российских финансово-промышленных групп, средства населения, выпуск в обращение ценных бумаг организаций.</w:t>
      </w:r>
    </w:p>
    <w:p w:rsidR="004616EA" w:rsidRPr="002121B4" w:rsidRDefault="004616EA" w:rsidP="002121B4">
      <w:pPr>
        <w:spacing w:after="0" w:line="240" w:lineRule="auto"/>
        <w:ind w:firstLine="709"/>
        <w:jc w:val="both"/>
        <w:rPr>
          <w:rFonts w:ascii="Times New Roman" w:hAnsi="Times New Roman"/>
          <w:sz w:val="26"/>
          <w:szCs w:val="26"/>
        </w:rPr>
      </w:pPr>
      <w:r w:rsidRPr="002121B4">
        <w:rPr>
          <w:rFonts w:ascii="Times New Roman" w:hAnsi="Times New Roman"/>
          <w:sz w:val="26"/>
          <w:szCs w:val="26"/>
        </w:rPr>
        <w:t>Финансовые и страховые компании, банки и другие кредитные организации являются одним из наиболее перспективных источников внебюджетных инвестиций. Однако мировой финансово-экономический кризис заметно снизил доступность использования этого механизма (особенно для предприятий малого и среднего бизнеса). В этой связи необходимо стимулировать процессы трансформации сбережений в инвестиции, межотраслевой перелив капитала, рост инвестиционной привлекательности и экономической безопасности города Когалыма.</w:t>
      </w:r>
    </w:p>
    <w:p w:rsidR="004616EA" w:rsidRPr="002121B4" w:rsidRDefault="004616EA" w:rsidP="002121B4">
      <w:pPr>
        <w:spacing w:after="0" w:line="240" w:lineRule="auto"/>
        <w:ind w:firstLine="709"/>
        <w:jc w:val="both"/>
        <w:rPr>
          <w:rStyle w:val="Hyperlink"/>
          <w:color w:val="auto"/>
          <w:sz w:val="26"/>
          <w:szCs w:val="26"/>
        </w:rPr>
      </w:pPr>
      <w:r w:rsidRPr="002121B4">
        <w:rPr>
          <w:rFonts w:ascii="Times New Roman" w:hAnsi="Times New Roman"/>
          <w:sz w:val="26"/>
          <w:szCs w:val="26"/>
        </w:rPr>
        <w:t>Необходимо налаживать эффективное взаимодействие с предприятиями градообразующей отрасли с целью достижения сбалансированности государственных и частных интересов, закрепления их социальной ответственности по созданию новых или сохранению существующих рабочих мест и обязательств по проведению мероприятий, направленных на оздоровление и развитие территории.</w:t>
      </w:r>
    </w:p>
    <w:p w:rsidR="004616EA" w:rsidRPr="002121B4" w:rsidRDefault="004616EA" w:rsidP="002121B4">
      <w:pPr>
        <w:pStyle w:val="Heading3"/>
        <w:spacing w:line="240" w:lineRule="auto"/>
        <w:ind w:firstLine="709"/>
        <w:rPr>
          <w:sz w:val="26"/>
        </w:rPr>
      </w:pPr>
      <w:bookmarkStart w:id="193" w:name="_Toc378854694"/>
      <w:bookmarkStart w:id="194" w:name="_Toc405805532"/>
      <w:r w:rsidRPr="002121B4">
        <w:rPr>
          <w:sz w:val="26"/>
        </w:rPr>
        <w:t xml:space="preserve">9.6 Система управления реализации Стратегии социально-экономического развития </w:t>
      </w:r>
      <w:bookmarkEnd w:id="193"/>
      <w:r w:rsidRPr="002121B4">
        <w:rPr>
          <w:sz w:val="26"/>
        </w:rPr>
        <w:t>города Когалыма до 2020 года и на период до 2030 года</w:t>
      </w:r>
      <w:bookmarkEnd w:id="194"/>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Создание эффективной системы управления реализации Стратегии является одним из важнейших элементов стратегического управления, поскольку от того, насколько оптимально будет обеспечена работа по решению основных задач и достижению целей Стратегии зависит успешность не только ее реализации, но также и успешность развития в целом городского округа город Когалым.</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Органам местного самоуправления городского округа город Когалым необходимо:</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1. Закрепить компетенцию органов или должностных лиц по:</w:t>
      </w:r>
    </w:p>
    <w:p w:rsidR="004616EA" w:rsidRPr="002121B4" w:rsidRDefault="004616EA" w:rsidP="002121B4">
      <w:pPr>
        <w:pStyle w:val="ListParagraph"/>
        <w:numPr>
          <w:ilvl w:val="0"/>
          <w:numId w:val="97"/>
        </w:numPr>
        <w:spacing w:after="0" w:line="240" w:lineRule="auto"/>
        <w:ind w:left="0" w:firstLine="709"/>
        <w:contextualSpacing w:val="0"/>
        <w:jc w:val="both"/>
        <w:rPr>
          <w:rFonts w:ascii="Times New Roman" w:hAnsi="Times New Roman"/>
          <w:bCs/>
          <w:sz w:val="26"/>
          <w:szCs w:val="26"/>
        </w:rPr>
      </w:pPr>
      <w:r w:rsidRPr="002121B4">
        <w:rPr>
          <w:rFonts w:ascii="Times New Roman" w:hAnsi="Times New Roman"/>
          <w:bCs/>
          <w:sz w:val="26"/>
          <w:szCs w:val="26"/>
        </w:rPr>
        <w:t xml:space="preserve">Общему руководству реализации Стратегии; </w:t>
      </w:r>
    </w:p>
    <w:p w:rsidR="004616EA" w:rsidRPr="002121B4" w:rsidRDefault="004616EA" w:rsidP="002121B4">
      <w:pPr>
        <w:pStyle w:val="ListParagraph"/>
        <w:numPr>
          <w:ilvl w:val="0"/>
          <w:numId w:val="97"/>
        </w:numPr>
        <w:spacing w:after="0" w:line="240" w:lineRule="auto"/>
        <w:ind w:left="0" w:firstLine="709"/>
        <w:contextualSpacing w:val="0"/>
        <w:jc w:val="both"/>
        <w:rPr>
          <w:rFonts w:ascii="Times New Roman" w:hAnsi="Times New Roman"/>
          <w:bCs/>
          <w:sz w:val="26"/>
          <w:szCs w:val="26"/>
        </w:rPr>
      </w:pPr>
      <w:r w:rsidRPr="002121B4">
        <w:rPr>
          <w:rFonts w:ascii="Times New Roman" w:hAnsi="Times New Roman"/>
          <w:bCs/>
          <w:sz w:val="26"/>
          <w:szCs w:val="26"/>
        </w:rPr>
        <w:t>Текущему (оперативному) руководству реализации Стратегии;</w:t>
      </w:r>
    </w:p>
    <w:p w:rsidR="004616EA" w:rsidRPr="002121B4" w:rsidRDefault="004616EA" w:rsidP="002121B4">
      <w:pPr>
        <w:pStyle w:val="ListParagraph"/>
        <w:numPr>
          <w:ilvl w:val="0"/>
          <w:numId w:val="97"/>
        </w:numPr>
        <w:spacing w:after="0" w:line="240" w:lineRule="auto"/>
        <w:ind w:left="0" w:firstLine="709"/>
        <w:contextualSpacing w:val="0"/>
        <w:jc w:val="both"/>
        <w:rPr>
          <w:rFonts w:ascii="Times New Roman" w:hAnsi="Times New Roman"/>
          <w:bCs/>
          <w:sz w:val="26"/>
          <w:szCs w:val="26"/>
        </w:rPr>
      </w:pPr>
      <w:r w:rsidRPr="002121B4">
        <w:rPr>
          <w:rFonts w:ascii="Times New Roman" w:hAnsi="Times New Roman"/>
          <w:bCs/>
          <w:sz w:val="26"/>
          <w:szCs w:val="26"/>
        </w:rPr>
        <w:t>Мониторингу достижения заявленных в Стратегии целей;</w:t>
      </w:r>
    </w:p>
    <w:p w:rsidR="004616EA" w:rsidRPr="002121B4" w:rsidRDefault="004616EA" w:rsidP="002121B4">
      <w:pPr>
        <w:pStyle w:val="ListParagraph"/>
        <w:numPr>
          <w:ilvl w:val="0"/>
          <w:numId w:val="97"/>
        </w:numPr>
        <w:spacing w:after="0" w:line="240" w:lineRule="auto"/>
        <w:ind w:left="0" w:firstLine="709"/>
        <w:contextualSpacing w:val="0"/>
        <w:jc w:val="both"/>
        <w:rPr>
          <w:rFonts w:ascii="Times New Roman" w:hAnsi="Times New Roman"/>
          <w:bCs/>
          <w:sz w:val="26"/>
          <w:szCs w:val="26"/>
        </w:rPr>
      </w:pPr>
      <w:r w:rsidRPr="002121B4">
        <w:rPr>
          <w:rFonts w:ascii="Times New Roman" w:hAnsi="Times New Roman"/>
          <w:bCs/>
          <w:sz w:val="26"/>
          <w:szCs w:val="26"/>
        </w:rPr>
        <w:t>Контролю реализации всеми ответственными лицами и структурными подразделениями задач и целей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2. Обеспечить приведение нормативной правовой базы (устава, положения об администрации, положений о структурных подразделениях, должностные инструкции) в соответствие в действующим законодательством, а также в целях закрепления прав и обязанностей органов и должностных лиц по реализации задач и целей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3. Создать механизмы общественной вовлеченности в процесс реализации Стратегии в целях выявления и учета мнения населения о приоритетах в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4. Обеспечить открытость и прозрачность реализации задач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5. Создать механизмы координации реализуемых задач и целей органов государственной власти, участвующих в развитии городского округа город Когалым и органов местного самоуправления.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sz w:val="26"/>
          <w:szCs w:val="26"/>
        </w:rPr>
        <w:t>6. Ресурсное, в том числе бюджетное, обеспечение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Детальное раскрытие мероприятий по созданию системы управления реализации Стратегии города Когалыма может быть предметом самостоятельного плана и быть утверждено главой муниципального образования. При этом могут быть учтены следующие аспекты:</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1. Закрепление компетенции органов или должностных лиц:</w:t>
      </w:r>
    </w:p>
    <w:p w:rsidR="004616EA" w:rsidRPr="002121B4" w:rsidRDefault="004616EA" w:rsidP="002121B4">
      <w:pPr>
        <w:pStyle w:val="ListParagraph"/>
        <w:numPr>
          <w:ilvl w:val="0"/>
          <w:numId w:val="97"/>
        </w:numPr>
        <w:spacing w:after="0" w:line="240" w:lineRule="auto"/>
        <w:ind w:left="0" w:firstLine="709"/>
        <w:contextualSpacing w:val="0"/>
        <w:jc w:val="both"/>
        <w:rPr>
          <w:rFonts w:ascii="Times New Roman" w:hAnsi="Times New Roman"/>
          <w:bCs/>
          <w:sz w:val="26"/>
          <w:szCs w:val="26"/>
        </w:rPr>
      </w:pPr>
      <w:r w:rsidRPr="002121B4">
        <w:rPr>
          <w:rFonts w:ascii="Times New Roman" w:hAnsi="Times New Roman"/>
          <w:b/>
          <w:bCs/>
          <w:sz w:val="26"/>
          <w:szCs w:val="26"/>
        </w:rPr>
        <w:t>Общее руководство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Общее руководство реализацией Стратегии на практике относится к компетенции главы муниципального образования. Статья 19 Устава муниципального образования город Когалым к исключительной компетенции Думы города относит принятие планов и программ развития городского округа, утверждение отчетов об их исполнении. При этом Устав не закрепляет компетенции по реализации программ развития города, в том числе стратегий социально-экономического развития. Статья 24 Устава, устанавливая нормы, связанные с деятельностью главы муниципального образования, закрепляет, что Глава города является высшим должностным лицом городского округа, наделенным настоящим Уставом собственными полномочиями по решению вопросов местного значения. В Уставе отсутствует перечень собственных полномочий главы города. Следовательно, закрепление компетенции главы города по руководству реализации Стратегии потребует специального принятия акта о наделении соответствующей компетенцией. При этом глава городского округа город Когалым может быть наделен полномочиями по:</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-утверждению Стратегии и контролю ее реализации;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-рассмотрению и утверждению изменений и дополнений в Стратегию;</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-реализации в установленном порядке правотворческих инициатив, обеспечивающих реализацию Стратегии и ее координацию с федеральными стратегическими документами и стратегическими документами Ханты-Мансийского Автономного округа – Югры;</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-утверждению сформированных целевых показателей социально-экономического развития города Когалыма;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-контролю достижения целей Стратегии, рассмотрению и утверждению отчетов о реализации Стратегии.</w:t>
      </w:r>
    </w:p>
    <w:p w:rsidR="004616EA" w:rsidRPr="002121B4" w:rsidRDefault="004616EA" w:rsidP="002121B4">
      <w:pPr>
        <w:pStyle w:val="ListParagraph"/>
        <w:numPr>
          <w:ilvl w:val="0"/>
          <w:numId w:val="97"/>
        </w:numPr>
        <w:spacing w:after="0" w:line="240" w:lineRule="auto"/>
        <w:ind w:left="0" w:firstLine="709"/>
        <w:contextualSpacing w:val="0"/>
        <w:jc w:val="both"/>
        <w:rPr>
          <w:rFonts w:ascii="Times New Roman" w:hAnsi="Times New Roman"/>
          <w:b/>
          <w:bCs/>
          <w:sz w:val="26"/>
          <w:szCs w:val="26"/>
        </w:rPr>
      </w:pPr>
      <w:r w:rsidRPr="002121B4">
        <w:rPr>
          <w:rFonts w:ascii="Times New Roman" w:hAnsi="Times New Roman"/>
          <w:b/>
          <w:bCs/>
          <w:sz w:val="26"/>
          <w:szCs w:val="26"/>
        </w:rPr>
        <w:t>Текущее (оперативное) руководство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Организационная структура управления реализацией Стратегии определяет состав органов управления реализацией Стратегии, их функции по управлению реализацией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В силу общей компетенции исполнительно-распорядительного органа муниципального образования, которым является администрация, текущее (оперативное) руководство реализацией Стратегии целесообразно возложить на администрацию, что может потребовать внесения изменений в статью 28 Устава городского округа город Когалым, устанавливающую полномочия администрации города.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Помимо установления общей компетенции администрации города Когалыма целесообразно распределить сферы ответственности за реализацию различных направлений Стратегии между руководством и структурными подразделениями.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В целях оперативного руководства реализацией Стратегии также целесообразно создание либо структурной единицы (самостоятельной или в составе одного из действующих структурных подразделений), либо коллегиального органа, нацеленного на выполнение указанных функций с четким положением, устанавливающим компетенцию данного подразделения или органа. Данное подразделение или орган должен обеспечивать выполнение функций планирования реализации задач и достижение целей Стратегии, мониторинг состояния достижения заявленных целей.</w:t>
      </w:r>
    </w:p>
    <w:p w:rsidR="004616EA" w:rsidRPr="002121B4" w:rsidRDefault="004616EA" w:rsidP="002121B4">
      <w:pPr>
        <w:pStyle w:val="ListParagraph"/>
        <w:numPr>
          <w:ilvl w:val="0"/>
          <w:numId w:val="97"/>
        </w:numPr>
        <w:spacing w:after="0" w:line="240" w:lineRule="auto"/>
        <w:ind w:left="0" w:firstLine="709"/>
        <w:contextualSpacing w:val="0"/>
        <w:jc w:val="both"/>
        <w:rPr>
          <w:rFonts w:ascii="Times New Roman" w:hAnsi="Times New Roman"/>
          <w:b/>
          <w:bCs/>
          <w:sz w:val="26"/>
          <w:szCs w:val="26"/>
        </w:rPr>
      </w:pPr>
      <w:r w:rsidRPr="002121B4">
        <w:rPr>
          <w:rFonts w:ascii="Times New Roman" w:hAnsi="Times New Roman"/>
          <w:b/>
          <w:bCs/>
          <w:sz w:val="26"/>
          <w:szCs w:val="26"/>
        </w:rPr>
        <w:t>Мониторинг достижения заявленных в Стратегии целей</w:t>
      </w:r>
    </w:p>
    <w:p w:rsidR="004616EA" w:rsidRPr="002121B4" w:rsidRDefault="004616EA" w:rsidP="002121B4">
      <w:pPr>
        <w:tabs>
          <w:tab w:val="left" w:pos="1134"/>
        </w:tabs>
        <w:suppressAutoHyphens/>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Для </w:t>
      </w:r>
      <w:r w:rsidRPr="002121B4">
        <w:rPr>
          <w:rFonts w:ascii="Times New Roman" w:hAnsi="Times New Roman"/>
          <w:sz w:val="26"/>
          <w:szCs w:val="26"/>
        </w:rPr>
        <w:t xml:space="preserve">анализа степени достижения стратегических целей, а также продвижения городского округа город Когалым по стратегическим направлениям развития, </w:t>
      </w:r>
      <w:r w:rsidRPr="002121B4">
        <w:rPr>
          <w:rFonts w:ascii="Times New Roman" w:hAnsi="Times New Roman"/>
          <w:bCs/>
          <w:sz w:val="26"/>
          <w:szCs w:val="26"/>
        </w:rPr>
        <w:t>повышения эффективности выполнения Стратегии формируется система мониторинга ее реализации, которая предполагает:</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формирование для каждого этапа реализации Стратегии плана мероприятий с учетом достижения запланированных показателей предыдущего этапа;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корректировку положений Стратегии в целях обеспечения ее согласованности с меняющимися приоритетами социально-экономического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создание механизма мониторинга реализации Стратегии, включая формирование системы индикаторов достижения системы отчетности исполнителей мероприятий.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Задачами мониторинга должны стать следующие:</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оценка уровня и темпов изменения уровня социально-экономического развития городского округа город Когалым по итогам реализации различных этапов и мероприятий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оценка эффективности деятельности ответственных лиц и органов за реализацию различных направлений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получение достоверной и объективной статистической, социологической и другой информации, систематизация ее для формирования обобщенных представлений о протекающих в городском округе город Когалым социально-экономических процессах;</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оценка и анализ тенденций в приоритетных сферах экономики;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определение степени достижения стратегических целей, решения основных задач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выявление причин, вызывающих изменения в социально-экономическом положении города Когалыма, а также причин не достижения тех или иных показателей и целей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обеспечение заинтересованных лиц и органов мониторинговой информацией;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подготовка предложений по стимулированию реализации Стратегии в целом и отдельных ее частей;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подготовка рекомендаций, направленных на преодоление негативных и поддержку позитивных тенденций.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В целях эффективного ведения мониторинга реализации Стратегии в администрации города Когалыма может быть разработана методика ее реализации.</w:t>
      </w:r>
    </w:p>
    <w:p w:rsidR="004616EA" w:rsidRPr="002121B4" w:rsidRDefault="004616EA" w:rsidP="002121B4">
      <w:pPr>
        <w:tabs>
          <w:tab w:val="left" w:pos="1134"/>
        </w:tabs>
        <w:suppressAutoHyphens/>
        <w:spacing w:after="0" w:line="240" w:lineRule="auto"/>
        <w:ind w:firstLine="709"/>
        <w:jc w:val="both"/>
        <w:rPr>
          <w:rFonts w:ascii="Times New Roman" w:hAnsi="Times New Roman"/>
          <w:sz w:val="26"/>
          <w:szCs w:val="26"/>
        </w:rPr>
      </w:pPr>
      <w:r w:rsidRPr="002121B4">
        <w:rPr>
          <w:rFonts w:ascii="Times New Roman" w:hAnsi="Times New Roman"/>
          <w:sz w:val="26"/>
          <w:szCs w:val="26"/>
        </w:rPr>
        <w:t>На основе данных мониторинга должны осуществляться:</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корректировка Стратегии с учетом новых перспектив и угроз развития городского округа город Когалым (значение показателей, инструменты реализации задач и т.д.);</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инициирование разработки и реализации новых программ и проектов по реализации Стратегии;</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корректировка компонентов Стратегии и их целей;</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информирование населения о ходе реализации Стратегии;</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перераспределение ресурсов по компонентам Стратегии.</w:t>
      </w:r>
    </w:p>
    <w:p w:rsidR="004616EA" w:rsidRPr="002121B4" w:rsidRDefault="004616EA" w:rsidP="002121B4">
      <w:pPr>
        <w:tabs>
          <w:tab w:val="left" w:pos="1134"/>
        </w:tabs>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На основе мониторинга могут разрабатываться рекомендации по совершенствованию системы муниципального управления или управления реализацией Стратегии.</w:t>
      </w:r>
    </w:p>
    <w:p w:rsidR="004616EA" w:rsidRPr="002121B4" w:rsidRDefault="004616EA" w:rsidP="002121B4">
      <w:pPr>
        <w:tabs>
          <w:tab w:val="left" w:pos="1134"/>
        </w:tabs>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Источниками информации для мониторинга и оценки Стратегии могут являться:</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статистическая информация о развитии городского округа город Когалым;</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нормативная правовая база;</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отчеты структурных подразделений администрации о ходе реализации Стратегии;</w:t>
      </w:r>
    </w:p>
    <w:p w:rsidR="004616EA" w:rsidRPr="002121B4" w:rsidRDefault="004616EA" w:rsidP="002121B4">
      <w:pPr>
        <w:numPr>
          <w:ilvl w:val="0"/>
          <w:numId w:val="87"/>
        </w:numPr>
        <w:tabs>
          <w:tab w:val="left" w:pos="1134"/>
        </w:tabs>
        <w:suppressAutoHyphens/>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анализ общественного мнения, в том числе:</w:t>
      </w:r>
    </w:p>
    <w:p w:rsidR="004616EA" w:rsidRPr="002121B4" w:rsidRDefault="004616EA" w:rsidP="002121B4">
      <w:pPr>
        <w:numPr>
          <w:ilvl w:val="0"/>
          <w:numId w:val="98"/>
        </w:numPr>
        <w:tabs>
          <w:tab w:val="left" w:pos="993"/>
          <w:tab w:val="left" w:pos="1134"/>
          <w:tab w:val="left" w:pos="1276"/>
        </w:tabs>
        <w:autoSpaceDE w:val="0"/>
        <w:autoSpaceDN w:val="0"/>
        <w:adjustRightInd w:val="0"/>
        <w:spacing w:after="0" w:line="240" w:lineRule="auto"/>
        <w:ind w:left="0" w:firstLine="709"/>
        <w:jc w:val="both"/>
        <w:rPr>
          <w:rFonts w:ascii="Times New Roman" w:hAnsi="Times New Roman"/>
          <w:sz w:val="26"/>
          <w:szCs w:val="26"/>
        </w:rPr>
      </w:pPr>
      <w:r w:rsidRPr="002121B4">
        <w:rPr>
          <w:rFonts w:ascii="Times New Roman" w:hAnsi="Times New Roman"/>
          <w:sz w:val="26"/>
          <w:szCs w:val="26"/>
        </w:rPr>
        <w:t>социологические исследования;</w:t>
      </w:r>
    </w:p>
    <w:p w:rsidR="004616EA" w:rsidRPr="002121B4" w:rsidRDefault="004616EA" w:rsidP="002121B4">
      <w:pPr>
        <w:numPr>
          <w:ilvl w:val="0"/>
          <w:numId w:val="98"/>
        </w:numPr>
        <w:tabs>
          <w:tab w:val="left" w:pos="993"/>
          <w:tab w:val="left" w:pos="1134"/>
          <w:tab w:val="left" w:pos="1276"/>
        </w:tabs>
        <w:autoSpaceDE w:val="0"/>
        <w:autoSpaceDN w:val="0"/>
        <w:adjustRightInd w:val="0"/>
        <w:spacing w:after="0" w:line="240" w:lineRule="auto"/>
        <w:ind w:left="0" w:firstLine="709"/>
        <w:jc w:val="both"/>
        <w:rPr>
          <w:rFonts w:ascii="Times New Roman" w:hAnsi="Times New Roman"/>
          <w:sz w:val="26"/>
          <w:szCs w:val="26"/>
        </w:rPr>
      </w:pPr>
      <w:r w:rsidRPr="002121B4">
        <w:rPr>
          <w:rFonts w:ascii="Times New Roman" w:hAnsi="Times New Roman"/>
          <w:sz w:val="26"/>
          <w:szCs w:val="26"/>
        </w:rPr>
        <w:t>телефонные горячие линии, интернет;</w:t>
      </w:r>
    </w:p>
    <w:p w:rsidR="004616EA" w:rsidRPr="002121B4" w:rsidRDefault="004616EA" w:rsidP="002121B4">
      <w:pPr>
        <w:numPr>
          <w:ilvl w:val="0"/>
          <w:numId w:val="98"/>
        </w:numPr>
        <w:tabs>
          <w:tab w:val="left" w:pos="993"/>
          <w:tab w:val="left" w:pos="1276"/>
        </w:tabs>
        <w:autoSpaceDE w:val="0"/>
        <w:autoSpaceDN w:val="0"/>
        <w:adjustRightInd w:val="0"/>
        <w:spacing w:after="0" w:line="240" w:lineRule="auto"/>
        <w:ind w:left="0" w:firstLine="709"/>
        <w:jc w:val="both"/>
        <w:rPr>
          <w:rFonts w:ascii="Times New Roman" w:hAnsi="Times New Roman"/>
          <w:sz w:val="26"/>
          <w:szCs w:val="26"/>
        </w:rPr>
      </w:pPr>
      <w:r w:rsidRPr="002121B4">
        <w:rPr>
          <w:rFonts w:ascii="Times New Roman" w:hAnsi="Times New Roman"/>
          <w:sz w:val="26"/>
          <w:szCs w:val="26"/>
        </w:rPr>
        <w:t>проведение общественных мероприятий по проблемам развития города Когалыма.</w:t>
      </w:r>
    </w:p>
    <w:p w:rsidR="004616EA" w:rsidRPr="002121B4" w:rsidRDefault="004616EA" w:rsidP="002121B4">
      <w:pPr>
        <w:pStyle w:val="ListParagraph"/>
        <w:numPr>
          <w:ilvl w:val="0"/>
          <w:numId w:val="97"/>
        </w:numPr>
        <w:spacing w:after="0" w:line="240" w:lineRule="auto"/>
        <w:ind w:left="0" w:firstLine="709"/>
        <w:contextualSpacing w:val="0"/>
        <w:jc w:val="both"/>
        <w:rPr>
          <w:rFonts w:ascii="Times New Roman" w:hAnsi="Times New Roman"/>
          <w:b/>
          <w:bCs/>
          <w:sz w:val="26"/>
          <w:szCs w:val="26"/>
        </w:rPr>
      </w:pPr>
      <w:r w:rsidRPr="002121B4">
        <w:rPr>
          <w:rFonts w:ascii="Times New Roman" w:hAnsi="Times New Roman"/>
          <w:b/>
          <w:bCs/>
          <w:sz w:val="26"/>
          <w:szCs w:val="26"/>
        </w:rPr>
        <w:t xml:space="preserve">Контроль реализации всеми ответственными лицами и структурными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
          <w:bCs/>
          <w:sz w:val="26"/>
          <w:szCs w:val="26"/>
        </w:rPr>
        <w:t>подразделениями задач и целей Стратегии</w:t>
      </w:r>
    </w:p>
    <w:p w:rsidR="004616EA" w:rsidRPr="002121B4" w:rsidRDefault="004616EA" w:rsidP="002121B4">
      <w:pPr>
        <w:pStyle w:val="NormalWeb"/>
        <w:shd w:val="clear" w:color="auto" w:fill="FFFFFF"/>
        <w:spacing w:before="0" w:beforeAutospacing="0" w:after="0" w:afterAutospacing="0"/>
        <w:ind w:firstLine="709"/>
        <w:jc w:val="both"/>
        <w:rPr>
          <w:sz w:val="26"/>
          <w:szCs w:val="26"/>
        </w:rPr>
      </w:pPr>
      <w:r w:rsidRPr="002121B4">
        <w:rPr>
          <w:bCs/>
          <w:sz w:val="26"/>
          <w:szCs w:val="26"/>
        </w:rPr>
        <w:t>Главное назначение контроля состоит в своевременном обнаружении возможных отклонений от заданных стратегических целей, а также своевременное принятие мер по их ликвидации. Процесс контроля должен состоять из разработки и утверждения стандартов/индикаторов выполнения мероприятий Стратегии, измерения фактически достигнутых результатов и проведения корректировок в том случае, если достигнутые результаты существенно отличаются от установленных стандартов. Система контроля за реализацией</w:t>
      </w:r>
      <w:r w:rsidRPr="002121B4">
        <w:rPr>
          <w:sz w:val="26"/>
          <w:szCs w:val="26"/>
        </w:rPr>
        <w:t xml:space="preserve"> задач и достижением целей Стратегии должна обладать следующими характеристиками:</w:t>
      </w:r>
    </w:p>
    <w:p w:rsidR="004616EA" w:rsidRPr="002121B4" w:rsidRDefault="004616EA" w:rsidP="002121B4">
      <w:pPr>
        <w:pStyle w:val="NormalWeb"/>
        <w:shd w:val="clear" w:color="auto" w:fill="FFFFFF"/>
        <w:spacing w:before="0" w:beforeAutospacing="0" w:after="0" w:afterAutospacing="0"/>
        <w:ind w:firstLine="709"/>
        <w:jc w:val="both"/>
        <w:rPr>
          <w:sz w:val="26"/>
          <w:szCs w:val="26"/>
        </w:rPr>
      </w:pPr>
      <w:r w:rsidRPr="002121B4">
        <w:rPr>
          <w:sz w:val="26"/>
          <w:szCs w:val="26"/>
        </w:rPr>
        <w:t>- интегрированность в общую систему управления контроля в муниципальном образовании;</w:t>
      </w:r>
    </w:p>
    <w:p w:rsidR="004616EA" w:rsidRPr="002121B4" w:rsidRDefault="004616EA" w:rsidP="002121B4">
      <w:pPr>
        <w:pStyle w:val="NormalWeb"/>
        <w:shd w:val="clear" w:color="auto" w:fill="FFFFFF"/>
        <w:spacing w:before="0" w:beforeAutospacing="0" w:after="0" w:afterAutospacing="0"/>
        <w:ind w:firstLine="709"/>
        <w:jc w:val="both"/>
        <w:rPr>
          <w:sz w:val="26"/>
          <w:szCs w:val="26"/>
        </w:rPr>
      </w:pPr>
      <w:r w:rsidRPr="002121B4">
        <w:rPr>
          <w:sz w:val="26"/>
          <w:szCs w:val="26"/>
        </w:rPr>
        <w:t>- объективность, то есть получение детально проверенной информации;</w:t>
      </w:r>
    </w:p>
    <w:p w:rsidR="004616EA" w:rsidRPr="002121B4" w:rsidRDefault="004616EA" w:rsidP="002121B4">
      <w:pPr>
        <w:pStyle w:val="NormalWeb"/>
        <w:shd w:val="clear" w:color="auto" w:fill="FFFFFF"/>
        <w:spacing w:before="0" w:beforeAutospacing="0" w:after="0" w:afterAutospacing="0"/>
        <w:ind w:firstLine="709"/>
        <w:jc w:val="both"/>
        <w:rPr>
          <w:sz w:val="26"/>
          <w:szCs w:val="26"/>
        </w:rPr>
      </w:pPr>
      <w:r w:rsidRPr="002121B4">
        <w:rPr>
          <w:sz w:val="26"/>
          <w:szCs w:val="26"/>
        </w:rPr>
        <w:t>- точность, то есть предоставление полной и правильной информации.</w:t>
      </w:r>
    </w:p>
    <w:p w:rsidR="004616EA" w:rsidRPr="002121B4" w:rsidRDefault="004616EA" w:rsidP="002121B4">
      <w:pPr>
        <w:pStyle w:val="NormalWeb"/>
        <w:shd w:val="clear" w:color="auto" w:fill="FFFFFF"/>
        <w:spacing w:before="0" w:beforeAutospacing="0" w:after="0" w:afterAutospacing="0"/>
        <w:ind w:firstLine="709"/>
        <w:jc w:val="both"/>
        <w:rPr>
          <w:sz w:val="26"/>
          <w:szCs w:val="26"/>
        </w:rPr>
      </w:pPr>
      <w:r w:rsidRPr="002121B4">
        <w:rPr>
          <w:sz w:val="26"/>
          <w:szCs w:val="26"/>
        </w:rPr>
        <w:t>- своевременность, то есть предоставление информации тогда, когда в ней есть необходимость;</w:t>
      </w:r>
    </w:p>
    <w:p w:rsidR="004616EA" w:rsidRPr="002121B4" w:rsidRDefault="004616EA" w:rsidP="002121B4">
      <w:pPr>
        <w:pStyle w:val="NormalWeb"/>
        <w:shd w:val="clear" w:color="auto" w:fill="FFFFFF"/>
        <w:spacing w:before="0" w:beforeAutospacing="0" w:after="0" w:afterAutospacing="0"/>
        <w:ind w:firstLine="709"/>
        <w:jc w:val="both"/>
        <w:rPr>
          <w:sz w:val="26"/>
          <w:szCs w:val="26"/>
        </w:rPr>
      </w:pPr>
      <w:r w:rsidRPr="002121B4">
        <w:rPr>
          <w:sz w:val="26"/>
          <w:szCs w:val="26"/>
        </w:rPr>
        <w:t>- гибкость, то есть ведение таких систем контроля, которые согласовывают изменения внутри и вне администрации.</w:t>
      </w:r>
    </w:p>
    <w:p w:rsidR="004616EA" w:rsidRPr="002121B4" w:rsidRDefault="004616EA" w:rsidP="002121B4">
      <w:pPr>
        <w:pStyle w:val="NormalWeb"/>
        <w:shd w:val="clear" w:color="auto" w:fill="FFFFFF"/>
        <w:spacing w:before="0" w:beforeAutospacing="0" w:after="0" w:afterAutospacing="0"/>
        <w:ind w:firstLine="709"/>
        <w:jc w:val="both"/>
        <w:rPr>
          <w:sz w:val="26"/>
          <w:szCs w:val="26"/>
        </w:rPr>
      </w:pPr>
      <w:r w:rsidRPr="002121B4">
        <w:rPr>
          <w:sz w:val="26"/>
          <w:szCs w:val="26"/>
        </w:rPr>
        <w:t>Система стратегического контроля должна обеспечивать сравнение реального социально-экономического положения города Когалыма с установленными целями, оценку результатов сравнения и выработку, при необходимости, корректирующих действий.</w:t>
      </w:r>
    </w:p>
    <w:p w:rsidR="004616EA" w:rsidRPr="002121B4" w:rsidRDefault="004616EA" w:rsidP="002121B4">
      <w:pPr>
        <w:pStyle w:val="NormalWeb"/>
        <w:shd w:val="clear" w:color="auto" w:fill="FFFFFF"/>
        <w:spacing w:before="0" w:beforeAutospacing="0" w:after="0" w:afterAutospacing="0"/>
        <w:ind w:firstLine="709"/>
        <w:jc w:val="both"/>
        <w:rPr>
          <w:sz w:val="26"/>
          <w:szCs w:val="26"/>
        </w:rPr>
      </w:pPr>
      <w:r w:rsidRPr="002121B4">
        <w:rPr>
          <w:sz w:val="26"/>
          <w:szCs w:val="26"/>
        </w:rPr>
        <w:t>Одним из видов контроля реализации Стратегии может стать стратегический аудит</w:t>
      </w:r>
      <w:r w:rsidRPr="002121B4">
        <w:rPr>
          <w:bCs/>
          <w:sz w:val="26"/>
          <w:szCs w:val="26"/>
        </w:rPr>
        <w:t xml:space="preserve">, то есть </w:t>
      </w:r>
      <w:r w:rsidRPr="002121B4">
        <w:rPr>
          <w:sz w:val="26"/>
          <w:szCs w:val="26"/>
        </w:rPr>
        <w:t>проверка и оценка качества работы тех подразделений администрации, в которых осуществляется реализация задач стратегии. Такой аудит может быть либо всеобъемлющим, т.е. затрагивать этапы процесса стратегического управления, либо направленным – затрагивать лишь часть процесса. Кроме того, аудит может быть формализованным, т.е. строго следовать организационным правилам и процедурам, или неформализованным, дающим руководству муниципального образования широкую свободу при принятии решений.</w:t>
      </w:r>
    </w:p>
    <w:p w:rsidR="004616EA" w:rsidRPr="002121B4" w:rsidRDefault="004616EA" w:rsidP="002121B4">
      <w:pPr>
        <w:pStyle w:val="NormalWeb"/>
        <w:shd w:val="clear" w:color="auto" w:fill="FFFFFF"/>
        <w:spacing w:before="0" w:beforeAutospacing="0" w:after="0" w:afterAutospacing="0"/>
        <w:ind w:firstLine="709"/>
        <w:jc w:val="both"/>
        <w:rPr>
          <w:sz w:val="26"/>
          <w:szCs w:val="26"/>
        </w:rPr>
      </w:pPr>
      <w:r w:rsidRPr="002121B4">
        <w:rPr>
          <w:sz w:val="26"/>
          <w:szCs w:val="26"/>
        </w:rPr>
        <w:t xml:space="preserve">Из традиционных стадий контроля, предварительный, текущий и заключительный, основное значение в контроле за реализацией Стратегии приобретают первые две стадии, поскольку именно они позволяют наиболее оперативно и своевременно выявить какие-либо отставания в реализации Стратегии, а также подготовить предложения о необходимой корректировке действий. </w:t>
      </w:r>
    </w:p>
    <w:p w:rsidR="004616EA" w:rsidRPr="002121B4" w:rsidRDefault="004616EA" w:rsidP="002121B4">
      <w:pPr>
        <w:pStyle w:val="NormalWeb"/>
        <w:shd w:val="clear" w:color="auto" w:fill="FFFFFF"/>
        <w:spacing w:before="0" w:beforeAutospacing="0" w:after="0" w:afterAutospacing="0"/>
        <w:ind w:firstLine="709"/>
        <w:jc w:val="both"/>
        <w:rPr>
          <w:sz w:val="26"/>
          <w:szCs w:val="26"/>
        </w:rPr>
      </w:pP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2. Обеспечение приведения нормативной правовой базы (устава, положения о администрации, положений о структурных подразделениях, должностные инструкции) в соответствие в действующим законодательством, а также в целях закрепления прав и обязанностей органов и должностных лиц по реализации задач и целей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Указанное направление деятельности в системе управления реализации Стратегии города Когалыма должно стать приоритетным на первом этапе реализации. Данное утверждение объясняется значительным количеством дублирующих функций, реализуемых в структурных подразделениях администрации, существенным количеством несогласованностей в нормативных правовых актах, отсутствием в них четкого закрепления полномочий структурных подразделений и должностных лиц.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Достижение целей Стратегии через систему устанавливаемых полномочий должно быть закреплено в положениях о структурных подразделениях и должностных инструкциях лиц, наделяемых полномочиями по реализации Стратегии. Принятие Стратегии обуславливает необходимость выполнения администрацией нового дополнительного состава работ, который до этого момента не входил в должностные обязанности работников администрации.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Эффективная реализация Стратегии находится в непосредственной зависимости от внятного и прозрачного распределения полномочий в администрации и иных организациях, обеспечивающих функционирование органов местного самоуправления, а также от возможной оптимизации структуры администрации.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Функции подразделений администрации города Когалыма определены в соответствии с предметами ведения, без учета необходимости выполнения программно-проектных функций – разработки скоординированных по целям программ и проектов 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Переход на стратегически ориентированный путь развития города Когалыма предопределяет и реорганизацию деятельности администрации в соответствующем ключе. Примерный перечень действий реорганизации деятельности администрации в стратегическом ключе может быть следующим:</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определение состава функций, требующихся для реализации Стратегии – составление перечня функций и соответствующих работ (необходимо для определения требующихся специалистов и их количества);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 определение подразделений администрации, которые будут реализовывать стратегические функции, – закрепление стратегических функций за подразделениями администрации;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организация работы специальной структуры или коллегиального органа в администрации по реализации Стратегии развития города Когалыма;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подготовка организационной схемы устройства администрации, которая отражает функции текущего и стратегического характера и подразделений, их выполняющих;</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внесение изменений в положения о структурных подразделениях и должностные инструкции специалистов (нормативно-правовое закрепление);</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разработка схемы взаимодействия подразделений администрации (вертикальные и горизонтальные части регламента) по стратегическим вопросам;</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организация деятельности информационно-аналитической службы в интересах обеспечения подразделений администрации необходимыми материалами по стратегическим вопросам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организация информационных потоков в администрации города Когалыма с учетом стратегических интересов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организация рабочих контактов с бизнесом и активными группами местного сообщества в стратегических целях.</w:t>
      </w:r>
    </w:p>
    <w:p w:rsidR="004616EA" w:rsidRPr="002121B4" w:rsidRDefault="004616EA" w:rsidP="002121B4">
      <w:pPr>
        <w:spacing w:after="0" w:line="240" w:lineRule="auto"/>
        <w:ind w:firstLine="709"/>
        <w:jc w:val="both"/>
        <w:rPr>
          <w:rFonts w:ascii="Times New Roman" w:hAnsi="Times New Roman"/>
          <w:bCs/>
          <w:sz w:val="26"/>
          <w:szCs w:val="26"/>
        </w:rPr>
      </w:pP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3. Создание механизмов общественной вовлеченности в процесс реализации Стратегии в целях выявления и учета мнения населения о приоритетах в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Реализация Стратегии предполагает участие населения городского округа город Когалым, органов местного самоуправления, предприятий и организаций, общественных объединений, бизнес - структур, а также органов исполнительной власти Ханты-Мансийского автономного округа - Югры, других заинтересованных участников (далее - участники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Органы местного самоуправления города Когалыма организуют и обеспечивают процесс муниципального управления развитием городского округа в соответствии со Стратегией. Другие участники реализации Стратегии вправе принять решение об участии в реализации мероприятий Стратегии, в том числе программ и проектов, на основе соглашений и договоров.</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Периодичность и порядок проведения социологических исследований и опросов населения определяется администрацией города Когалыма.</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Органы местного самоуправления города Когалыма осуществляют действия по привлечению участников реализации Стратегии, обеспечивают доступность информации о ходе реализации Стратегии и документов планирования реализации Стратегии, обеспечивают участие городского округа город Когалым в федеральных и региональных программах, проектах и мероприятиях, направленных на решение задач Стратегии.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В рамках данного направления должны найти отражение вопросы изучения общественного мнения: оценка степени реализации мероприятий Стратегии, качества и эффективности достигнутых результатов, установление обратной связи между жителями города и теми, кто реализует Стратегию. Это может быть массовый телефонный или квартирный опрос, репрезентативный по социальной и половозрастной структуре населения. В социологический опрос целесообразно вовлекать отдельные группы населения (бизнесменов, студентов, школьников, муниципальных служащих и др.).</w:t>
      </w:r>
    </w:p>
    <w:p w:rsidR="004616EA" w:rsidRPr="002121B4" w:rsidRDefault="004616EA" w:rsidP="002121B4">
      <w:pPr>
        <w:spacing w:after="0" w:line="240" w:lineRule="auto"/>
        <w:ind w:firstLine="709"/>
        <w:jc w:val="both"/>
        <w:rPr>
          <w:rFonts w:ascii="Times New Roman" w:hAnsi="Times New Roman"/>
          <w:bCs/>
          <w:sz w:val="26"/>
          <w:szCs w:val="26"/>
        </w:rPr>
      </w:pP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4. Обеспечение открытости и прозрачности реализации задач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Деятельность органов местного самоуправления города Когалыма по реализации Стратегии должна подчиняться требованиям Федерального закона от 9 февраля 2009 г. </w:t>
      </w:r>
      <w:r>
        <w:rPr>
          <w:rFonts w:ascii="Times New Roman" w:hAnsi="Times New Roman"/>
          <w:bCs/>
          <w:sz w:val="26"/>
          <w:szCs w:val="26"/>
        </w:rPr>
        <w:t>№</w:t>
      </w:r>
      <w:r w:rsidRPr="002121B4">
        <w:rPr>
          <w:rFonts w:ascii="Times New Roman" w:hAnsi="Times New Roman"/>
          <w:bCs/>
          <w:sz w:val="26"/>
          <w:szCs w:val="26"/>
        </w:rPr>
        <w:t>8-ФЗ "Об обеспечении доступа к информации о деятельности государственных органов и органов местного самоуправления".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При этом доступ к информации о деятельности органов местного самоуправления города Когалыма по реализации Стратегии может обеспечиваться следующими способами: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обнародование (опубликование) информации о деятельности по реализации Стратегии в средствах массовой информации;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размещение информации о проведенных и планируемых мероприятиях по реализации Стратегии в сети Интернет;</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размещение информации о проведенных и планируемых мероприятиях по реализации Стратегии в помещениях, занимаемых общественными организациями и иных публичных местах;</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 присутствие граждан (физических лиц), в том числе представителей организаций (юридических лиц), общественных объединений, государственных органов и органов местного самоуправления, на заседаниях органов, ответственных за реализацию Стратегии;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предоставление пользователям информацией по их запросу информации о деятельности по реализации Стратегии;</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другими способами, предусмотренными законами и (или) иными нормативными правовыми актами, в отношении доступа к информации о деятельности органов местного самоуправления, а также муниципальными правовыми актами.</w:t>
      </w:r>
    </w:p>
    <w:p w:rsidR="004616EA" w:rsidRPr="002121B4" w:rsidRDefault="004616EA" w:rsidP="002121B4">
      <w:pPr>
        <w:spacing w:after="0" w:line="240" w:lineRule="auto"/>
        <w:ind w:firstLine="709"/>
        <w:jc w:val="both"/>
        <w:rPr>
          <w:rFonts w:ascii="Times New Roman" w:hAnsi="Times New Roman"/>
          <w:bCs/>
          <w:sz w:val="26"/>
          <w:szCs w:val="26"/>
        </w:rPr>
      </w:pP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5. Создание механизмов координации реализуемых задач и целей органов государственной власти, участвующих в развитии городского округа город Когалым и органов местного самоуправления.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xml:space="preserve">Создание механизмов координации, то есть процессов согласования деятельности всех ответственных за реализацию Стратегии и иных заинтересованных лиц, и организаций может осуществляться в виде самостоятельной программы реализации Стратегии, а может представлять собой отдельный регламент, который будет обеспечивать:   </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последовательно-параллельное достижение целей согласно стратегическим приоритетам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целевую проектную развертку программных направлений;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взаимоувязку основных муниципальных программ по сферам деятельности администрации со стратегией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развертку организационных проектов;</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учет и соотнесение организационных возможностей/условий реализационных действий и существующих ограничений;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привлечение необходимых ресурсов и их эффективное использование;</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согласование пространственно-временных параметров осуществления проектных инициатив и проведения соответствующих мероприятий;</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согласование интересов и планов действий участвующих в реализации Стратегии «агентов» муниципального развития;</w:t>
      </w:r>
    </w:p>
    <w:p w:rsidR="004616EA" w:rsidRPr="002121B4" w:rsidRDefault="004616EA" w:rsidP="002121B4">
      <w:pPr>
        <w:spacing w:after="0" w:line="240" w:lineRule="auto"/>
        <w:ind w:firstLine="709"/>
        <w:jc w:val="both"/>
        <w:rPr>
          <w:rFonts w:ascii="Times New Roman" w:hAnsi="Times New Roman"/>
          <w:bCs/>
          <w:sz w:val="26"/>
          <w:szCs w:val="26"/>
        </w:rPr>
      </w:pPr>
      <w:r w:rsidRPr="002121B4">
        <w:rPr>
          <w:rFonts w:ascii="Times New Roman" w:hAnsi="Times New Roman"/>
          <w:bCs/>
          <w:sz w:val="26"/>
          <w:szCs w:val="26"/>
        </w:rPr>
        <w:t>- осуществление своевременной корректировки реализационных шагов.</w:t>
      </w:r>
    </w:p>
    <w:p w:rsidR="004616EA" w:rsidRPr="002121B4" w:rsidRDefault="004616EA" w:rsidP="002121B4">
      <w:pPr>
        <w:spacing w:after="0" w:line="240" w:lineRule="auto"/>
        <w:ind w:firstLine="709"/>
        <w:jc w:val="both"/>
        <w:rPr>
          <w:rFonts w:ascii="Times New Roman" w:hAnsi="Times New Roman"/>
          <w:bCs/>
          <w:sz w:val="26"/>
          <w:szCs w:val="26"/>
        </w:rPr>
      </w:pP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6. Ресурсное, в том числе бюджетное, обеспечение реализации Стратегии. </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Ресурсное обеспечение реализации Стратегии должно осуществляться путем координации документов планирования реализации Стратегии, документов планирования деятельности участников реализации мероприятий Стратегии, а также документов бюджетного планирования. </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Ресурсное обеспечение должно происходить за счет средств бюджета городского округа город Когалым, за счет привлечения на согласованных условиях средств федерального бюджета и бюджета Ханты-Мансийского автономного округа - Югры в рамках реализации государственных программ, государственных программ Ханты-Мансийского автономного округа-Югры, проектов, а также за счет внебюджетных источников (средств частных инвесторов, кредиторов, населения). Планирование и выделение средств на финансирование мероприятий Стратегии за счет бюджета городского округа город Когалым должно производиться в форме финансирования муниципальных программ, а также отдельных проектов, в том числе инвестиционных.</w:t>
      </w:r>
    </w:p>
    <w:p w:rsidR="004616EA" w:rsidRPr="002121B4" w:rsidRDefault="004616EA" w:rsidP="002121B4">
      <w:pPr>
        <w:autoSpaceDE w:val="0"/>
        <w:autoSpaceDN w:val="0"/>
        <w:adjustRightInd w:val="0"/>
        <w:spacing w:after="0" w:line="240" w:lineRule="auto"/>
        <w:ind w:firstLine="709"/>
        <w:jc w:val="both"/>
        <w:rPr>
          <w:rFonts w:ascii="Times New Roman" w:hAnsi="Times New Roman"/>
          <w:sz w:val="26"/>
          <w:szCs w:val="26"/>
        </w:rPr>
      </w:pPr>
      <w:r w:rsidRPr="002121B4">
        <w:rPr>
          <w:rFonts w:ascii="Times New Roman" w:hAnsi="Times New Roman"/>
          <w:sz w:val="26"/>
          <w:szCs w:val="26"/>
        </w:rPr>
        <w:t xml:space="preserve">Объем ресурсов определяется администрацией города Когалыма в процессе бюджетного планирования путем расчета затрат на реализацию программ, проектов и других мероприятий Стратегии, распределения их по источникам финансирования, а также на основе заключенных соглашений, договоров и контрактов с участниками реализации Стратегии. </w:t>
      </w:r>
    </w:p>
    <w:p w:rsidR="004616EA" w:rsidRPr="002121B4" w:rsidRDefault="004616EA" w:rsidP="002121B4">
      <w:pPr>
        <w:spacing w:after="0" w:line="240" w:lineRule="auto"/>
        <w:ind w:firstLine="709"/>
        <w:jc w:val="both"/>
        <w:rPr>
          <w:rFonts w:ascii="Times New Roman" w:hAnsi="Times New Roman"/>
          <w:sz w:val="26"/>
          <w:szCs w:val="26"/>
          <w:lang w:eastAsia="ru-RU"/>
        </w:rPr>
      </w:pPr>
    </w:p>
    <w:p w:rsidR="004616EA" w:rsidRPr="00475E67" w:rsidRDefault="004616EA" w:rsidP="00973F2A">
      <w:pPr>
        <w:spacing w:after="0" w:line="360" w:lineRule="auto"/>
        <w:ind w:firstLine="708"/>
        <w:jc w:val="both"/>
        <w:rPr>
          <w:rFonts w:ascii="Times New Roman" w:hAnsi="Times New Roman"/>
          <w:sz w:val="24"/>
          <w:szCs w:val="24"/>
          <w:lang w:eastAsia="ru-RU"/>
        </w:rPr>
        <w:sectPr w:rsidR="004616EA" w:rsidRPr="00475E67" w:rsidSect="00F30319">
          <w:pgSz w:w="11906" w:h="16838"/>
          <w:pgMar w:top="1134" w:right="567" w:bottom="1134" w:left="2552" w:header="709" w:footer="709" w:gutter="0"/>
          <w:cols w:space="708"/>
          <w:docGrid w:linePitch="360"/>
        </w:sectPr>
      </w:pPr>
    </w:p>
    <w:p w:rsidR="004616EA" w:rsidRDefault="004616EA" w:rsidP="002121B4">
      <w:pPr>
        <w:pStyle w:val="Heading1"/>
        <w:spacing w:before="0" w:after="0"/>
        <w:ind w:firstLine="851"/>
        <w:rPr>
          <w:sz w:val="26"/>
          <w:szCs w:val="26"/>
        </w:rPr>
      </w:pPr>
      <w:bookmarkStart w:id="195" w:name="_Toc369265390"/>
      <w:bookmarkStart w:id="196" w:name="_Toc389051111"/>
      <w:bookmarkStart w:id="197" w:name="_Toc405805533"/>
      <w:r w:rsidRPr="002121B4">
        <w:rPr>
          <w:sz w:val="26"/>
          <w:szCs w:val="26"/>
        </w:rPr>
        <w:t>10 Система мониторинга и контроля реализации целей и задач социально-экономического развития города когалыма до 2020 года</w:t>
      </w:r>
      <w:bookmarkEnd w:id="195"/>
      <w:bookmarkEnd w:id="196"/>
      <w:r w:rsidRPr="002121B4">
        <w:rPr>
          <w:sz w:val="26"/>
          <w:szCs w:val="26"/>
        </w:rPr>
        <w:t xml:space="preserve"> и на период до 2030 года</w:t>
      </w:r>
      <w:bookmarkEnd w:id="197"/>
    </w:p>
    <w:p w:rsidR="004616EA" w:rsidRPr="002121B4" w:rsidRDefault="004616EA" w:rsidP="002121B4">
      <w:pPr>
        <w:spacing w:after="0" w:line="240" w:lineRule="auto"/>
        <w:jc w:val="center"/>
      </w:pPr>
    </w:p>
    <w:p w:rsidR="004616EA" w:rsidRPr="002121B4" w:rsidRDefault="004616EA" w:rsidP="002121B4">
      <w:pPr>
        <w:pStyle w:val="Heading3"/>
        <w:spacing w:line="240" w:lineRule="auto"/>
        <w:ind w:firstLine="851"/>
        <w:rPr>
          <w:sz w:val="26"/>
        </w:rPr>
      </w:pPr>
      <w:bookmarkStart w:id="198" w:name="_Toc369265391"/>
      <w:bookmarkStart w:id="199" w:name="_Toc389051112"/>
      <w:bookmarkStart w:id="200" w:name="_Toc405805534"/>
      <w:r w:rsidRPr="002121B4">
        <w:rPr>
          <w:sz w:val="26"/>
        </w:rPr>
        <w:t>10.1 Формирование системы целевых индикаторов</w:t>
      </w:r>
      <w:bookmarkEnd w:id="198"/>
      <w:bookmarkEnd w:id="199"/>
      <w:bookmarkEnd w:id="200"/>
      <w:r w:rsidRPr="002121B4">
        <w:rPr>
          <w:sz w:val="26"/>
        </w:rPr>
        <w:t xml:space="preserve"> </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Необходимым условием эффективного и качественного социально-экономического развития муниципального образования является применение элементов индикативного планирования и управления.</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Целью введения системы индикативного управления является обеспечение согласованных действий органов местного самоуправления, хозяйствующих субъектов и населения, направленных на формирование устойчивого экономического роста и повышение уровня жизни жителей городского округа город Когалым.</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С теоретической точки зрения, индикативное планирование развития той или иной территории - это форма управления, включающая организацию деятельности по индикативному планированию, прогнозированию, реализации индикативного плана и контроля за его выполнением. При этом под индикативным планом понимается перечень прогнозно-ориентированных индикаторов с установленными на определенный срок пороговыми значениями, являющимися руководством к действию для управленческих структур администрации города и ориентиром для хозяйствующих субъектов.</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Целевой индикатор (показатель) является количественно-качественной характеристикой социально-экономических явлений и процессов, происходящих в муниципальном образовании, где качественная сторона отражает сущность явлений или процессов социально-экономического развития в определенный момент времени, а количественная - его размер, абсолютную или относительную величину.</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Эффективность индикативного планирования серьезным образом зависит от своевременного мониторинга хода социально-экономических процессов и корректировки запланированных целей и задач. Негативным фактором достижения такой эффективности является то, что сам процесс индикативного планирования носит рекомендательный характер для некоторых участников социально-экономического развития. Так, для предприятий и организаций рыночного сектора индикативные показатели не имеют обязательного значения, поэтому органы местного самоуправления должны принимать специальные меры, чтобы побуждать хозяйствующие субъекты к их достижению или участию в их корректировке.</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 xml:space="preserve">Успешное осуществление управления социально-экономическими процессами на основе системы целевых индикаторов на муниципальном уровне также зависит от внутренних возможностей местного самоуправления. </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В основе системы индикативного планирования социально-экономического развития городского округа до 2030 г. лежит система стратегических целей и задач. Показатели для индикативного анализа и прогноза социально-экономического развития городского округа на долгосрочную перспективу выбраны в соответствии с долгосрочными приоритетами развития. Система целевых индикаторов отображает ожидаемые результаты решения всех стратегических задач в комплексе.</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Мониторинг достижения целевых значений выбранных показателей является одним из инструментов управления социально-экономическим развитием территории. На его основе должна производиться комплексная актуализация системы мероприятий по реализации целевых ориентиров развития.</w:t>
      </w:r>
    </w:p>
    <w:p w:rsidR="004616EA" w:rsidRPr="002121B4" w:rsidRDefault="004616EA" w:rsidP="002121B4">
      <w:pPr>
        <w:spacing w:after="0" w:line="240" w:lineRule="auto"/>
        <w:ind w:firstLine="851"/>
        <w:jc w:val="both"/>
        <w:rPr>
          <w:rFonts w:ascii="Times New Roman" w:hAnsi="Times New Roman"/>
          <w:sz w:val="26"/>
          <w:szCs w:val="26"/>
        </w:rPr>
      </w:pPr>
      <w:r w:rsidRPr="002121B4">
        <w:rPr>
          <w:rFonts w:ascii="Times New Roman" w:hAnsi="Times New Roman"/>
          <w:sz w:val="26"/>
          <w:szCs w:val="26"/>
        </w:rPr>
        <w:t>Также целевые индикаторы являются основой для формирования пространственной проекции стратегических приоритетов развития муниципального образования в документах территориального планирования. Целевые показатели развития территории, формируемые в стратегии, составляют важную часть исходных данных, используемых при внесении изменений в документы территориального планирования. Это обеспечивает своевременную гармонизацию приоритетов и целевых показателей социально-экономического развития муниципального образования, определенных в стратегии, с решениями документа территориального планирования.</w:t>
      </w:r>
    </w:p>
    <w:p w:rsidR="004616EA" w:rsidRPr="002121B4" w:rsidRDefault="004616EA" w:rsidP="002121B4">
      <w:pPr>
        <w:tabs>
          <w:tab w:val="left" w:pos="426"/>
        </w:tabs>
        <w:spacing w:after="0" w:line="240" w:lineRule="auto"/>
        <w:ind w:firstLine="851"/>
        <w:jc w:val="both"/>
        <w:rPr>
          <w:rFonts w:ascii="Times New Roman" w:hAnsi="Times New Roman"/>
          <w:sz w:val="26"/>
          <w:szCs w:val="26"/>
        </w:rPr>
      </w:pPr>
      <w:r w:rsidRPr="002121B4">
        <w:rPr>
          <w:rFonts w:ascii="Times New Roman" w:hAnsi="Times New Roman"/>
          <w:sz w:val="26"/>
          <w:szCs w:val="26"/>
        </w:rPr>
        <w:t>Перечень основных целевых индикаторов долгосрочного социально-экономического развития городского округа город Когалым представлен ниже (</w:t>
      </w:r>
      <w:fldSimple w:instr=" REF _Ref400109642 \h  \* MERGEFORMAT ">
        <w:r w:rsidRPr="00166FC1">
          <w:rPr>
            <w:rFonts w:ascii="Times New Roman" w:hAnsi="Times New Roman"/>
            <w:sz w:val="26"/>
            <w:szCs w:val="26"/>
          </w:rPr>
          <w:t xml:space="preserve">Таблица </w:t>
        </w:r>
        <w:r w:rsidRPr="00166FC1">
          <w:rPr>
            <w:rFonts w:ascii="Times New Roman" w:hAnsi="Times New Roman"/>
            <w:noProof/>
            <w:sz w:val="26"/>
            <w:szCs w:val="26"/>
          </w:rPr>
          <w:t>15</w:t>
        </w:r>
      </w:fldSimple>
      <w:r w:rsidRPr="002121B4">
        <w:rPr>
          <w:rFonts w:ascii="Times New Roman" w:hAnsi="Times New Roman"/>
          <w:sz w:val="26"/>
          <w:szCs w:val="26"/>
        </w:rPr>
        <w:t>).</w:t>
      </w:r>
    </w:p>
    <w:p w:rsidR="004616EA" w:rsidRPr="00475E67" w:rsidRDefault="004616EA" w:rsidP="00F7708A">
      <w:pPr>
        <w:tabs>
          <w:tab w:val="left" w:pos="426"/>
        </w:tabs>
        <w:spacing w:after="0"/>
        <w:ind w:left="426"/>
        <w:jc w:val="both"/>
        <w:rPr>
          <w:rFonts w:ascii="Times New Roman" w:hAnsi="Times New Roman"/>
          <w:sz w:val="24"/>
          <w:szCs w:val="24"/>
        </w:rPr>
        <w:sectPr w:rsidR="004616EA" w:rsidRPr="00475E67" w:rsidSect="00F30319">
          <w:pgSz w:w="11906" w:h="16838"/>
          <w:pgMar w:top="1134" w:right="567" w:bottom="1134" w:left="2552" w:header="709" w:footer="709" w:gutter="0"/>
          <w:cols w:space="708"/>
          <w:docGrid w:linePitch="360"/>
        </w:sectPr>
      </w:pPr>
    </w:p>
    <w:p w:rsidR="004616EA" w:rsidRPr="00475E67" w:rsidRDefault="004616EA" w:rsidP="00F7708A">
      <w:pPr>
        <w:spacing w:after="120"/>
        <w:rPr>
          <w:rFonts w:ascii="Times New Roman" w:hAnsi="Times New Roman"/>
          <w:sz w:val="24"/>
          <w:szCs w:val="24"/>
        </w:rPr>
      </w:pPr>
      <w:bookmarkStart w:id="201" w:name="_Ref400109642"/>
      <w:r w:rsidRPr="00475E67">
        <w:rPr>
          <w:rFonts w:ascii="Times New Roman" w:hAnsi="Times New Roman"/>
          <w:sz w:val="24"/>
          <w:szCs w:val="24"/>
        </w:rPr>
        <w:t xml:space="preserve">Таблица </w:t>
      </w:r>
      <w:r w:rsidRPr="00475E67">
        <w:rPr>
          <w:rFonts w:ascii="Times New Roman" w:hAnsi="Times New Roman"/>
          <w:sz w:val="24"/>
          <w:szCs w:val="24"/>
        </w:rPr>
        <w:fldChar w:fldCharType="begin"/>
      </w:r>
      <w:r w:rsidRPr="00475E67">
        <w:rPr>
          <w:rFonts w:ascii="Times New Roman" w:hAnsi="Times New Roman"/>
          <w:sz w:val="24"/>
          <w:szCs w:val="24"/>
        </w:rPr>
        <w:instrText xml:space="preserve"> SEQ Таблица \* ARABIC </w:instrText>
      </w:r>
      <w:r w:rsidRPr="00475E67">
        <w:rPr>
          <w:rFonts w:ascii="Times New Roman" w:hAnsi="Times New Roman"/>
          <w:sz w:val="24"/>
          <w:szCs w:val="24"/>
        </w:rPr>
        <w:fldChar w:fldCharType="separate"/>
      </w:r>
      <w:r>
        <w:rPr>
          <w:rFonts w:ascii="Times New Roman" w:hAnsi="Times New Roman"/>
          <w:noProof/>
          <w:sz w:val="24"/>
          <w:szCs w:val="24"/>
        </w:rPr>
        <w:t>15</w:t>
      </w:r>
      <w:r w:rsidRPr="00475E67">
        <w:rPr>
          <w:rFonts w:ascii="Times New Roman" w:hAnsi="Times New Roman"/>
          <w:sz w:val="24"/>
          <w:szCs w:val="24"/>
        </w:rPr>
        <w:fldChar w:fldCharType="end"/>
      </w:r>
      <w:bookmarkEnd w:id="201"/>
      <w:r w:rsidRPr="00475E67">
        <w:rPr>
          <w:rFonts w:ascii="Times New Roman" w:hAnsi="Times New Roman"/>
          <w:sz w:val="24"/>
          <w:szCs w:val="24"/>
        </w:rPr>
        <w:t xml:space="preserve"> - Целевые индикаторы социально-экономического развития городского округа город Когалым до 2030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8"/>
        <w:gridCol w:w="4512"/>
        <w:gridCol w:w="2452"/>
        <w:gridCol w:w="1089"/>
        <w:gridCol w:w="1089"/>
        <w:gridCol w:w="1219"/>
        <w:gridCol w:w="1219"/>
        <w:gridCol w:w="1089"/>
        <w:gridCol w:w="1124"/>
        <w:gridCol w:w="1219"/>
      </w:tblGrid>
      <w:tr w:rsidR="004616EA" w:rsidRPr="002121B4" w:rsidTr="002121B4">
        <w:trPr>
          <w:trHeight w:val="300"/>
        </w:trPr>
        <w:tc>
          <w:tcPr>
            <w:tcW w:w="285" w:type="pct"/>
            <w:vMerge w:val="restart"/>
            <w:shd w:val="clear" w:color="auto" w:fill="FFFFFF"/>
            <w:noWrap/>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 п/п</w:t>
            </w:r>
          </w:p>
        </w:tc>
        <w:tc>
          <w:tcPr>
            <w:tcW w:w="1417" w:type="pct"/>
            <w:vMerge w:val="restart"/>
            <w:shd w:val="clear" w:color="auto" w:fill="FFFFFF"/>
            <w:noWrap/>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Целевой индикатор</w:t>
            </w:r>
          </w:p>
        </w:tc>
        <w:tc>
          <w:tcPr>
            <w:tcW w:w="770" w:type="pct"/>
            <w:vMerge w:val="restart"/>
            <w:shd w:val="clear" w:color="auto" w:fill="FFFFFF"/>
            <w:noWrap/>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Единица измерения</w:t>
            </w:r>
          </w:p>
        </w:tc>
        <w:tc>
          <w:tcPr>
            <w:tcW w:w="342" w:type="pct"/>
            <w:shd w:val="clear" w:color="auto" w:fill="FFFFFF"/>
            <w:noWrap/>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Факт</w:t>
            </w:r>
          </w:p>
        </w:tc>
        <w:tc>
          <w:tcPr>
            <w:tcW w:w="2186" w:type="pct"/>
            <w:gridSpan w:val="6"/>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Прогноз</w:t>
            </w:r>
          </w:p>
        </w:tc>
      </w:tr>
      <w:tr w:rsidR="004616EA" w:rsidRPr="002121B4" w:rsidTr="002121B4">
        <w:trPr>
          <w:trHeight w:val="397"/>
        </w:trPr>
        <w:tc>
          <w:tcPr>
            <w:tcW w:w="285" w:type="pct"/>
            <w:vMerge/>
            <w:shd w:val="clear" w:color="auto" w:fill="FFFFFF"/>
            <w:noWrap/>
            <w:vAlign w:val="center"/>
          </w:tcPr>
          <w:p w:rsidR="004616EA" w:rsidRPr="002121B4" w:rsidRDefault="004616EA" w:rsidP="000501D7">
            <w:pPr>
              <w:spacing w:after="0"/>
              <w:jc w:val="center"/>
              <w:rPr>
                <w:rFonts w:ascii="Times New Roman" w:hAnsi="Times New Roman"/>
                <w:sz w:val="26"/>
                <w:szCs w:val="26"/>
              </w:rPr>
            </w:pPr>
          </w:p>
        </w:tc>
        <w:tc>
          <w:tcPr>
            <w:tcW w:w="1417" w:type="pct"/>
            <w:vMerge/>
            <w:shd w:val="clear" w:color="auto" w:fill="FFFFFF"/>
            <w:vAlign w:val="center"/>
          </w:tcPr>
          <w:p w:rsidR="004616EA" w:rsidRPr="002121B4" w:rsidRDefault="004616EA" w:rsidP="000501D7">
            <w:pPr>
              <w:spacing w:after="0"/>
              <w:rPr>
                <w:rFonts w:ascii="Times New Roman" w:hAnsi="Times New Roman"/>
                <w:sz w:val="26"/>
                <w:szCs w:val="26"/>
              </w:rPr>
            </w:pPr>
          </w:p>
        </w:tc>
        <w:tc>
          <w:tcPr>
            <w:tcW w:w="770" w:type="pct"/>
            <w:vMerge/>
            <w:shd w:val="clear" w:color="auto" w:fill="FFFFFF"/>
            <w:vAlign w:val="center"/>
          </w:tcPr>
          <w:p w:rsidR="004616EA" w:rsidRPr="002121B4" w:rsidRDefault="004616EA" w:rsidP="000501D7">
            <w:pPr>
              <w:spacing w:after="0"/>
              <w:jc w:val="center"/>
              <w:rPr>
                <w:rFonts w:ascii="Times New Roman" w:hAnsi="Times New Roman"/>
                <w:sz w:val="26"/>
                <w:szCs w:val="26"/>
              </w:rPr>
            </w:pPr>
          </w:p>
        </w:tc>
        <w:tc>
          <w:tcPr>
            <w:tcW w:w="342"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2013</w:t>
            </w:r>
          </w:p>
        </w:tc>
        <w:tc>
          <w:tcPr>
            <w:tcW w:w="342"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2014</w:t>
            </w:r>
          </w:p>
        </w:tc>
        <w:tc>
          <w:tcPr>
            <w:tcW w:w="383"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2015</w:t>
            </w:r>
          </w:p>
        </w:tc>
        <w:tc>
          <w:tcPr>
            <w:tcW w:w="383"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2016</w:t>
            </w:r>
          </w:p>
        </w:tc>
        <w:tc>
          <w:tcPr>
            <w:tcW w:w="342"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2020</w:t>
            </w:r>
          </w:p>
        </w:tc>
        <w:tc>
          <w:tcPr>
            <w:tcW w:w="353"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2025</w:t>
            </w:r>
          </w:p>
        </w:tc>
        <w:tc>
          <w:tcPr>
            <w:tcW w:w="383" w:type="pct"/>
            <w:shd w:val="clear" w:color="auto" w:fill="FFFFFF"/>
            <w:vAlign w:val="center"/>
          </w:tcPr>
          <w:p w:rsidR="004616EA" w:rsidRPr="002121B4" w:rsidRDefault="004616EA" w:rsidP="000501D7">
            <w:pPr>
              <w:spacing w:after="0"/>
              <w:jc w:val="center"/>
              <w:rPr>
                <w:rFonts w:ascii="Times New Roman" w:hAnsi="Times New Roman"/>
                <w:sz w:val="26"/>
                <w:szCs w:val="26"/>
              </w:rPr>
            </w:pPr>
            <w:r w:rsidRPr="002121B4">
              <w:rPr>
                <w:rFonts w:ascii="Times New Roman" w:hAnsi="Times New Roman"/>
                <w:sz w:val="26"/>
                <w:szCs w:val="26"/>
              </w:rPr>
              <w:t>2030</w:t>
            </w:r>
          </w:p>
        </w:tc>
      </w:tr>
      <w:tr w:rsidR="004616EA" w:rsidRPr="002121B4" w:rsidTr="002121B4">
        <w:trPr>
          <w:trHeight w:val="391"/>
        </w:trPr>
        <w:tc>
          <w:tcPr>
            <w:tcW w:w="5000" w:type="pct"/>
            <w:gridSpan w:val="10"/>
            <w:shd w:val="clear" w:color="auto" w:fill="FFFFFF"/>
            <w:noWrap/>
            <w:vAlign w:val="center"/>
          </w:tcPr>
          <w:p w:rsidR="004616EA" w:rsidRPr="002121B4" w:rsidRDefault="004616EA" w:rsidP="000501D7">
            <w:pPr>
              <w:spacing w:after="0"/>
              <w:rPr>
                <w:rFonts w:ascii="Times New Roman" w:hAnsi="Times New Roman"/>
                <w:b/>
                <w:sz w:val="26"/>
                <w:szCs w:val="26"/>
              </w:rPr>
            </w:pPr>
            <w:r w:rsidRPr="002121B4">
              <w:rPr>
                <w:rFonts w:ascii="Times New Roman" w:hAnsi="Times New Roman"/>
                <w:b/>
                <w:sz w:val="26"/>
                <w:szCs w:val="26"/>
              </w:rPr>
              <w:t>Приоритет 1. Повышение эффективности и конкурентоспособности экономики</w:t>
            </w:r>
          </w:p>
        </w:tc>
      </w:tr>
      <w:tr w:rsidR="004616EA" w:rsidRPr="002121B4" w:rsidTr="002121B4">
        <w:trPr>
          <w:trHeight w:val="391"/>
        </w:trPr>
        <w:tc>
          <w:tcPr>
            <w:tcW w:w="285" w:type="pct"/>
            <w:shd w:val="clear" w:color="auto" w:fill="FFFFFF"/>
            <w:noWrap/>
            <w:vAlign w:val="center"/>
          </w:tcPr>
          <w:p w:rsidR="004616EA" w:rsidRPr="002121B4" w:rsidRDefault="004616EA" w:rsidP="000501D7">
            <w:pPr>
              <w:spacing w:after="0"/>
              <w:jc w:val="center"/>
              <w:rPr>
                <w:rFonts w:ascii="Times New Roman" w:hAnsi="Times New Roman"/>
                <w:b/>
                <w:sz w:val="26"/>
                <w:szCs w:val="26"/>
              </w:rPr>
            </w:pPr>
            <w:r w:rsidRPr="002121B4">
              <w:rPr>
                <w:rFonts w:ascii="Times New Roman" w:hAnsi="Times New Roman"/>
                <w:b/>
                <w:sz w:val="26"/>
                <w:szCs w:val="26"/>
              </w:rPr>
              <w:t>1.1</w:t>
            </w:r>
          </w:p>
        </w:tc>
        <w:tc>
          <w:tcPr>
            <w:tcW w:w="4715" w:type="pct"/>
            <w:gridSpan w:val="9"/>
            <w:shd w:val="clear" w:color="auto" w:fill="FFFFFF"/>
            <w:vAlign w:val="center"/>
          </w:tcPr>
          <w:p w:rsidR="004616EA" w:rsidRPr="002121B4" w:rsidRDefault="004616EA" w:rsidP="000501D7">
            <w:pPr>
              <w:spacing w:after="0"/>
              <w:rPr>
                <w:rFonts w:ascii="Times New Roman" w:hAnsi="Times New Roman"/>
                <w:b/>
                <w:sz w:val="26"/>
                <w:szCs w:val="26"/>
              </w:rPr>
            </w:pPr>
            <w:r w:rsidRPr="002121B4">
              <w:rPr>
                <w:rFonts w:ascii="Times New Roman" w:hAnsi="Times New Roman"/>
                <w:b/>
                <w:sz w:val="26"/>
                <w:szCs w:val="26"/>
              </w:rPr>
              <w:t>Цель 1. Повышение инвестиционной привлекательности городского округа город Когалым</w:t>
            </w:r>
          </w:p>
        </w:tc>
      </w:tr>
      <w:tr w:rsidR="004616EA" w:rsidRPr="002121B4" w:rsidTr="002121B4">
        <w:trPr>
          <w:trHeight w:val="39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1.1.1</w:t>
            </w:r>
          </w:p>
        </w:tc>
        <w:tc>
          <w:tcPr>
            <w:tcW w:w="1417" w:type="pct"/>
            <w:shd w:val="clear" w:color="auto" w:fill="FFFFFF"/>
            <w:vAlign w:val="center"/>
          </w:tcPr>
          <w:p w:rsidR="004616EA" w:rsidRPr="002121B4" w:rsidRDefault="004616EA" w:rsidP="00961F56">
            <w:pPr>
              <w:spacing w:after="0"/>
              <w:jc w:val="both"/>
              <w:rPr>
                <w:rFonts w:ascii="Times New Roman" w:hAnsi="Times New Roman"/>
                <w:sz w:val="26"/>
                <w:szCs w:val="26"/>
              </w:rPr>
            </w:pPr>
            <w:r w:rsidRPr="002121B4">
              <w:rPr>
                <w:rFonts w:ascii="Times New Roman" w:hAnsi="Times New Roman"/>
                <w:sz w:val="26"/>
                <w:szCs w:val="26"/>
              </w:rPr>
              <w:t>Объем инвестиций в основной капитал за счет всех источников финансирования (в действующих ценах каждого года)</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млн руб.</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15086,6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14191,2</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14990,6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16146,4</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19383,3</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22872,4</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26989,4</w:t>
            </w:r>
          </w:p>
        </w:tc>
      </w:tr>
      <w:tr w:rsidR="004616EA" w:rsidRPr="002121B4" w:rsidTr="002121B4">
        <w:trPr>
          <w:trHeight w:val="526"/>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1.2</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2. Диверсификация экономики городского округа</w:t>
            </w:r>
          </w:p>
        </w:tc>
      </w:tr>
      <w:tr w:rsidR="004616EA" w:rsidRPr="002121B4" w:rsidTr="002121B4">
        <w:trPr>
          <w:trHeight w:val="48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1.2.1</w:t>
            </w:r>
          </w:p>
        </w:tc>
        <w:tc>
          <w:tcPr>
            <w:tcW w:w="1417" w:type="pct"/>
            <w:shd w:val="clear" w:color="auto" w:fill="FFFFFF"/>
            <w:vAlign w:val="center"/>
          </w:tcPr>
          <w:p w:rsidR="004616EA" w:rsidRPr="002121B4" w:rsidRDefault="004616EA" w:rsidP="00AB0A54">
            <w:pPr>
              <w:spacing w:after="0"/>
              <w:jc w:val="both"/>
              <w:rPr>
                <w:rFonts w:ascii="Times New Roman" w:hAnsi="Times New Roman"/>
                <w:sz w:val="26"/>
                <w:szCs w:val="26"/>
              </w:rPr>
            </w:pPr>
            <w:r w:rsidRPr="002121B4">
              <w:rPr>
                <w:rFonts w:ascii="Times New Roman" w:hAnsi="Times New Roman"/>
                <w:sz w:val="26"/>
                <w:szCs w:val="26"/>
              </w:rPr>
              <w:t>Объем отгруженных товаров собственного производства, выполненных работ и услуг по полному кругу предприятий</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млн руб.</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25425,1</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27382,3</w:t>
            </w:r>
          </w:p>
        </w:tc>
        <w:tc>
          <w:tcPr>
            <w:tcW w:w="383"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29489,7</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31848,6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35623,9</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37673,6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39766,7</w:t>
            </w:r>
          </w:p>
        </w:tc>
      </w:tr>
      <w:tr w:rsidR="004616EA" w:rsidRPr="002121B4" w:rsidTr="002121B4">
        <w:trPr>
          <w:trHeight w:val="238"/>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p>
        </w:tc>
        <w:tc>
          <w:tcPr>
            <w:tcW w:w="1417" w:type="pct"/>
            <w:shd w:val="clear" w:color="auto" w:fill="FFFFFF"/>
            <w:vAlign w:val="center"/>
          </w:tcPr>
          <w:p w:rsidR="004616EA" w:rsidRPr="002121B4" w:rsidRDefault="004616EA" w:rsidP="00961F56">
            <w:pPr>
              <w:spacing w:line="240" w:lineRule="auto"/>
              <w:rPr>
                <w:rFonts w:ascii="Times New Roman" w:hAnsi="Times New Roman"/>
                <w:sz w:val="26"/>
                <w:szCs w:val="26"/>
              </w:rPr>
            </w:pPr>
            <w:r w:rsidRPr="002121B4">
              <w:rPr>
                <w:rFonts w:ascii="Times New Roman" w:hAnsi="Times New Roman"/>
                <w:sz w:val="26"/>
                <w:szCs w:val="26"/>
              </w:rPr>
              <w:t>добыча полезных ископаемых</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11636,7</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11171,3</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11300</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11763,3</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12391,8</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12763,6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13146,5</w:t>
            </w:r>
          </w:p>
        </w:tc>
      </w:tr>
      <w:tr w:rsidR="004616EA" w:rsidRPr="002121B4" w:rsidTr="002121B4">
        <w:trPr>
          <w:trHeight w:val="300"/>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p>
        </w:tc>
        <w:tc>
          <w:tcPr>
            <w:tcW w:w="1417" w:type="pct"/>
            <w:shd w:val="clear" w:color="auto" w:fill="FFFFFF"/>
            <w:vAlign w:val="center"/>
          </w:tcPr>
          <w:p w:rsidR="004616EA" w:rsidRPr="002121B4" w:rsidRDefault="004616EA" w:rsidP="00961F56">
            <w:pPr>
              <w:spacing w:line="240" w:lineRule="auto"/>
              <w:rPr>
                <w:rFonts w:ascii="Times New Roman" w:hAnsi="Times New Roman"/>
                <w:sz w:val="26"/>
                <w:szCs w:val="26"/>
              </w:rPr>
            </w:pPr>
            <w:r w:rsidRPr="002121B4">
              <w:rPr>
                <w:rFonts w:ascii="Times New Roman" w:hAnsi="Times New Roman"/>
                <w:sz w:val="26"/>
                <w:szCs w:val="26"/>
              </w:rPr>
              <w:t>обрабатывающее производство</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5398,6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5625,3</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6013,46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6368,25</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7546,2</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8753,6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9979,1</w:t>
            </w:r>
          </w:p>
        </w:tc>
      </w:tr>
      <w:tr w:rsidR="004616EA" w:rsidRPr="002121B4" w:rsidTr="002121B4">
        <w:trPr>
          <w:trHeight w:val="42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p>
        </w:tc>
        <w:tc>
          <w:tcPr>
            <w:tcW w:w="1417" w:type="pct"/>
            <w:shd w:val="clear" w:color="auto" w:fill="FFFFFF"/>
            <w:vAlign w:val="center"/>
          </w:tcPr>
          <w:p w:rsidR="004616EA" w:rsidRPr="002121B4" w:rsidRDefault="004616EA" w:rsidP="00961F56">
            <w:pPr>
              <w:spacing w:line="240" w:lineRule="auto"/>
              <w:rPr>
                <w:rFonts w:ascii="Times New Roman" w:hAnsi="Times New Roman"/>
                <w:sz w:val="26"/>
                <w:szCs w:val="26"/>
              </w:rPr>
            </w:pPr>
            <w:r w:rsidRPr="002121B4">
              <w:rPr>
                <w:rFonts w:ascii="Times New Roman" w:hAnsi="Times New Roman"/>
                <w:sz w:val="26"/>
                <w:szCs w:val="26"/>
              </w:rPr>
              <w:t>производство и распределение электроэнергии, газа и воды</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8389,8</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10585,7</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12176,28</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13717,09</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15685,9</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16156,5</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16641,2</w:t>
            </w:r>
          </w:p>
        </w:tc>
      </w:tr>
      <w:tr w:rsidR="004616EA" w:rsidRPr="002121B4" w:rsidTr="002121B4">
        <w:trPr>
          <w:trHeight w:val="300"/>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1.3</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3. Кластерное развитие основных отраслей</w:t>
            </w:r>
          </w:p>
        </w:tc>
      </w:tr>
      <w:tr w:rsidR="004616EA" w:rsidRPr="002121B4" w:rsidTr="002121B4">
        <w:trPr>
          <w:trHeight w:val="514"/>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1.3.1</w:t>
            </w:r>
          </w:p>
        </w:tc>
        <w:tc>
          <w:tcPr>
            <w:tcW w:w="1417" w:type="pct"/>
            <w:shd w:val="clear" w:color="auto" w:fill="FFFFFF"/>
            <w:vAlign w:val="center"/>
          </w:tcPr>
          <w:p w:rsidR="004616EA" w:rsidRPr="002121B4" w:rsidRDefault="004616EA" w:rsidP="00961F56">
            <w:pPr>
              <w:spacing w:after="0"/>
              <w:jc w:val="both"/>
              <w:rPr>
                <w:rFonts w:ascii="Times New Roman" w:hAnsi="Times New Roman"/>
                <w:sz w:val="26"/>
                <w:szCs w:val="26"/>
              </w:rPr>
            </w:pPr>
            <w:r w:rsidRPr="002121B4">
              <w:rPr>
                <w:rFonts w:ascii="Times New Roman" w:hAnsi="Times New Roman"/>
                <w:sz w:val="26"/>
                <w:szCs w:val="26"/>
              </w:rPr>
              <w:t xml:space="preserve">Объем производства продукции сельского хозяйства </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млн руб.</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29,0</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31,1</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32,7</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33,8</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35,0</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36,0</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37,1</w:t>
            </w:r>
          </w:p>
        </w:tc>
      </w:tr>
    </w:tbl>
    <w:p w:rsidR="004616EA" w:rsidRDefault="004616EA">
      <w:pPr>
        <w:sectPr w:rsidR="004616EA" w:rsidSect="00461CB8">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8"/>
        <w:gridCol w:w="4512"/>
        <w:gridCol w:w="2452"/>
        <w:gridCol w:w="1089"/>
        <w:gridCol w:w="1089"/>
        <w:gridCol w:w="1219"/>
        <w:gridCol w:w="1219"/>
        <w:gridCol w:w="1089"/>
        <w:gridCol w:w="1124"/>
        <w:gridCol w:w="1219"/>
      </w:tblGrid>
      <w:tr w:rsidR="004616EA" w:rsidRPr="002121B4" w:rsidTr="002121B4">
        <w:trPr>
          <w:trHeight w:val="511"/>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1.4</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4. Создание условий для развития и поддержки субъектов малого и среднего предпринимательства</w:t>
            </w:r>
          </w:p>
        </w:tc>
      </w:tr>
      <w:tr w:rsidR="004616EA" w:rsidRPr="002121B4" w:rsidTr="002121B4">
        <w:trPr>
          <w:trHeight w:val="42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1.4.1</w:t>
            </w:r>
          </w:p>
        </w:tc>
        <w:tc>
          <w:tcPr>
            <w:tcW w:w="1417" w:type="pct"/>
            <w:shd w:val="clear" w:color="auto" w:fill="FFFFFF"/>
            <w:vAlign w:val="center"/>
          </w:tcPr>
          <w:p w:rsidR="004616EA" w:rsidRPr="002121B4" w:rsidRDefault="004616EA" w:rsidP="00961F56">
            <w:pPr>
              <w:spacing w:after="0"/>
              <w:jc w:val="both"/>
              <w:rPr>
                <w:rFonts w:ascii="Times New Roman" w:hAnsi="Times New Roman"/>
                <w:sz w:val="26"/>
                <w:szCs w:val="26"/>
              </w:rPr>
            </w:pPr>
            <w:r w:rsidRPr="002121B4">
              <w:rPr>
                <w:rFonts w:ascii="Times New Roman" w:hAnsi="Times New Roman"/>
                <w:sz w:val="26"/>
                <w:szCs w:val="26"/>
              </w:rPr>
              <w:t>Удельный вес занятых в малом бизнесе от всех занятых в городской экономике</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23</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24</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25</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26</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27</w:t>
            </w:r>
          </w:p>
        </w:tc>
        <w:tc>
          <w:tcPr>
            <w:tcW w:w="35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28</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28</w:t>
            </w:r>
          </w:p>
        </w:tc>
      </w:tr>
      <w:tr w:rsidR="004616EA" w:rsidRPr="002121B4" w:rsidTr="002121B4">
        <w:trPr>
          <w:trHeight w:val="513"/>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1.5</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5. Развитие потребительского рынка</w:t>
            </w:r>
          </w:p>
        </w:tc>
      </w:tr>
      <w:tr w:rsidR="004616EA" w:rsidRPr="002121B4" w:rsidTr="002121B4">
        <w:trPr>
          <w:trHeight w:val="69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1.5.1</w:t>
            </w:r>
          </w:p>
        </w:tc>
        <w:tc>
          <w:tcPr>
            <w:tcW w:w="1417" w:type="pct"/>
            <w:shd w:val="clear" w:color="auto" w:fill="FFFFFF"/>
            <w:vAlign w:val="center"/>
          </w:tcPr>
          <w:p w:rsidR="004616EA" w:rsidRPr="002121B4" w:rsidRDefault="004616EA" w:rsidP="00961F56">
            <w:pPr>
              <w:spacing w:after="0"/>
              <w:rPr>
                <w:rFonts w:ascii="Times New Roman" w:hAnsi="Times New Roman"/>
                <w:sz w:val="26"/>
                <w:szCs w:val="26"/>
              </w:rPr>
            </w:pPr>
            <w:r w:rsidRPr="002121B4">
              <w:rPr>
                <w:rFonts w:ascii="Times New Roman" w:hAnsi="Times New Roman"/>
                <w:sz w:val="26"/>
                <w:szCs w:val="26"/>
              </w:rPr>
              <w:t>Объем платных услуг населению</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млн руб.</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3163,3</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3394,2</w:t>
            </w:r>
          </w:p>
        </w:tc>
        <w:tc>
          <w:tcPr>
            <w:tcW w:w="383"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3608,06</w:t>
            </w:r>
          </w:p>
        </w:tc>
        <w:tc>
          <w:tcPr>
            <w:tcW w:w="383"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3831,76</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4619,0</w:t>
            </w:r>
          </w:p>
        </w:tc>
        <w:tc>
          <w:tcPr>
            <w:tcW w:w="353"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5173,2</w:t>
            </w:r>
          </w:p>
        </w:tc>
        <w:tc>
          <w:tcPr>
            <w:tcW w:w="383"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5794,0</w:t>
            </w:r>
          </w:p>
        </w:tc>
      </w:tr>
      <w:tr w:rsidR="004616EA" w:rsidRPr="002121B4" w:rsidTr="002121B4">
        <w:trPr>
          <w:trHeight w:val="412"/>
        </w:trPr>
        <w:tc>
          <w:tcPr>
            <w:tcW w:w="5000" w:type="pct"/>
            <w:gridSpan w:val="10"/>
            <w:shd w:val="clear" w:color="auto" w:fill="FFFFFF"/>
            <w:noWrap/>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Приоритет 2. Развитие человеческого капитала</w:t>
            </w:r>
          </w:p>
        </w:tc>
      </w:tr>
      <w:tr w:rsidR="004616EA" w:rsidRPr="002121B4" w:rsidTr="002121B4">
        <w:trPr>
          <w:trHeight w:val="422"/>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2.1</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1. Улучшение демографической ситуации</w:t>
            </w:r>
          </w:p>
        </w:tc>
      </w:tr>
      <w:tr w:rsidR="004616EA" w:rsidRPr="002121B4" w:rsidTr="002121B4">
        <w:trPr>
          <w:trHeight w:val="586"/>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2.1.1</w:t>
            </w:r>
          </w:p>
        </w:tc>
        <w:tc>
          <w:tcPr>
            <w:tcW w:w="1417" w:type="pct"/>
            <w:shd w:val="clear" w:color="auto" w:fill="FFFFFF"/>
            <w:vAlign w:val="bottom"/>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Численность постоянного населения (на конец года)</w:t>
            </w:r>
          </w:p>
        </w:tc>
        <w:tc>
          <w:tcPr>
            <w:tcW w:w="770"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тыс. чел.</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61,1</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62,2</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63,3</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64,4</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67,9</w:t>
            </w:r>
          </w:p>
        </w:tc>
        <w:tc>
          <w:tcPr>
            <w:tcW w:w="35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70,1</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71,7</w:t>
            </w:r>
          </w:p>
        </w:tc>
      </w:tr>
      <w:tr w:rsidR="004616EA" w:rsidRPr="002121B4" w:rsidTr="002121B4">
        <w:trPr>
          <w:trHeight w:val="301"/>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2.2</w:t>
            </w:r>
          </w:p>
        </w:tc>
        <w:tc>
          <w:tcPr>
            <w:tcW w:w="4715" w:type="pct"/>
            <w:gridSpan w:val="9"/>
            <w:shd w:val="clear" w:color="auto" w:fill="FFFFFF"/>
            <w:vAlign w:val="center"/>
          </w:tcPr>
          <w:p w:rsidR="004616EA" w:rsidRPr="002121B4" w:rsidRDefault="004616EA" w:rsidP="00961F56">
            <w:pPr>
              <w:rPr>
                <w:rFonts w:ascii="Times New Roman" w:hAnsi="Times New Roman"/>
                <w:b/>
                <w:sz w:val="26"/>
                <w:szCs w:val="26"/>
              </w:rPr>
            </w:pPr>
            <w:r w:rsidRPr="002121B4">
              <w:rPr>
                <w:rFonts w:ascii="Times New Roman" w:hAnsi="Times New Roman"/>
                <w:b/>
                <w:sz w:val="26"/>
                <w:szCs w:val="26"/>
              </w:rPr>
              <w:t>Цель 2. Развитие жилищной сферы</w:t>
            </w:r>
          </w:p>
        </w:tc>
      </w:tr>
      <w:tr w:rsidR="004616EA" w:rsidRPr="002121B4" w:rsidTr="002121B4">
        <w:trPr>
          <w:trHeight w:val="62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2.2.1</w:t>
            </w:r>
          </w:p>
        </w:tc>
        <w:tc>
          <w:tcPr>
            <w:tcW w:w="1417" w:type="pct"/>
            <w:shd w:val="clear" w:color="auto" w:fill="FFFFFF"/>
            <w:vAlign w:val="center"/>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Общая площадь жилых помещений, приходящаяся в среднем на одного жителя</w:t>
            </w:r>
          </w:p>
        </w:tc>
        <w:tc>
          <w:tcPr>
            <w:tcW w:w="770"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кв. м на человека</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16,6</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17,2</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17,8</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18,4</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20,9</w:t>
            </w:r>
          </w:p>
        </w:tc>
        <w:tc>
          <w:tcPr>
            <w:tcW w:w="35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23,9</w:t>
            </w:r>
          </w:p>
        </w:tc>
        <w:tc>
          <w:tcPr>
            <w:tcW w:w="383"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27,0</w:t>
            </w:r>
          </w:p>
        </w:tc>
      </w:tr>
      <w:tr w:rsidR="004616EA" w:rsidRPr="002121B4" w:rsidTr="002121B4">
        <w:trPr>
          <w:trHeight w:val="491"/>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2.3</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3. Улучшение уровня и качества жизни населения</w:t>
            </w:r>
          </w:p>
        </w:tc>
      </w:tr>
      <w:tr w:rsidR="004616EA" w:rsidRPr="002121B4" w:rsidTr="002121B4">
        <w:trPr>
          <w:trHeight w:val="413"/>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lang w:val="en-US"/>
              </w:rPr>
            </w:pPr>
            <w:r w:rsidRPr="002121B4">
              <w:rPr>
                <w:rFonts w:ascii="Times New Roman" w:hAnsi="Times New Roman"/>
                <w:sz w:val="26"/>
                <w:szCs w:val="26"/>
                <w:lang w:val="en-US"/>
              </w:rPr>
              <w:t>2.3.1</w:t>
            </w:r>
          </w:p>
        </w:tc>
        <w:tc>
          <w:tcPr>
            <w:tcW w:w="1417" w:type="pct"/>
            <w:shd w:val="clear" w:color="auto" w:fill="FFFFFF"/>
            <w:vAlign w:val="center"/>
          </w:tcPr>
          <w:p w:rsidR="004616EA" w:rsidRPr="002121B4" w:rsidRDefault="004616EA" w:rsidP="00961F56">
            <w:pPr>
              <w:spacing w:after="0"/>
              <w:rPr>
                <w:rFonts w:ascii="Times New Roman" w:hAnsi="Times New Roman"/>
                <w:sz w:val="26"/>
                <w:szCs w:val="26"/>
              </w:rPr>
            </w:pPr>
            <w:r w:rsidRPr="002121B4">
              <w:rPr>
                <w:rFonts w:ascii="Times New Roman" w:hAnsi="Times New Roman"/>
                <w:sz w:val="26"/>
                <w:szCs w:val="26"/>
              </w:rPr>
              <w:t>Среднемесячная номинальная начисленная заработная плата работников организаций</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руб.</w:t>
            </w:r>
          </w:p>
        </w:tc>
        <w:tc>
          <w:tcPr>
            <w:tcW w:w="342" w:type="pct"/>
            <w:shd w:val="clear" w:color="auto" w:fill="FFFFFF"/>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51415,4</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54990,1</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64770,1</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69627,9</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83230,6</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91553,6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100709,0</w:t>
            </w:r>
          </w:p>
        </w:tc>
      </w:tr>
    </w:tbl>
    <w:p w:rsidR="004616EA" w:rsidRDefault="004616EA">
      <w:pPr>
        <w:sectPr w:rsidR="004616EA" w:rsidSect="00461CB8">
          <w:type w:val="continuous"/>
          <w:pgSz w:w="16838" w:h="11906" w:orient="landscape"/>
          <w:pgMar w:top="567" w:right="567" w:bottom="2552"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8"/>
        <w:gridCol w:w="4512"/>
        <w:gridCol w:w="2452"/>
        <w:gridCol w:w="1089"/>
        <w:gridCol w:w="1089"/>
        <w:gridCol w:w="1219"/>
        <w:gridCol w:w="1219"/>
        <w:gridCol w:w="1089"/>
        <w:gridCol w:w="1124"/>
        <w:gridCol w:w="1219"/>
      </w:tblGrid>
      <w:tr w:rsidR="004616EA" w:rsidRPr="002121B4" w:rsidTr="002121B4">
        <w:trPr>
          <w:trHeight w:val="419"/>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2.4</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4. Обеспечение сбалансированности рынка труда</w:t>
            </w:r>
          </w:p>
        </w:tc>
      </w:tr>
      <w:tr w:rsidR="004616EA" w:rsidRPr="002121B4" w:rsidTr="002121B4">
        <w:trPr>
          <w:trHeight w:val="41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2.4.1</w:t>
            </w:r>
          </w:p>
        </w:tc>
        <w:tc>
          <w:tcPr>
            <w:tcW w:w="1417" w:type="pct"/>
            <w:shd w:val="clear" w:color="auto" w:fill="FFFFFF"/>
            <w:vAlign w:val="center"/>
          </w:tcPr>
          <w:p w:rsidR="004616EA" w:rsidRPr="002121B4" w:rsidRDefault="004616EA" w:rsidP="00961F56">
            <w:pPr>
              <w:spacing w:after="0"/>
              <w:rPr>
                <w:rFonts w:ascii="Times New Roman" w:hAnsi="Times New Roman"/>
                <w:sz w:val="26"/>
                <w:szCs w:val="26"/>
              </w:rPr>
            </w:pPr>
            <w:r w:rsidRPr="002121B4">
              <w:rPr>
                <w:rFonts w:ascii="Times New Roman" w:hAnsi="Times New Roman"/>
                <w:sz w:val="26"/>
                <w:szCs w:val="26"/>
              </w:rPr>
              <w:t>Уровень регистрируемой безработицы</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0,4</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0,39</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0,38</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0,36</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0,34</w:t>
            </w:r>
          </w:p>
        </w:tc>
        <w:tc>
          <w:tcPr>
            <w:tcW w:w="35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0,33</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0,3</w:t>
            </w:r>
          </w:p>
        </w:tc>
      </w:tr>
      <w:tr w:rsidR="004616EA" w:rsidRPr="002121B4" w:rsidTr="002121B4">
        <w:trPr>
          <w:trHeight w:val="416"/>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2.5</w:t>
            </w:r>
          </w:p>
        </w:tc>
        <w:tc>
          <w:tcPr>
            <w:tcW w:w="4715" w:type="pct"/>
            <w:gridSpan w:val="9"/>
            <w:shd w:val="clear" w:color="auto" w:fill="FFFFFF"/>
            <w:vAlign w:val="center"/>
          </w:tcPr>
          <w:p w:rsidR="004616EA" w:rsidRPr="002121B4" w:rsidRDefault="004616EA" w:rsidP="000A4E8A">
            <w:pPr>
              <w:spacing w:after="0"/>
              <w:jc w:val="both"/>
              <w:rPr>
                <w:rFonts w:ascii="Times New Roman" w:hAnsi="Times New Roman"/>
                <w:b/>
                <w:sz w:val="26"/>
                <w:szCs w:val="26"/>
              </w:rPr>
            </w:pPr>
            <w:r w:rsidRPr="002121B4">
              <w:rPr>
                <w:rFonts w:ascii="Times New Roman" w:hAnsi="Times New Roman"/>
                <w:b/>
                <w:sz w:val="26"/>
                <w:szCs w:val="26"/>
              </w:rPr>
              <w:t>Цель 5. Обеспечение доступности качественного образования, соответствующего современным потребностям общества и каждого жителя города Когалыма</w:t>
            </w:r>
          </w:p>
        </w:tc>
      </w:tr>
      <w:tr w:rsidR="004616EA" w:rsidRPr="002121B4" w:rsidTr="002121B4">
        <w:trPr>
          <w:trHeight w:val="376"/>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2.5.1</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 xml:space="preserve">Обеспеченность дошкольными образовательными организациями </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val="en-US" w:eastAsia="ru-RU"/>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82,8</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86,8</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85,5</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84,3</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88,3</w:t>
            </w:r>
          </w:p>
        </w:tc>
        <w:tc>
          <w:tcPr>
            <w:tcW w:w="35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92,8</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100,0</w:t>
            </w:r>
          </w:p>
        </w:tc>
      </w:tr>
      <w:tr w:rsidR="004616EA" w:rsidRPr="002121B4" w:rsidTr="002121B4">
        <w:trPr>
          <w:trHeight w:val="376"/>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2.5.2</w:t>
            </w:r>
          </w:p>
        </w:tc>
        <w:tc>
          <w:tcPr>
            <w:tcW w:w="1417" w:type="pct"/>
            <w:shd w:val="clear" w:color="auto" w:fill="FFFFFF"/>
            <w:vAlign w:val="center"/>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Обеспеченность общеобразовательными организациями</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val="en-US"/>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69,5</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57,8</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56,6</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55,0</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71,7</w:t>
            </w:r>
          </w:p>
        </w:tc>
        <w:tc>
          <w:tcPr>
            <w:tcW w:w="35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85,6</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100,0</w:t>
            </w:r>
          </w:p>
        </w:tc>
      </w:tr>
      <w:tr w:rsidR="004616EA" w:rsidRPr="002121B4" w:rsidTr="002121B4">
        <w:trPr>
          <w:trHeight w:val="376"/>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2.6</w:t>
            </w:r>
          </w:p>
        </w:tc>
        <w:tc>
          <w:tcPr>
            <w:tcW w:w="4715" w:type="pct"/>
            <w:gridSpan w:val="9"/>
            <w:shd w:val="clear" w:color="auto" w:fill="FFFFFF"/>
            <w:vAlign w:val="center"/>
          </w:tcPr>
          <w:p w:rsidR="004616EA" w:rsidRPr="002121B4" w:rsidRDefault="004616EA" w:rsidP="00961F56">
            <w:pPr>
              <w:spacing w:after="0"/>
              <w:rPr>
                <w:rFonts w:ascii="Times New Roman" w:hAnsi="Times New Roman"/>
                <w:b/>
                <w:sz w:val="26"/>
                <w:szCs w:val="26"/>
              </w:rPr>
            </w:pPr>
            <w:r w:rsidRPr="002121B4">
              <w:rPr>
                <w:rFonts w:ascii="Times New Roman" w:hAnsi="Times New Roman"/>
                <w:b/>
                <w:sz w:val="26"/>
                <w:szCs w:val="26"/>
              </w:rPr>
              <w:t>Цель 6. Обеспечение доступности и повышение качества медицинского обслуживания населения</w:t>
            </w:r>
          </w:p>
        </w:tc>
      </w:tr>
      <w:tr w:rsidR="004616EA" w:rsidRPr="002121B4" w:rsidTr="002121B4">
        <w:trPr>
          <w:trHeight w:val="448"/>
        </w:trPr>
        <w:tc>
          <w:tcPr>
            <w:tcW w:w="285" w:type="pct"/>
            <w:shd w:val="clear" w:color="auto" w:fill="FFFFFF"/>
            <w:noWrap/>
            <w:vAlign w:val="center"/>
          </w:tcPr>
          <w:p w:rsidR="004616EA" w:rsidRPr="002121B4" w:rsidRDefault="004616EA" w:rsidP="00AA404C">
            <w:pPr>
              <w:spacing w:after="0"/>
              <w:jc w:val="center"/>
              <w:rPr>
                <w:rFonts w:ascii="Times New Roman" w:hAnsi="Times New Roman"/>
                <w:sz w:val="26"/>
                <w:szCs w:val="26"/>
              </w:rPr>
            </w:pPr>
            <w:r w:rsidRPr="002121B4">
              <w:rPr>
                <w:rFonts w:ascii="Times New Roman" w:hAnsi="Times New Roman"/>
                <w:sz w:val="26"/>
                <w:szCs w:val="26"/>
              </w:rPr>
              <w:t>2.6.1</w:t>
            </w:r>
          </w:p>
        </w:tc>
        <w:tc>
          <w:tcPr>
            <w:tcW w:w="1417" w:type="pct"/>
            <w:shd w:val="clear" w:color="auto" w:fill="FFFFFF"/>
            <w:vAlign w:val="center"/>
          </w:tcPr>
          <w:p w:rsidR="004616EA" w:rsidRPr="002121B4" w:rsidRDefault="004616EA" w:rsidP="00AA404C">
            <w:pPr>
              <w:spacing w:after="0"/>
              <w:rPr>
                <w:rFonts w:ascii="Times New Roman" w:hAnsi="Times New Roman"/>
                <w:sz w:val="26"/>
                <w:szCs w:val="26"/>
              </w:rPr>
            </w:pPr>
            <w:r w:rsidRPr="002121B4">
              <w:rPr>
                <w:rFonts w:ascii="Times New Roman" w:hAnsi="Times New Roman"/>
                <w:sz w:val="26"/>
                <w:szCs w:val="26"/>
              </w:rPr>
              <w:t xml:space="preserve">Обеспеченность врачами </w:t>
            </w:r>
          </w:p>
        </w:tc>
        <w:tc>
          <w:tcPr>
            <w:tcW w:w="770" w:type="pct"/>
            <w:shd w:val="clear" w:color="auto" w:fill="FFFFFF"/>
            <w:vAlign w:val="center"/>
          </w:tcPr>
          <w:p w:rsidR="004616EA" w:rsidRPr="002121B4" w:rsidRDefault="004616EA" w:rsidP="008C5E0D">
            <w:pPr>
              <w:spacing w:after="0"/>
              <w:jc w:val="center"/>
              <w:rPr>
                <w:rFonts w:ascii="Times New Roman" w:hAnsi="Times New Roman"/>
                <w:color w:val="FF0000"/>
                <w:sz w:val="26"/>
                <w:szCs w:val="26"/>
              </w:rPr>
            </w:pPr>
            <w:r w:rsidRPr="002121B4">
              <w:rPr>
                <w:rFonts w:ascii="Times New Roman" w:hAnsi="Times New Roman"/>
                <w:sz w:val="26"/>
                <w:szCs w:val="26"/>
              </w:rPr>
              <w:t>чел. на 10 тыс. населения</w:t>
            </w:r>
          </w:p>
        </w:tc>
        <w:tc>
          <w:tcPr>
            <w:tcW w:w="342" w:type="pct"/>
            <w:shd w:val="clear" w:color="auto" w:fill="FFFFFF"/>
            <w:vAlign w:val="center"/>
          </w:tcPr>
          <w:p w:rsidR="004616EA" w:rsidRPr="002121B4" w:rsidRDefault="004616EA" w:rsidP="00AA404C">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42,2</w:t>
            </w:r>
          </w:p>
        </w:tc>
        <w:tc>
          <w:tcPr>
            <w:tcW w:w="342"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35,7</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35,1</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34,4</w:t>
            </w:r>
          </w:p>
        </w:tc>
        <w:tc>
          <w:tcPr>
            <w:tcW w:w="342"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35,5</w:t>
            </w:r>
          </w:p>
        </w:tc>
        <w:tc>
          <w:tcPr>
            <w:tcW w:w="35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38,3</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41,0</w:t>
            </w:r>
          </w:p>
        </w:tc>
      </w:tr>
      <w:tr w:rsidR="004616EA" w:rsidRPr="002121B4" w:rsidTr="002121B4">
        <w:trPr>
          <w:trHeight w:val="448"/>
        </w:trPr>
        <w:tc>
          <w:tcPr>
            <w:tcW w:w="285" w:type="pct"/>
            <w:shd w:val="clear" w:color="auto" w:fill="FFFFFF"/>
            <w:noWrap/>
            <w:vAlign w:val="center"/>
          </w:tcPr>
          <w:p w:rsidR="004616EA" w:rsidRPr="002121B4" w:rsidRDefault="004616EA" w:rsidP="007406D0">
            <w:pPr>
              <w:spacing w:after="0"/>
              <w:jc w:val="center"/>
              <w:rPr>
                <w:rFonts w:ascii="Times New Roman" w:hAnsi="Times New Roman"/>
                <w:sz w:val="26"/>
                <w:szCs w:val="26"/>
              </w:rPr>
            </w:pPr>
            <w:r w:rsidRPr="002121B4">
              <w:rPr>
                <w:rFonts w:ascii="Times New Roman" w:hAnsi="Times New Roman"/>
                <w:sz w:val="26"/>
                <w:szCs w:val="26"/>
              </w:rPr>
              <w:t>2.6.2</w:t>
            </w:r>
          </w:p>
        </w:tc>
        <w:tc>
          <w:tcPr>
            <w:tcW w:w="1417" w:type="pct"/>
            <w:shd w:val="clear" w:color="auto" w:fill="FFFFFF"/>
            <w:vAlign w:val="center"/>
          </w:tcPr>
          <w:p w:rsidR="004616EA" w:rsidRPr="002121B4" w:rsidRDefault="004616EA" w:rsidP="007406D0">
            <w:pPr>
              <w:spacing w:after="0"/>
              <w:rPr>
                <w:rFonts w:ascii="Times New Roman" w:hAnsi="Times New Roman"/>
                <w:sz w:val="26"/>
                <w:szCs w:val="26"/>
              </w:rPr>
            </w:pPr>
            <w:r w:rsidRPr="002121B4">
              <w:rPr>
                <w:rFonts w:ascii="Times New Roman" w:hAnsi="Times New Roman"/>
                <w:sz w:val="26"/>
                <w:szCs w:val="26"/>
              </w:rPr>
              <w:t xml:space="preserve">Обеспеченность средним медицинским персоналом </w:t>
            </w:r>
          </w:p>
        </w:tc>
        <w:tc>
          <w:tcPr>
            <w:tcW w:w="770" w:type="pct"/>
            <w:shd w:val="clear" w:color="auto" w:fill="FFFFFF"/>
            <w:vAlign w:val="center"/>
          </w:tcPr>
          <w:p w:rsidR="004616EA" w:rsidRPr="002121B4" w:rsidRDefault="004616EA" w:rsidP="007406D0">
            <w:pPr>
              <w:spacing w:after="0"/>
              <w:jc w:val="center"/>
              <w:rPr>
                <w:rFonts w:ascii="Times New Roman" w:hAnsi="Times New Roman"/>
                <w:color w:val="FF0000"/>
                <w:sz w:val="26"/>
                <w:szCs w:val="26"/>
              </w:rPr>
            </w:pPr>
            <w:r w:rsidRPr="002121B4">
              <w:rPr>
                <w:rFonts w:ascii="Times New Roman" w:hAnsi="Times New Roman"/>
                <w:sz w:val="26"/>
                <w:szCs w:val="26"/>
              </w:rPr>
              <w:t>чел. на 10 тыс. населения</w:t>
            </w:r>
          </w:p>
        </w:tc>
        <w:tc>
          <w:tcPr>
            <w:tcW w:w="342" w:type="pct"/>
            <w:shd w:val="clear" w:color="auto" w:fill="FFFFFF"/>
            <w:vAlign w:val="center"/>
          </w:tcPr>
          <w:p w:rsidR="004616EA" w:rsidRPr="002121B4" w:rsidRDefault="004616EA" w:rsidP="007406D0">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100,6</w:t>
            </w:r>
          </w:p>
        </w:tc>
        <w:tc>
          <w:tcPr>
            <w:tcW w:w="342"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98,9</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95,6</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93,9</w:t>
            </w:r>
          </w:p>
        </w:tc>
        <w:tc>
          <w:tcPr>
            <w:tcW w:w="342"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97,4</w:t>
            </w:r>
          </w:p>
        </w:tc>
        <w:tc>
          <w:tcPr>
            <w:tcW w:w="35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105,8</w:t>
            </w:r>
          </w:p>
        </w:tc>
        <w:tc>
          <w:tcPr>
            <w:tcW w:w="383" w:type="pct"/>
            <w:shd w:val="clear" w:color="auto" w:fill="FFFFFF"/>
            <w:noWrap/>
            <w:vAlign w:val="bottom"/>
          </w:tcPr>
          <w:p w:rsidR="004616EA" w:rsidRPr="002121B4" w:rsidRDefault="004616EA" w:rsidP="007406D0">
            <w:pPr>
              <w:jc w:val="center"/>
              <w:rPr>
                <w:rFonts w:ascii="Times New Roman" w:hAnsi="Times New Roman"/>
                <w:sz w:val="26"/>
                <w:szCs w:val="26"/>
                <w:lang w:eastAsia="ru-RU"/>
              </w:rPr>
            </w:pPr>
            <w:r w:rsidRPr="002121B4">
              <w:rPr>
                <w:rFonts w:ascii="Times New Roman" w:hAnsi="Times New Roman"/>
                <w:sz w:val="26"/>
                <w:szCs w:val="26"/>
                <w:lang w:eastAsia="ru-RU"/>
              </w:rPr>
              <w:t>114,3</w:t>
            </w:r>
          </w:p>
        </w:tc>
      </w:tr>
      <w:tr w:rsidR="004616EA" w:rsidRPr="002121B4" w:rsidTr="002121B4">
        <w:trPr>
          <w:trHeight w:val="448"/>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2.6.3</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Обеспеченность лечебно-профилактическими медицинскими организациями, оказывающими медицинскую помощь в стационарных условиях</w:t>
            </w:r>
          </w:p>
        </w:tc>
        <w:tc>
          <w:tcPr>
            <w:tcW w:w="770"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38,9</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37,6</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36,9</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36,3</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34,4</w:t>
            </w:r>
          </w:p>
        </w:tc>
        <w:tc>
          <w:tcPr>
            <w:tcW w:w="35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33,4</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104,3</w:t>
            </w:r>
          </w:p>
        </w:tc>
      </w:tr>
      <w:tr w:rsidR="004616EA" w:rsidRPr="002121B4" w:rsidTr="002121B4">
        <w:trPr>
          <w:trHeight w:val="448"/>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2.6.4</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Обеспеченность лечебно-профилактическими медицинскими организациями, оказывающими медицинскую помощь в амбулаторных условиях</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val="en-US"/>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145</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142</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161</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158</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150</w:t>
            </w:r>
          </w:p>
        </w:tc>
        <w:tc>
          <w:tcPr>
            <w:tcW w:w="35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145</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142</w:t>
            </w:r>
          </w:p>
        </w:tc>
      </w:tr>
    </w:tbl>
    <w:p w:rsidR="004616EA" w:rsidRDefault="004616EA">
      <w:pPr>
        <w:sectPr w:rsidR="004616EA" w:rsidSect="00461CB8">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8"/>
        <w:gridCol w:w="4512"/>
        <w:gridCol w:w="2452"/>
        <w:gridCol w:w="1089"/>
        <w:gridCol w:w="1089"/>
        <w:gridCol w:w="1219"/>
        <w:gridCol w:w="1219"/>
        <w:gridCol w:w="1089"/>
        <w:gridCol w:w="1124"/>
        <w:gridCol w:w="1219"/>
      </w:tblGrid>
      <w:tr w:rsidR="004616EA" w:rsidRPr="002121B4" w:rsidTr="002121B4">
        <w:trPr>
          <w:trHeight w:val="838"/>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2.7</w:t>
            </w:r>
          </w:p>
        </w:tc>
        <w:tc>
          <w:tcPr>
            <w:tcW w:w="4715" w:type="pct"/>
            <w:gridSpan w:val="9"/>
            <w:shd w:val="clear" w:color="auto" w:fill="FFFFFF"/>
            <w:vAlign w:val="center"/>
          </w:tcPr>
          <w:p w:rsidR="004616EA" w:rsidRPr="002121B4" w:rsidRDefault="004616EA" w:rsidP="00961F56">
            <w:pPr>
              <w:spacing w:after="0"/>
              <w:jc w:val="both"/>
              <w:rPr>
                <w:rFonts w:ascii="Times New Roman" w:hAnsi="Times New Roman"/>
                <w:b/>
                <w:sz w:val="26"/>
                <w:szCs w:val="26"/>
              </w:rPr>
            </w:pPr>
            <w:r w:rsidRPr="002121B4">
              <w:rPr>
                <w:rFonts w:ascii="Times New Roman" w:hAnsi="Times New Roman"/>
                <w:b/>
                <w:sz w:val="26"/>
                <w:szCs w:val="26"/>
              </w:rPr>
              <w:t>Цель 7. Повышение эффективности деятельности отрасли физическая культура и спорт, достижение спортсменами города Когалыма высших спортивных результатов на окружных, всероссийских и международных спортивных соревнованиях</w:t>
            </w:r>
          </w:p>
        </w:tc>
      </w:tr>
      <w:tr w:rsidR="004616EA" w:rsidRPr="002121B4" w:rsidTr="002121B4">
        <w:trPr>
          <w:trHeight w:val="553"/>
        </w:trPr>
        <w:tc>
          <w:tcPr>
            <w:tcW w:w="285" w:type="pct"/>
            <w:shd w:val="clear" w:color="auto" w:fill="FFFFFF"/>
            <w:noWrap/>
            <w:vAlign w:val="center"/>
          </w:tcPr>
          <w:p w:rsidR="004616EA" w:rsidRPr="002121B4" w:rsidRDefault="004616EA" w:rsidP="00650920">
            <w:pPr>
              <w:spacing w:after="0"/>
              <w:jc w:val="center"/>
              <w:rPr>
                <w:rFonts w:ascii="Times New Roman" w:hAnsi="Times New Roman"/>
                <w:sz w:val="26"/>
                <w:szCs w:val="26"/>
              </w:rPr>
            </w:pPr>
            <w:r w:rsidRPr="002121B4">
              <w:rPr>
                <w:rFonts w:ascii="Times New Roman" w:hAnsi="Times New Roman"/>
                <w:sz w:val="26"/>
                <w:szCs w:val="26"/>
              </w:rPr>
              <w:t>2.7.1</w:t>
            </w:r>
          </w:p>
        </w:tc>
        <w:tc>
          <w:tcPr>
            <w:tcW w:w="1417" w:type="pct"/>
            <w:shd w:val="clear" w:color="auto" w:fill="FFFFFF"/>
            <w:vAlign w:val="center"/>
          </w:tcPr>
          <w:p w:rsidR="004616EA" w:rsidRPr="002121B4" w:rsidRDefault="004616EA" w:rsidP="00650920">
            <w:pPr>
              <w:spacing w:after="0" w:line="240" w:lineRule="auto"/>
              <w:rPr>
                <w:rFonts w:ascii="Times New Roman" w:hAnsi="Times New Roman"/>
                <w:sz w:val="26"/>
                <w:szCs w:val="26"/>
              </w:rPr>
            </w:pPr>
            <w:r w:rsidRPr="002121B4">
              <w:rPr>
                <w:rFonts w:ascii="Times New Roman" w:hAnsi="Times New Roman"/>
                <w:sz w:val="26"/>
                <w:szCs w:val="26"/>
              </w:rPr>
              <w:t>Обеспеченность физкультурно-спортивными залами</w:t>
            </w:r>
          </w:p>
        </w:tc>
        <w:tc>
          <w:tcPr>
            <w:tcW w:w="770" w:type="pct"/>
            <w:shd w:val="clear" w:color="auto" w:fill="FFFFFF"/>
            <w:vAlign w:val="center"/>
          </w:tcPr>
          <w:p w:rsidR="004616EA" w:rsidRPr="002121B4" w:rsidRDefault="004616EA" w:rsidP="00650920">
            <w:pPr>
              <w:spacing w:after="0"/>
              <w:jc w:val="center"/>
              <w:rPr>
                <w:rFonts w:ascii="Times New Roman" w:hAnsi="Times New Roman"/>
                <w:sz w:val="26"/>
                <w:szCs w:val="26"/>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650920">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82,5</w:t>
            </w:r>
          </w:p>
        </w:tc>
        <w:tc>
          <w:tcPr>
            <w:tcW w:w="342"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81,0</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79,6</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78,2</w:t>
            </w:r>
          </w:p>
        </w:tc>
        <w:tc>
          <w:tcPr>
            <w:tcW w:w="342"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76,9</w:t>
            </w:r>
          </w:p>
        </w:tc>
        <w:tc>
          <w:tcPr>
            <w:tcW w:w="35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76,9</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77,4</w:t>
            </w:r>
          </w:p>
        </w:tc>
      </w:tr>
      <w:tr w:rsidR="004616EA" w:rsidRPr="002121B4" w:rsidTr="002121B4">
        <w:trPr>
          <w:trHeight w:val="553"/>
        </w:trPr>
        <w:tc>
          <w:tcPr>
            <w:tcW w:w="285" w:type="pct"/>
            <w:shd w:val="clear" w:color="auto" w:fill="FFFFFF"/>
            <w:noWrap/>
            <w:vAlign w:val="center"/>
          </w:tcPr>
          <w:p w:rsidR="004616EA" w:rsidRPr="002121B4" w:rsidRDefault="004616EA" w:rsidP="00650920">
            <w:pPr>
              <w:spacing w:after="0"/>
              <w:jc w:val="center"/>
              <w:rPr>
                <w:rFonts w:ascii="Times New Roman" w:hAnsi="Times New Roman"/>
                <w:sz w:val="26"/>
                <w:szCs w:val="26"/>
              </w:rPr>
            </w:pPr>
            <w:r w:rsidRPr="002121B4">
              <w:rPr>
                <w:rFonts w:ascii="Times New Roman" w:hAnsi="Times New Roman"/>
                <w:sz w:val="26"/>
                <w:szCs w:val="26"/>
              </w:rPr>
              <w:t>2.7.2</w:t>
            </w:r>
          </w:p>
        </w:tc>
        <w:tc>
          <w:tcPr>
            <w:tcW w:w="1417" w:type="pct"/>
            <w:shd w:val="clear" w:color="auto" w:fill="FFFFFF"/>
            <w:vAlign w:val="center"/>
          </w:tcPr>
          <w:p w:rsidR="004616EA" w:rsidRPr="002121B4" w:rsidRDefault="004616EA" w:rsidP="00650920">
            <w:pPr>
              <w:rPr>
                <w:rFonts w:ascii="Times New Roman" w:hAnsi="Times New Roman"/>
                <w:sz w:val="26"/>
                <w:szCs w:val="26"/>
              </w:rPr>
            </w:pPr>
            <w:r w:rsidRPr="002121B4">
              <w:rPr>
                <w:rFonts w:ascii="Times New Roman" w:hAnsi="Times New Roman"/>
                <w:sz w:val="26"/>
                <w:szCs w:val="26"/>
              </w:rPr>
              <w:t>Обеспеченность плавательными бассейнами</w:t>
            </w:r>
          </w:p>
        </w:tc>
        <w:tc>
          <w:tcPr>
            <w:tcW w:w="770" w:type="pct"/>
            <w:shd w:val="clear" w:color="auto" w:fill="FFFFFF"/>
            <w:vAlign w:val="center"/>
          </w:tcPr>
          <w:p w:rsidR="004616EA" w:rsidRPr="002121B4" w:rsidRDefault="004616EA" w:rsidP="00650920">
            <w:pPr>
              <w:spacing w:after="0"/>
              <w:jc w:val="center"/>
              <w:rPr>
                <w:rFonts w:ascii="Times New Roman" w:hAnsi="Times New Roman"/>
                <w:sz w:val="26"/>
                <w:szCs w:val="26"/>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650920">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10,8</w:t>
            </w:r>
          </w:p>
        </w:tc>
        <w:tc>
          <w:tcPr>
            <w:tcW w:w="342"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10,6</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10,4</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10,2</w:t>
            </w:r>
          </w:p>
        </w:tc>
        <w:tc>
          <w:tcPr>
            <w:tcW w:w="342"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34,2</w:t>
            </w:r>
          </w:p>
        </w:tc>
        <w:tc>
          <w:tcPr>
            <w:tcW w:w="35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33,2</w:t>
            </w:r>
          </w:p>
        </w:tc>
        <w:tc>
          <w:tcPr>
            <w:tcW w:w="383" w:type="pct"/>
            <w:shd w:val="clear" w:color="auto" w:fill="FFFFFF"/>
            <w:noWrap/>
            <w:vAlign w:val="center"/>
          </w:tcPr>
          <w:p w:rsidR="004616EA" w:rsidRPr="002121B4" w:rsidRDefault="004616EA" w:rsidP="00650920">
            <w:pPr>
              <w:spacing w:after="0"/>
              <w:jc w:val="center"/>
              <w:rPr>
                <w:rFonts w:ascii="Times New Roman" w:hAnsi="Times New Roman"/>
                <w:sz w:val="26"/>
                <w:szCs w:val="26"/>
                <w:lang w:eastAsia="ru-RU"/>
              </w:rPr>
            </w:pPr>
            <w:r w:rsidRPr="002121B4">
              <w:rPr>
                <w:rFonts w:ascii="Times New Roman" w:hAnsi="Times New Roman"/>
                <w:sz w:val="26"/>
                <w:szCs w:val="26"/>
                <w:lang w:eastAsia="ru-RU"/>
              </w:rPr>
              <w:t>32,4</w:t>
            </w:r>
          </w:p>
        </w:tc>
      </w:tr>
      <w:tr w:rsidR="004616EA" w:rsidRPr="002121B4" w:rsidTr="002121B4">
        <w:trPr>
          <w:trHeight w:val="300"/>
        </w:trPr>
        <w:tc>
          <w:tcPr>
            <w:tcW w:w="285" w:type="pct"/>
            <w:shd w:val="clear" w:color="auto" w:fill="FFFFFF"/>
            <w:noWrap/>
            <w:vAlign w:val="center"/>
          </w:tcPr>
          <w:p w:rsidR="004616EA" w:rsidRPr="002121B4" w:rsidRDefault="004616EA" w:rsidP="00961F56">
            <w:pPr>
              <w:keepNext/>
              <w:keepLines/>
              <w:spacing w:after="0"/>
              <w:jc w:val="center"/>
              <w:rPr>
                <w:rFonts w:ascii="Times New Roman" w:hAnsi="Times New Roman"/>
                <w:b/>
                <w:sz w:val="26"/>
                <w:szCs w:val="26"/>
              </w:rPr>
            </w:pPr>
            <w:r w:rsidRPr="002121B4">
              <w:rPr>
                <w:rFonts w:ascii="Times New Roman" w:hAnsi="Times New Roman"/>
                <w:b/>
                <w:sz w:val="26"/>
                <w:szCs w:val="26"/>
              </w:rPr>
              <w:t>2.8</w:t>
            </w:r>
          </w:p>
        </w:tc>
        <w:tc>
          <w:tcPr>
            <w:tcW w:w="4715" w:type="pct"/>
            <w:gridSpan w:val="9"/>
            <w:shd w:val="clear" w:color="auto" w:fill="FFFFFF"/>
            <w:vAlign w:val="center"/>
          </w:tcPr>
          <w:p w:rsidR="004616EA" w:rsidRPr="002121B4" w:rsidRDefault="004616EA" w:rsidP="00961F56">
            <w:pPr>
              <w:spacing w:after="0"/>
              <w:jc w:val="both"/>
              <w:rPr>
                <w:rFonts w:ascii="Times New Roman" w:hAnsi="Times New Roman"/>
                <w:b/>
                <w:sz w:val="26"/>
                <w:szCs w:val="26"/>
              </w:rPr>
            </w:pPr>
            <w:r w:rsidRPr="002121B4">
              <w:rPr>
                <w:rFonts w:ascii="Times New Roman" w:hAnsi="Times New Roman"/>
                <w:b/>
                <w:sz w:val="26"/>
                <w:szCs w:val="26"/>
              </w:rPr>
              <w:t>Цель 8. Сохранение и популяризация культурного наследия города, реализация творческого потенциала жителей города, повышение качества предоставляемых услуг в области культуры и искусства</w:t>
            </w:r>
          </w:p>
        </w:tc>
      </w:tr>
      <w:tr w:rsidR="004616EA" w:rsidRPr="002121B4" w:rsidTr="002121B4">
        <w:trPr>
          <w:trHeight w:val="382"/>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2.8.1</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Обеспеченность общедоступными библиотеками</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33</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33</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33</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33</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33</w:t>
            </w:r>
          </w:p>
        </w:tc>
        <w:tc>
          <w:tcPr>
            <w:tcW w:w="35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57</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r>
      <w:tr w:rsidR="004616EA" w:rsidRPr="002121B4" w:rsidTr="002121B4">
        <w:trPr>
          <w:trHeight w:val="382"/>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lang w:val="en-US"/>
              </w:rPr>
            </w:pPr>
            <w:r w:rsidRPr="002121B4">
              <w:rPr>
                <w:rFonts w:ascii="Times New Roman" w:hAnsi="Times New Roman"/>
                <w:sz w:val="26"/>
                <w:szCs w:val="26"/>
              </w:rPr>
              <w:t>2.8.</w:t>
            </w:r>
            <w:r w:rsidRPr="002121B4">
              <w:rPr>
                <w:rFonts w:ascii="Times New Roman" w:hAnsi="Times New Roman"/>
                <w:sz w:val="26"/>
                <w:szCs w:val="26"/>
                <w:lang w:val="en-US"/>
              </w:rPr>
              <w:t>2</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Обеспеченность детскими библиотеками</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50</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50</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50</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50</w:t>
            </w:r>
          </w:p>
        </w:tc>
        <w:tc>
          <w:tcPr>
            <w:tcW w:w="342"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50</w:t>
            </w:r>
          </w:p>
        </w:tc>
        <w:tc>
          <w:tcPr>
            <w:tcW w:w="35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c>
          <w:tcPr>
            <w:tcW w:w="383" w:type="pct"/>
            <w:shd w:val="clear" w:color="auto" w:fill="FFFFFF"/>
            <w:noWrap/>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r>
      <w:tr w:rsidR="004616EA" w:rsidRPr="002121B4" w:rsidTr="002121B4">
        <w:trPr>
          <w:trHeight w:val="382"/>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2.8.3</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rPr>
            </w:pPr>
            <w:r w:rsidRPr="002121B4">
              <w:rPr>
                <w:rFonts w:ascii="Times New Roman" w:hAnsi="Times New Roman"/>
                <w:sz w:val="26"/>
                <w:szCs w:val="26"/>
              </w:rPr>
              <w:t>Обеспеченность учреждениями культуры клубного типа</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val="en-US" w:eastAsia="ru-RU"/>
              </w:rPr>
              <w:t>%</w:t>
            </w:r>
          </w:p>
        </w:tc>
        <w:tc>
          <w:tcPr>
            <w:tcW w:w="342" w:type="pct"/>
            <w:shd w:val="clear" w:color="auto" w:fill="FFFFFF"/>
            <w:vAlign w:val="center"/>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75,0</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73,6</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72,4</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71,1</w:t>
            </w:r>
          </w:p>
        </w:tc>
        <w:tc>
          <w:tcPr>
            <w:tcW w:w="342"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67,5</w:t>
            </w:r>
          </w:p>
        </w:tc>
        <w:tc>
          <w:tcPr>
            <w:tcW w:w="35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65,3</w:t>
            </w:r>
          </w:p>
        </w:tc>
        <w:tc>
          <w:tcPr>
            <w:tcW w:w="383" w:type="pct"/>
            <w:shd w:val="clear" w:color="auto" w:fill="FFFFFF"/>
            <w:noWrap/>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100</w:t>
            </w:r>
          </w:p>
        </w:tc>
      </w:tr>
      <w:tr w:rsidR="004616EA" w:rsidRPr="002121B4" w:rsidTr="002121B4">
        <w:trPr>
          <w:trHeight w:val="421"/>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2.9</w:t>
            </w:r>
          </w:p>
        </w:tc>
        <w:tc>
          <w:tcPr>
            <w:tcW w:w="4715" w:type="pct"/>
            <w:gridSpan w:val="9"/>
            <w:shd w:val="clear" w:color="auto" w:fill="FFFFFF"/>
            <w:vAlign w:val="center"/>
          </w:tcPr>
          <w:p w:rsidR="004616EA" w:rsidRPr="002121B4" w:rsidRDefault="004616EA" w:rsidP="00961F56">
            <w:pPr>
              <w:spacing w:after="0" w:line="240" w:lineRule="auto"/>
              <w:rPr>
                <w:rFonts w:ascii="Times New Roman" w:hAnsi="Times New Roman"/>
                <w:b/>
                <w:sz w:val="26"/>
                <w:szCs w:val="26"/>
                <w:lang w:eastAsia="ru-RU"/>
              </w:rPr>
            </w:pPr>
            <w:r w:rsidRPr="002121B4">
              <w:rPr>
                <w:rFonts w:ascii="Times New Roman" w:hAnsi="Times New Roman"/>
                <w:b/>
                <w:sz w:val="26"/>
                <w:szCs w:val="26"/>
              </w:rPr>
              <w:t>Цель 9. Улучшение экологического состояния территории</w:t>
            </w:r>
          </w:p>
        </w:tc>
      </w:tr>
      <w:tr w:rsidR="004616EA" w:rsidRPr="002121B4" w:rsidTr="002121B4">
        <w:trPr>
          <w:trHeight w:val="345"/>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2.9.1</w:t>
            </w:r>
          </w:p>
        </w:tc>
        <w:tc>
          <w:tcPr>
            <w:tcW w:w="1417" w:type="pct"/>
            <w:shd w:val="clear" w:color="auto" w:fill="FFFFFF"/>
          </w:tcPr>
          <w:p w:rsidR="004616EA" w:rsidRPr="002121B4" w:rsidRDefault="004616EA" w:rsidP="00961F56">
            <w:pPr>
              <w:spacing w:after="0" w:line="240" w:lineRule="auto"/>
              <w:rPr>
                <w:rFonts w:ascii="Times New Roman" w:hAnsi="Times New Roman"/>
                <w:sz w:val="26"/>
                <w:szCs w:val="26"/>
                <w:lang w:eastAsia="ru-RU"/>
              </w:rPr>
            </w:pPr>
            <w:r w:rsidRPr="002121B4">
              <w:rPr>
                <w:rFonts w:ascii="Times New Roman" w:hAnsi="Times New Roman"/>
                <w:sz w:val="26"/>
                <w:szCs w:val="26"/>
                <w:lang w:eastAsia="ru-RU"/>
              </w:rPr>
              <w:t>Объем утилизируемых отходов на полигоне ТБО</w:t>
            </w:r>
          </w:p>
        </w:tc>
        <w:tc>
          <w:tcPr>
            <w:tcW w:w="770" w:type="pct"/>
            <w:shd w:val="clear" w:color="auto" w:fill="FFFFFF"/>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42" w:type="pct"/>
            <w:shd w:val="clear" w:color="auto" w:fill="FFFFFF"/>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42"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83"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83"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42"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c>
          <w:tcPr>
            <w:tcW w:w="353"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c>
          <w:tcPr>
            <w:tcW w:w="383" w:type="pct"/>
            <w:shd w:val="clear" w:color="auto" w:fill="FFFFFF"/>
            <w:noWrap/>
          </w:tcPr>
          <w:p w:rsidR="004616EA" w:rsidRPr="002121B4" w:rsidRDefault="004616EA" w:rsidP="00961F56">
            <w:pPr>
              <w:spacing w:after="0" w:line="240" w:lineRule="auto"/>
              <w:jc w:val="center"/>
              <w:rPr>
                <w:rFonts w:ascii="Times New Roman" w:hAnsi="Times New Roman"/>
                <w:sz w:val="26"/>
                <w:szCs w:val="26"/>
                <w:lang w:eastAsia="ru-RU"/>
              </w:rPr>
            </w:pPr>
            <w:r w:rsidRPr="002121B4">
              <w:rPr>
                <w:rFonts w:ascii="Times New Roman" w:hAnsi="Times New Roman"/>
                <w:sz w:val="26"/>
                <w:szCs w:val="26"/>
                <w:lang w:eastAsia="ru-RU"/>
              </w:rPr>
              <w:t>100</w:t>
            </w:r>
          </w:p>
        </w:tc>
      </w:tr>
      <w:tr w:rsidR="004616EA" w:rsidRPr="002121B4" w:rsidTr="002121B4">
        <w:trPr>
          <w:trHeight w:val="300"/>
        </w:trPr>
        <w:tc>
          <w:tcPr>
            <w:tcW w:w="5000" w:type="pct"/>
            <w:gridSpan w:val="10"/>
            <w:shd w:val="clear" w:color="auto" w:fill="FFFFFF"/>
            <w:noWrap/>
            <w:vAlign w:val="center"/>
          </w:tcPr>
          <w:p w:rsidR="004616EA" w:rsidRPr="002121B4" w:rsidRDefault="004616EA" w:rsidP="00961F56">
            <w:pPr>
              <w:spacing w:after="0" w:line="240" w:lineRule="auto"/>
              <w:rPr>
                <w:rFonts w:ascii="Times New Roman" w:hAnsi="Times New Roman"/>
                <w:b/>
                <w:sz w:val="26"/>
                <w:szCs w:val="26"/>
                <w:lang w:eastAsia="ru-RU"/>
              </w:rPr>
            </w:pPr>
            <w:r w:rsidRPr="002121B4">
              <w:rPr>
                <w:rFonts w:ascii="Times New Roman" w:hAnsi="Times New Roman"/>
                <w:b/>
                <w:sz w:val="26"/>
                <w:szCs w:val="26"/>
                <w:lang w:eastAsia="ru-RU"/>
              </w:rPr>
              <w:t xml:space="preserve">Приоритет 3. </w:t>
            </w:r>
            <w:r w:rsidRPr="002121B4">
              <w:rPr>
                <w:rFonts w:ascii="Times New Roman" w:hAnsi="Times New Roman"/>
                <w:b/>
                <w:sz w:val="26"/>
                <w:szCs w:val="26"/>
              </w:rPr>
              <w:t>Инфраструктурное развитие</w:t>
            </w:r>
          </w:p>
        </w:tc>
      </w:tr>
      <w:tr w:rsidR="004616EA" w:rsidRPr="002121B4" w:rsidTr="002121B4">
        <w:trPr>
          <w:trHeight w:val="330"/>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3.1</w:t>
            </w:r>
          </w:p>
        </w:tc>
        <w:tc>
          <w:tcPr>
            <w:tcW w:w="4715" w:type="pct"/>
            <w:gridSpan w:val="9"/>
            <w:shd w:val="clear" w:color="auto" w:fill="FFFFFF"/>
            <w:vAlign w:val="center"/>
          </w:tcPr>
          <w:p w:rsidR="004616EA" w:rsidRPr="002121B4" w:rsidRDefault="004616EA" w:rsidP="00961F56">
            <w:pPr>
              <w:spacing w:after="0" w:line="240" w:lineRule="auto"/>
              <w:rPr>
                <w:rFonts w:ascii="Times New Roman" w:hAnsi="Times New Roman"/>
                <w:b/>
                <w:sz w:val="26"/>
                <w:szCs w:val="26"/>
                <w:lang w:eastAsia="ru-RU"/>
              </w:rPr>
            </w:pPr>
            <w:r w:rsidRPr="002121B4">
              <w:rPr>
                <w:rFonts w:ascii="Times New Roman" w:hAnsi="Times New Roman"/>
                <w:b/>
                <w:sz w:val="26"/>
                <w:szCs w:val="26"/>
              </w:rPr>
              <w:t>Цель 1. Развитие транспортной инфраструктуры</w:t>
            </w:r>
          </w:p>
        </w:tc>
      </w:tr>
      <w:tr w:rsidR="004616EA" w:rsidRPr="002121B4" w:rsidTr="002121B4">
        <w:trPr>
          <w:trHeight w:val="330"/>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3.1.1</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lang w:eastAsia="ru-RU"/>
              </w:rPr>
            </w:pPr>
            <w:r w:rsidRPr="002121B4">
              <w:rPr>
                <w:rFonts w:ascii="Times New Roman" w:hAnsi="Times New Roman"/>
                <w:sz w:val="26"/>
                <w:szCs w:val="26"/>
                <w:lang w:eastAsia="ru-RU"/>
              </w:rPr>
              <w:t>Протяженность автомобильных дорог общего пользования местного значения (магистральных улиц и дорог)</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lang w:eastAsia="ru-RU"/>
              </w:rPr>
              <w:t>км</w:t>
            </w:r>
          </w:p>
        </w:tc>
        <w:tc>
          <w:tcPr>
            <w:tcW w:w="342" w:type="pct"/>
            <w:shd w:val="clear" w:color="auto" w:fill="FFFFFF"/>
            <w:vAlign w:val="center"/>
          </w:tcPr>
          <w:p w:rsidR="004616EA" w:rsidRPr="002121B4" w:rsidRDefault="004616EA" w:rsidP="00961F56">
            <w:pPr>
              <w:spacing w:line="240" w:lineRule="auto"/>
              <w:jc w:val="center"/>
              <w:rPr>
                <w:rFonts w:ascii="Times New Roman" w:hAnsi="Times New Roman"/>
                <w:sz w:val="26"/>
                <w:szCs w:val="26"/>
                <w:lang w:val="en-US"/>
              </w:rPr>
            </w:pPr>
            <w:r w:rsidRPr="002121B4">
              <w:rPr>
                <w:rFonts w:ascii="Times New Roman" w:hAnsi="Times New Roman"/>
                <w:sz w:val="26"/>
                <w:szCs w:val="26"/>
                <w:lang w:val="en-US"/>
              </w:rPr>
              <w:t>108</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1</w:t>
            </w:r>
            <w:r w:rsidRPr="002121B4">
              <w:rPr>
                <w:rFonts w:ascii="Times New Roman" w:hAnsi="Times New Roman"/>
                <w:sz w:val="26"/>
                <w:szCs w:val="26"/>
                <w:lang w:val="en-US"/>
              </w:rPr>
              <w:t>0</w:t>
            </w:r>
            <w:r w:rsidRPr="002121B4">
              <w:rPr>
                <w:rFonts w:ascii="Times New Roman" w:hAnsi="Times New Roman"/>
                <w:sz w:val="26"/>
                <w:szCs w:val="26"/>
              </w:rPr>
              <w:t>8</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1</w:t>
            </w:r>
            <w:r w:rsidRPr="002121B4">
              <w:rPr>
                <w:rFonts w:ascii="Times New Roman" w:hAnsi="Times New Roman"/>
                <w:sz w:val="26"/>
                <w:szCs w:val="26"/>
                <w:lang w:val="en-US"/>
              </w:rPr>
              <w:t>0</w:t>
            </w:r>
            <w:r w:rsidRPr="002121B4">
              <w:rPr>
                <w:rFonts w:ascii="Times New Roman" w:hAnsi="Times New Roman"/>
                <w:sz w:val="26"/>
                <w:szCs w:val="26"/>
              </w:rPr>
              <w:t>8</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1</w:t>
            </w:r>
            <w:r w:rsidRPr="002121B4">
              <w:rPr>
                <w:rFonts w:ascii="Times New Roman" w:hAnsi="Times New Roman"/>
                <w:sz w:val="26"/>
                <w:szCs w:val="26"/>
                <w:lang w:val="en-US"/>
              </w:rPr>
              <w:t>0</w:t>
            </w:r>
            <w:r w:rsidRPr="002121B4">
              <w:rPr>
                <w:rFonts w:ascii="Times New Roman" w:hAnsi="Times New Roman"/>
                <w:sz w:val="26"/>
                <w:szCs w:val="26"/>
              </w:rPr>
              <w:t>8</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1</w:t>
            </w:r>
            <w:r w:rsidRPr="002121B4">
              <w:rPr>
                <w:rFonts w:ascii="Times New Roman" w:hAnsi="Times New Roman"/>
                <w:sz w:val="26"/>
                <w:szCs w:val="26"/>
                <w:lang w:val="en-US"/>
              </w:rPr>
              <w:t>1</w:t>
            </w:r>
            <w:r w:rsidRPr="002121B4">
              <w:rPr>
                <w:rFonts w:ascii="Times New Roman" w:hAnsi="Times New Roman"/>
                <w:sz w:val="26"/>
                <w:szCs w:val="26"/>
              </w:rPr>
              <w:t>9,5</w:t>
            </w:r>
          </w:p>
        </w:tc>
        <w:tc>
          <w:tcPr>
            <w:tcW w:w="35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lang w:val="en-US"/>
              </w:rPr>
              <w:t>119</w:t>
            </w:r>
            <w:r w:rsidRPr="002121B4">
              <w:rPr>
                <w:rFonts w:ascii="Times New Roman" w:hAnsi="Times New Roman"/>
                <w:sz w:val="26"/>
                <w:szCs w:val="26"/>
              </w:rPr>
              <w:t>,5</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1</w:t>
            </w:r>
            <w:r w:rsidRPr="002121B4">
              <w:rPr>
                <w:rFonts w:ascii="Times New Roman" w:hAnsi="Times New Roman"/>
                <w:sz w:val="26"/>
                <w:szCs w:val="26"/>
                <w:lang w:val="en-US"/>
              </w:rPr>
              <w:t>1</w:t>
            </w:r>
            <w:r w:rsidRPr="002121B4">
              <w:rPr>
                <w:rFonts w:ascii="Times New Roman" w:hAnsi="Times New Roman"/>
                <w:sz w:val="26"/>
                <w:szCs w:val="26"/>
              </w:rPr>
              <w:t>9,5</w:t>
            </w:r>
          </w:p>
        </w:tc>
      </w:tr>
      <w:tr w:rsidR="004616EA" w:rsidRPr="002121B4" w:rsidTr="002121B4">
        <w:trPr>
          <w:trHeight w:val="330"/>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3.1.2</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lang w:eastAsia="ru-RU"/>
              </w:rPr>
            </w:pPr>
            <w:r w:rsidRPr="002121B4">
              <w:rPr>
                <w:rFonts w:ascii="Times New Roman" w:hAnsi="Times New Roman"/>
                <w:sz w:val="26"/>
                <w:szCs w:val="26"/>
                <w:lang w:eastAsia="ru-RU"/>
              </w:rPr>
              <w:t>Плотность автомобильных дорог общего пользования местного значения (магистральных улиц и дорог) на застроенной территории</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val="en-US" w:eastAsia="ru-RU"/>
              </w:rPr>
            </w:pPr>
            <w:r w:rsidRPr="002121B4">
              <w:rPr>
                <w:rFonts w:ascii="Times New Roman" w:hAnsi="Times New Roman"/>
                <w:sz w:val="26"/>
                <w:szCs w:val="26"/>
                <w:lang w:eastAsia="ru-RU"/>
              </w:rPr>
              <w:t>к</w:t>
            </w:r>
            <w:r w:rsidRPr="002121B4">
              <w:rPr>
                <w:rFonts w:ascii="Times New Roman" w:hAnsi="Times New Roman"/>
                <w:sz w:val="26"/>
                <w:szCs w:val="26"/>
                <w:lang w:val="en-US" w:eastAsia="ru-RU"/>
              </w:rPr>
              <w:t>м/</w:t>
            </w:r>
          </w:p>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val="en-US" w:eastAsia="ru-RU"/>
              </w:rPr>
              <w:t>км2</w:t>
            </w:r>
          </w:p>
        </w:tc>
        <w:tc>
          <w:tcPr>
            <w:tcW w:w="342" w:type="pct"/>
            <w:shd w:val="clear" w:color="auto" w:fill="FFFFFF"/>
            <w:vAlign w:val="center"/>
          </w:tcPr>
          <w:p w:rsidR="004616EA" w:rsidRPr="002121B4" w:rsidRDefault="004616EA" w:rsidP="00961F56">
            <w:pPr>
              <w:spacing w:line="240" w:lineRule="auto"/>
              <w:jc w:val="center"/>
              <w:rPr>
                <w:rFonts w:ascii="Times New Roman" w:hAnsi="Times New Roman"/>
                <w:sz w:val="26"/>
                <w:szCs w:val="26"/>
                <w:lang w:val="en-US"/>
              </w:rPr>
            </w:pPr>
            <w:r w:rsidRPr="002121B4">
              <w:rPr>
                <w:rFonts w:ascii="Times New Roman" w:hAnsi="Times New Roman"/>
                <w:sz w:val="26"/>
                <w:szCs w:val="26"/>
                <w:lang w:val="en-US"/>
              </w:rPr>
              <w:t>5</w:t>
            </w:r>
            <w:r w:rsidRPr="002121B4">
              <w:rPr>
                <w:rFonts w:ascii="Times New Roman" w:hAnsi="Times New Roman"/>
                <w:sz w:val="26"/>
                <w:szCs w:val="26"/>
              </w:rPr>
              <w:t>,</w:t>
            </w:r>
            <w:r w:rsidRPr="002121B4">
              <w:rPr>
                <w:rFonts w:ascii="Times New Roman" w:hAnsi="Times New Roman"/>
                <w:sz w:val="26"/>
                <w:szCs w:val="26"/>
                <w:lang w:val="en-US"/>
              </w:rPr>
              <w:t>32</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lang w:val="en-US"/>
              </w:rPr>
            </w:pPr>
            <w:r w:rsidRPr="002121B4">
              <w:rPr>
                <w:rFonts w:ascii="Times New Roman" w:hAnsi="Times New Roman"/>
                <w:sz w:val="26"/>
                <w:szCs w:val="26"/>
                <w:lang w:val="en-US"/>
              </w:rPr>
              <w:t>5</w:t>
            </w:r>
            <w:r w:rsidRPr="002121B4">
              <w:rPr>
                <w:rFonts w:ascii="Times New Roman" w:hAnsi="Times New Roman"/>
                <w:sz w:val="26"/>
                <w:szCs w:val="26"/>
              </w:rPr>
              <w:t>,</w:t>
            </w:r>
            <w:r w:rsidRPr="002121B4">
              <w:rPr>
                <w:rFonts w:ascii="Times New Roman" w:hAnsi="Times New Roman"/>
                <w:sz w:val="26"/>
                <w:szCs w:val="26"/>
                <w:lang w:val="en-US"/>
              </w:rPr>
              <w:t>32</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5,32</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5,32</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5,89</w:t>
            </w:r>
          </w:p>
        </w:tc>
        <w:tc>
          <w:tcPr>
            <w:tcW w:w="35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5,89</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5,89</w:t>
            </w:r>
          </w:p>
        </w:tc>
      </w:tr>
    </w:tbl>
    <w:p w:rsidR="004616EA" w:rsidRDefault="004616EA">
      <w:pPr>
        <w:sectPr w:rsidR="004616EA" w:rsidSect="00461CB8">
          <w:type w:val="continuous"/>
          <w:pgSz w:w="16838" w:h="11906" w:orient="landscape"/>
          <w:pgMar w:top="567" w:right="567" w:bottom="2336"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8"/>
        <w:gridCol w:w="4512"/>
        <w:gridCol w:w="2452"/>
        <w:gridCol w:w="1089"/>
        <w:gridCol w:w="1089"/>
        <w:gridCol w:w="1219"/>
        <w:gridCol w:w="1219"/>
        <w:gridCol w:w="1089"/>
        <w:gridCol w:w="1124"/>
        <w:gridCol w:w="1219"/>
      </w:tblGrid>
      <w:tr w:rsidR="004616EA" w:rsidRPr="002121B4" w:rsidTr="002121B4">
        <w:trPr>
          <w:trHeight w:val="330"/>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3.1.3</w:t>
            </w:r>
          </w:p>
        </w:tc>
        <w:tc>
          <w:tcPr>
            <w:tcW w:w="1417" w:type="pct"/>
            <w:shd w:val="clear" w:color="auto" w:fill="FFFFFF"/>
            <w:vAlign w:val="center"/>
          </w:tcPr>
          <w:p w:rsidR="004616EA" w:rsidRPr="002121B4" w:rsidRDefault="004616EA" w:rsidP="00961F56">
            <w:pPr>
              <w:spacing w:after="0" w:line="240" w:lineRule="auto"/>
              <w:rPr>
                <w:rFonts w:ascii="Times New Roman" w:hAnsi="Times New Roman"/>
                <w:sz w:val="26"/>
                <w:szCs w:val="26"/>
                <w:lang w:eastAsia="ru-RU"/>
              </w:rPr>
            </w:pPr>
            <w:r w:rsidRPr="002121B4">
              <w:rPr>
                <w:rFonts w:ascii="Times New Roman" w:hAnsi="Times New Roman"/>
                <w:sz w:val="26"/>
                <w:szCs w:val="26"/>
                <w:lang w:eastAsia="ru-RU"/>
              </w:rPr>
              <w:t>Обеспеченность местами постоянного хранения (% от расчетного числа индивидуальных легковых автомобилей)</w:t>
            </w:r>
          </w:p>
        </w:tc>
        <w:tc>
          <w:tcPr>
            <w:tcW w:w="770" w:type="pct"/>
            <w:shd w:val="clear" w:color="auto" w:fill="FFFFFF"/>
            <w:vAlign w:val="center"/>
          </w:tcPr>
          <w:p w:rsidR="004616EA" w:rsidRPr="002121B4" w:rsidRDefault="004616EA" w:rsidP="00961F56">
            <w:pPr>
              <w:spacing w:after="0"/>
              <w:jc w:val="center"/>
              <w:rPr>
                <w:rFonts w:ascii="Times New Roman" w:hAnsi="Times New Roman"/>
                <w:sz w:val="26"/>
                <w:szCs w:val="26"/>
                <w:lang w:eastAsia="ru-RU"/>
              </w:rPr>
            </w:pPr>
            <w:r w:rsidRPr="002121B4">
              <w:rPr>
                <w:rFonts w:ascii="Times New Roman" w:hAnsi="Times New Roman"/>
                <w:sz w:val="26"/>
                <w:szCs w:val="26"/>
                <w:lang w:eastAsia="ru-RU"/>
              </w:rPr>
              <w:t>%</w:t>
            </w:r>
          </w:p>
        </w:tc>
        <w:tc>
          <w:tcPr>
            <w:tcW w:w="342" w:type="pct"/>
            <w:shd w:val="clear" w:color="auto" w:fill="FFFFFF"/>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72</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75</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78</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81</w:t>
            </w:r>
          </w:p>
        </w:tc>
        <w:tc>
          <w:tcPr>
            <w:tcW w:w="342"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84</w:t>
            </w:r>
          </w:p>
        </w:tc>
        <w:tc>
          <w:tcPr>
            <w:tcW w:w="35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87</w:t>
            </w:r>
          </w:p>
        </w:tc>
        <w:tc>
          <w:tcPr>
            <w:tcW w:w="383" w:type="pct"/>
            <w:shd w:val="clear" w:color="auto" w:fill="FFFFFF"/>
            <w:noWrap/>
            <w:vAlign w:val="center"/>
          </w:tcPr>
          <w:p w:rsidR="004616EA" w:rsidRPr="002121B4" w:rsidRDefault="004616EA" w:rsidP="00961F56">
            <w:pPr>
              <w:spacing w:line="240" w:lineRule="auto"/>
              <w:jc w:val="center"/>
              <w:rPr>
                <w:rFonts w:ascii="Times New Roman" w:hAnsi="Times New Roman"/>
                <w:sz w:val="26"/>
                <w:szCs w:val="26"/>
              </w:rPr>
            </w:pPr>
            <w:r w:rsidRPr="002121B4">
              <w:rPr>
                <w:rFonts w:ascii="Times New Roman" w:hAnsi="Times New Roman"/>
                <w:sz w:val="26"/>
                <w:szCs w:val="26"/>
              </w:rPr>
              <w:t>90</w:t>
            </w:r>
          </w:p>
        </w:tc>
      </w:tr>
      <w:tr w:rsidR="004616EA" w:rsidRPr="002121B4" w:rsidTr="002121B4">
        <w:trPr>
          <w:trHeight w:val="541"/>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3.2</w:t>
            </w:r>
          </w:p>
        </w:tc>
        <w:tc>
          <w:tcPr>
            <w:tcW w:w="4715" w:type="pct"/>
            <w:gridSpan w:val="9"/>
            <w:shd w:val="clear" w:color="auto" w:fill="FFFFFF"/>
            <w:vAlign w:val="center"/>
          </w:tcPr>
          <w:p w:rsidR="004616EA" w:rsidRPr="002121B4" w:rsidRDefault="004616EA" w:rsidP="00961F56">
            <w:pPr>
              <w:spacing w:after="0" w:line="240" w:lineRule="auto"/>
              <w:rPr>
                <w:rFonts w:ascii="Times New Roman" w:hAnsi="Times New Roman"/>
                <w:b/>
                <w:sz w:val="26"/>
                <w:szCs w:val="26"/>
                <w:lang w:eastAsia="ru-RU"/>
              </w:rPr>
            </w:pPr>
            <w:r w:rsidRPr="002121B4">
              <w:rPr>
                <w:rFonts w:ascii="Times New Roman" w:hAnsi="Times New Roman"/>
                <w:b/>
                <w:sz w:val="26"/>
                <w:szCs w:val="26"/>
              </w:rPr>
              <w:t>Цель 2. Развитие инженерной инфраструктуры</w:t>
            </w:r>
          </w:p>
        </w:tc>
      </w:tr>
      <w:tr w:rsidR="004616EA" w:rsidRPr="002121B4" w:rsidTr="002121B4">
        <w:trPr>
          <w:trHeight w:val="415"/>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3.2.1</w:t>
            </w:r>
          </w:p>
        </w:tc>
        <w:tc>
          <w:tcPr>
            <w:tcW w:w="1417" w:type="pct"/>
            <w:shd w:val="clear" w:color="auto" w:fill="FFFFFF"/>
            <w:vAlign w:val="center"/>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Износ тепловых сетей</w:t>
            </w:r>
          </w:p>
        </w:tc>
        <w:tc>
          <w:tcPr>
            <w:tcW w:w="770"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57,6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55,6</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55</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54</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50</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45</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40</w:t>
            </w:r>
          </w:p>
        </w:tc>
      </w:tr>
      <w:tr w:rsidR="004616EA" w:rsidRPr="002121B4" w:rsidTr="002121B4">
        <w:trPr>
          <w:trHeight w:val="51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3.2.2</w:t>
            </w:r>
          </w:p>
        </w:tc>
        <w:tc>
          <w:tcPr>
            <w:tcW w:w="1417" w:type="pct"/>
            <w:shd w:val="clear" w:color="auto" w:fill="FFFFFF"/>
            <w:vAlign w:val="center"/>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Износ сетей водоснабжения</w:t>
            </w:r>
          </w:p>
        </w:tc>
        <w:tc>
          <w:tcPr>
            <w:tcW w:w="770"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50</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50</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48</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40</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38</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36</w:t>
            </w:r>
          </w:p>
        </w:tc>
      </w:tr>
      <w:tr w:rsidR="004616EA" w:rsidRPr="002121B4" w:rsidTr="002121B4">
        <w:trPr>
          <w:trHeight w:val="511"/>
        </w:trPr>
        <w:tc>
          <w:tcPr>
            <w:tcW w:w="285" w:type="pct"/>
            <w:shd w:val="clear" w:color="auto" w:fill="FFFFFF"/>
            <w:noWrap/>
            <w:vAlign w:val="center"/>
          </w:tcPr>
          <w:p w:rsidR="004616EA" w:rsidRPr="002121B4" w:rsidRDefault="004616EA" w:rsidP="00961F56">
            <w:pPr>
              <w:spacing w:after="0"/>
              <w:jc w:val="center"/>
              <w:rPr>
                <w:rFonts w:ascii="Times New Roman" w:hAnsi="Times New Roman"/>
                <w:sz w:val="26"/>
                <w:szCs w:val="26"/>
              </w:rPr>
            </w:pPr>
            <w:r w:rsidRPr="002121B4">
              <w:rPr>
                <w:rFonts w:ascii="Times New Roman" w:hAnsi="Times New Roman"/>
                <w:sz w:val="26"/>
                <w:szCs w:val="26"/>
              </w:rPr>
              <w:t>3.2.3</w:t>
            </w:r>
          </w:p>
        </w:tc>
        <w:tc>
          <w:tcPr>
            <w:tcW w:w="1417" w:type="pct"/>
            <w:shd w:val="clear" w:color="auto" w:fill="FFFFFF"/>
            <w:vAlign w:val="center"/>
          </w:tcPr>
          <w:p w:rsidR="004616EA" w:rsidRPr="002121B4" w:rsidRDefault="004616EA" w:rsidP="00961F56">
            <w:pPr>
              <w:rPr>
                <w:rFonts w:ascii="Times New Roman" w:hAnsi="Times New Roman"/>
                <w:sz w:val="26"/>
                <w:szCs w:val="26"/>
              </w:rPr>
            </w:pPr>
            <w:r w:rsidRPr="002121B4">
              <w:rPr>
                <w:rFonts w:ascii="Times New Roman" w:hAnsi="Times New Roman"/>
                <w:sz w:val="26"/>
                <w:szCs w:val="26"/>
              </w:rPr>
              <w:t>Износ сетей водоотведения</w:t>
            </w:r>
          </w:p>
        </w:tc>
        <w:tc>
          <w:tcPr>
            <w:tcW w:w="770"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63</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60</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58</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56</w:t>
            </w:r>
          </w:p>
        </w:tc>
        <w:tc>
          <w:tcPr>
            <w:tcW w:w="342"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48</w:t>
            </w:r>
          </w:p>
        </w:tc>
        <w:tc>
          <w:tcPr>
            <w:tcW w:w="35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40</w:t>
            </w:r>
          </w:p>
        </w:tc>
        <w:tc>
          <w:tcPr>
            <w:tcW w:w="383" w:type="pct"/>
            <w:shd w:val="clear" w:color="auto" w:fill="FFFFFF"/>
            <w:noWrap/>
            <w:vAlign w:val="center"/>
          </w:tcPr>
          <w:p w:rsidR="004616EA" w:rsidRPr="002121B4" w:rsidRDefault="004616EA" w:rsidP="00961F56">
            <w:pPr>
              <w:jc w:val="center"/>
              <w:rPr>
                <w:rFonts w:ascii="Times New Roman" w:hAnsi="Times New Roman"/>
                <w:sz w:val="26"/>
                <w:szCs w:val="26"/>
              </w:rPr>
            </w:pPr>
            <w:r w:rsidRPr="002121B4">
              <w:rPr>
                <w:rFonts w:ascii="Times New Roman" w:hAnsi="Times New Roman"/>
                <w:sz w:val="26"/>
                <w:szCs w:val="26"/>
              </w:rPr>
              <w:t>35</w:t>
            </w:r>
          </w:p>
        </w:tc>
      </w:tr>
      <w:tr w:rsidR="004616EA" w:rsidRPr="002121B4" w:rsidTr="002121B4">
        <w:trPr>
          <w:trHeight w:val="297"/>
        </w:trPr>
        <w:tc>
          <w:tcPr>
            <w:tcW w:w="5000" w:type="pct"/>
            <w:gridSpan w:val="10"/>
            <w:shd w:val="clear" w:color="auto" w:fill="FFFFFF"/>
            <w:noWrap/>
            <w:vAlign w:val="center"/>
          </w:tcPr>
          <w:p w:rsidR="004616EA" w:rsidRPr="002121B4" w:rsidRDefault="004616EA" w:rsidP="00961F56">
            <w:pPr>
              <w:rPr>
                <w:rFonts w:ascii="Times New Roman" w:hAnsi="Times New Roman"/>
                <w:b/>
                <w:sz w:val="26"/>
                <w:szCs w:val="26"/>
              </w:rPr>
            </w:pPr>
            <w:r w:rsidRPr="002121B4">
              <w:rPr>
                <w:rFonts w:ascii="Times New Roman" w:hAnsi="Times New Roman"/>
                <w:b/>
                <w:sz w:val="26"/>
                <w:szCs w:val="26"/>
              </w:rPr>
              <w:t>Приоритет 4. Развитие муниципального управления</w:t>
            </w:r>
          </w:p>
        </w:tc>
      </w:tr>
      <w:tr w:rsidR="004616EA" w:rsidRPr="002121B4" w:rsidTr="002121B4">
        <w:trPr>
          <w:trHeight w:val="616"/>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4.1</w:t>
            </w:r>
          </w:p>
        </w:tc>
        <w:tc>
          <w:tcPr>
            <w:tcW w:w="4715" w:type="pct"/>
            <w:gridSpan w:val="9"/>
            <w:shd w:val="clear" w:color="auto" w:fill="FFFFFF"/>
            <w:vAlign w:val="center"/>
          </w:tcPr>
          <w:p w:rsidR="004616EA" w:rsidRPr="002121B4" w:rsidRDefault="004616EA" w:rsidP="00961F56">
            <w:pPr>
              <w:rPr>
                <w:rFonts w:ascii="Times New Roman" w:hAnsi="Times New Roman"/>
                <w:b/>
                <w:sz w:val="26"/>
                <w:szCs w:val="26"/>
              </w:rPr>
            </w:pPr>
            <w:r w:rsidRPr="002121B4">
              <w:rPr>
                <w:rFonts w:ascii="Times New Roman" w:hAnsi="Times New Roman"/>
                <w:b/>
                <w:sz w:val="26"/>
                <w:szCs w:val="26"/>
              </w:rPr>
              <w:t>Цель 1. Создание условий для формирования стабильной и долгосрочной бюджетной системы, совершенствование системы управления муниципальными финансами</w:t>
            </w:r>
          </w:p>
        </w:tc>
      </w:tr>
      <w:tr w:rsidR="004616EA" w:rsidRPr="002121B4" w:rsidTr="002121B4">
        <w:trPr>
          <w:trHeight w:val="300"/>
        </w:trPr>
        <w:tc>
          <w:tcPr>
            <w:tcW w:w="285" w:type="pct"/>
            <w:shd w:val="clear" w:color="auto" w:fill="FFFFFF"/>
            <w:noWrap/>
            <w:vAlign w:val="center"/>
          </w:tcPr>
          <w:p w:rsidR="004616EA" w:rsidRPr="002121B4" w:rsidRDefault="004616EA" w:rsidP="005D3DF7">
            <w:pPr>
              <w:spacing w:after="0"/>
              <w:jc w:val="center"/>
              <w:rPr>
                <w:rFonts w:ascii="Times New Roman" w:hAnsi="Times New Roman"/>
                <w:sz w:val="26"/>
                <w:szCs w:val="26"/>
              </w:rPr>
            </w:pPr>
            <w:r w:rsidRPr="002121B4">
              <w:rPr>
                <w:rFonts w:ascii="Times New Roman" w:hAnsi="Times New Roman"/>
                <w:sz w:val="26"/>
                <w:szCs w:val="26"/>
              </w:rPr>
              <w:t>4.1.1</w:t>
            </w:r>
          </w:p>
        </w:tc>
        <w:tc>
          <w:tcPr>
            <w:tcW w:w="1417" w:type="pct"/>
            <w:shd w:val="clear" w:color="auto" w:fill="FFFFFF"/>
          </w:tcPr>
          <w:p w:rsidR="004616EA" w:rsidRPr="002121B4" w:rsidRDefault="004616EA" w:rsidP="005D3DF7">
            <w:pPr>
              <w:spacing w:after="0"/>
              <w:outlineLvl w:val="0"/>
              <w:rPr>
                <w:rFonts w:ascii="Times New Roman" w:hAnsi="Times New Roman"/>
                <w:sz w:val="26"/>
                <w:szCs w:val="26"/>
              </w:rPr>
            </w:pPr>
            <w:bookmarkStart w:id="202" w:name="_Toc393889445"/>
            <w:bookmarkStart w:id="203" w:name="_Toc400365284"/>
            <w:bookmarkStart w:id="204" w:name="_Toc400983668"/>
            <w:bookmarkStart w:id="205" w:name="_Toc401048574"/>
            <w:bookmarkStart w:id="206" w:name="_Toc403463486"/>
            <w:bookmarkStart w:id="207" w:name="_Toc405566052"/>
            <w:bookmarkStart w:id="208" w:name="_Toc405805535"/>
            <w:r w:rsidRPr="002121B4">
              <w:rPr>
                <w:rFonts w:ascii="Times New Roman" w:hAnsi="Times New Roman"/>
                <w:sz w:val="26"/>
                <w:szCs w:val="26"/>
              </w:rPr>
              <w:t>Доля расходов муниципального бюджета по муниципальным программам</w:t>
            </w:r>
            <w:bookmarkEnd w:id="202"/>
            <w:bookmarkEnd w:id="203"/>
            <w:bookmarkEnd w:id="204"/>
            <w:bookmarkEnd w:id="205"/>
            <w:bookmarkEnd w:id="206"/>
            <w:bookmarkEnd w:id="207"/>
            <w:bookmarkEnd w:id="208"/>
          </w:p>
        </w:tc>
        <w:tc>
          <w:tcPr>
            <w:tcW w:w="770"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91,1</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93,1</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93,3</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93,5</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93,5</w:t>
            </w:r>
          </w:p>
        </w:tc>
        <w:tc>
          <w:tcPr>
            <w:tcW w:w="35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93,5</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93,5</w:t>
            </w:r>
          </w:p>
        </w:tc>
      </w:tr>
      <w:tr w:rsidR="004616EA" w:rsidRPr="002121B4" w:rsidTr="002121B4">
        <w:trPr>
          <w:trHeight w:val="300"/>
        </w:trPr>
        <w:tc>
          <w:tcPr>
            <w:tcW w:w="285" w:type="pct"/>
            <w:shd w:val="clear" w:color="auto" w:fill="FFFFFF"/>
            <w:noWrap/>
            <w:vAlign w:val="center"/>
          </w:tcPr>
          <w:p w:rsidR="004616EA" w:rsidRPr="002121B4" w:rsidRDefault="004616EA" w:rsidP="005D3DF7">
            <w:pPr>
              <w:spacing w:after="0"/>
              <w:jc w:val="center"/>
              <w:rPr>
                <w:rFonts w:ascii="Times New Roman" w:hAnsi="Times New Roman"/>
                <w:sz w:val="26"/>
                <w:szCs w:val="26"/>
              </w:rPr>
            </w:pPr>
            <w:r w:rsidRPr="002121B4">
              <w:rPr>
                <w:rFonts w:ascii="Times New Roman" w:hAnsi="Times New Roman"/>
                <w:sz w:val="26"/>
                <w:szCs w:val="26"/>
              </w:rPr>
              <w:t>4.1.2</w:t>
            </w:r>
          </w:p>
        </w:tc>
        <w:tc>
          <w:tcPr>
            <w:tcW w:w="1417" w:type="pct"/>
            <w:shd w:val="clear" w:color="auto" w:fill="FFFFFF"/>
          </w:tcPr>
          <w:p w:rsidR="004616EA" w:rsidRPr="002121B4" w:rsidRDefault="004616EA" w:rsidP="005D3DF7">
            <w:pPr>
              <w:spacing w:after="0"/>
              <w:outlineLvl w:val="0"/>
              <w:rPr>
                <w:rFonts w:ascii="Times New Roman" w:hAnsi="Times New Roman"/>
                <w:sz w:val="26"/>
                <w:szCs w:val="26"/>
              </w:rPr>
            </w:pPr>
            <w:bookmarkStart w:id="209" w:name="_Toc393889447"/>
            <w:bookmarkStart w:id="210" w:name="_Toc400365285"/>
            <w:bookmarkStart w:id="211" w:name="_Toc400983669"/>
            <w:bookmarkStart w:id="212" w:name="_Toc401048575"/>
            <w:bookmarkStart w:id="213" w:name="_Toc403463487"/>
            <w:bookmarkStart w:id="214" w:name="_Toc405566053"/>
            <w:bookmarkStart w:id="215" w:name="_Toc405805536"/>
            <w:r w:rsidRPr="002121B4">
              <w:rPr>
                <w:rFonts w:ascii="Times New Roman" w:hAnsi="Times New Roman"/>
                <w:sz w:val="26"/>
                <w:szCs w:val="26"/>
              </w:rPr>
              <w:t>Доля налоговых и неналоговых доходов местного бюджета (за исключением поступлений налоговых доходов по дополнительным нормативам отчислений) в общем объеме собственных доходов муниципального образования (без учета субвенций)</w:t>
            </w:r>
            <w:bookmarkEnd w:id="209"/>
            <w:bookmarkEnd w:id="210"/>
            <w:bookmarkEnd w:id="211"/>
            <w:bookmarkEnd w:id="212"/>
            <w:bookmarkEnd w:id="213"/>
            <w:bookmarkEnd w:id="214"/>
            <w:bookmarkEnd w:id="215"/>
          </w:p>
        </w:tc>
        <w:tc>
          <w:tcPr>
            <w:tcW w:w="770"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61,9</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77,6</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78,7</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86,6</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87,5</w:t>
            </w:r>
          </w:p>
        </w:tc>
        <w:tc>
          <w:tcPr>
            <w:tcW w:w="35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88,4</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89,3</w:t>
            </w:r>
          </w:p>
        </w:tc>
      </w:tr>
    </w:tbl>
    <w:p w:rsidR="004616EA" w:rsidRDefault="004616EA">
      <w:pPr>
        <w:sectPr w:rsidR="004616EA" w:rsidSect="00461CB8">
          <w:type w:val="continuous"/>
          <w:pgSz w:w="16838" w:h="11906" w:orient="landscape"/>
          <w:pgMar w:top="2157"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08"/>
        <w:gridCol w:w="4512"/>
        <w:gridCol w:w="2452"/>
        <w:gridCol w:w="1089"/>
        <w:gridCol w:w="1089"/>
        <w:gridCol w:w="1219"/>
        <w:gridCol w:w="1219"/>
        <w:gridCol w:w="1089"/>
        <w:gridCol w:w="1124"/>
        <w:gridCol w:w="1219"/>
      </w:tblGrid>
      <w:tr w:rsidR="004616EA" w:rsidRPr="002121B4" w:rsidTr="002121B4">
        <w:trPr>
          <w:trHeight w:val="406"/>
        </w:trPr>
        <w:tc>
          <w:tcPr>
            <w:tcW w:w="285" w:type="pct"/>
            <w:shd w:val="clear" w:color="auto" w:fill="FFFFFF"/>
            <w:noWrap/>
            <w:vAlign w:val="center"/>
          </w:tcPr>
          <w:p w:rsidR="004616EA" w:rsidRPr="002121B4" w:rsidRDefault="004616EA" w:rsidP="00961F56">
            <w:pPr>
              <w:spacing w:after="0"/>
              <w:jc w:val="center"/>
              <w:rPr>
                <w:rFonts w:ascii="Times New Roman" w:hAnsi="Times New Roman"/>
                <w:b/>
                <w:sz w:val="26"/>
                <w:szCs w:val="26"/>
              </w:rPr>
            </w:pPr>
            <w:r w:rsidRPr="002121B4">
              <w:rPr>
                <w:rFonts w:ascii="Times New Roman" w:hAnsi="Times New Roman"/>
                <w:b/>
                <w:sz w:val="26"/>
                <w:szCs w:val="26"/>
              </w:rPr>
              <w:t>4.2</w:t>
            </w:r>
          </w:p>
        </w:tc>
        <w:tc>
          <w:tcPr>
            <w:tcW w:w="4715" w:type="pct"/>
            <w:gridSpan w:val="9"/>
            <w:shd w:val="clear" w:color="auto" w:fill="FFFFFF"/>
            <w:vAlign w:val="center"/>
          </w:tcPr>
          <w:p w:rsidR="004616EA" w:rsidRPr="002121B4" w:rsidRDefault="004616EA" w:rsidP="00961F56">
            <w:pPr>
              <w:rPr>
                <w:rFonts w:ascii="Times New Roman" w:hAnsi="Times New Roman"/>
                <w:b/>
                <w:sz w:val="26"/>
                <w:szCs w:val="26"/>
              </w:rPr>
            </w:pPr>
            <w:r w:rsidRPr="002121B4">
              <w:rPr>
                <w:rFonts w:ascii="Times New Roman" w:hAnsi="Times New Roman"/>
                <w:b/>
                <w:sz w:val="26"/>
                <w:szCs w:val="26"/>
              </w:rPr>
              <w:t>Цель 2. Формирование эффективной системы управления муниципальным имуществом</w:t>
            </w:r>
          </w:p>
        </w:tc>
      </w:tr>
      <w:tr w:rsidR="004616EA" w:rsidRPr="002121B4" w:rsidTr="002121B4">
        <w:trPr>
          <w:trHeight w:val="1537"/>
        </w:trPr>
        <w:tc>
          <w:tcPr>
            <w:tcW w:w="285" w:type="pct"/>
            <w:shd w:val="clear" w:color="auto" w:fill="FFFFFF"/>
            <w:noWrap/>
            <w:vAlign w:val="center"/>
          </w:tcPr>
          <w:p w:rsidR="004616EA" w:rsidRPr="002121B4" w:rsidRDefault="004616EA" w:rsidP="005D3DF7">
            <w:pPr>
              <w:spacing w:after="0"/>
              <w:jc w:val="center"/>
              <w:rPr>
                <w:rFonts w:ascii="Times New Roman" w:hAnsi="Times New Roman"/>
                <w:sz w:val="26"/>
                <w:szCs w:val="26"/>
              </w:rPr>
            </w:pPr>
            <w:r w:rsidRPr="002121B4">
              <w:rPr>
                <w:rFonts w:ascii="Times New Roman" w:hAnsi="Times New Roman"/>
                <w:sz w:val="26"/>
                <w:szCs w:val="26"/>
              </w:rPr>
              <w:t>4.2.1</w:t>
            </w:r>
          </w:p>
        </w:tc>
        <w:tc>
          <w:tcPr>
            <w:tcW w:w="1417" w:type="pct"/>
            <w:shd w:val="clear" w:color="auto" w:fill="FFFFFF"/>
            <w:vAlign w:val="center"/>
          </w:tcPr>
          <w:p w:rsidR="004616EA" w:rsidRPr="002121B4" w:rsidRDefault="004616EA" w:rsidP="005D3DF7">
            <w:pPr>
              <w:rPr>
                <w:rFonts w:ascii="Times New Roman" w:hAnsi="Times New Roman"/>
                <w:sz w:val="26"/>
                <w:szCs w:val="26"/>
              </w:rPr>
            </w:pPr>
            <w:r w:rsidRPr="002121B4">
              <w:rPr>
                <w:rFonts w:ascii="Times New Roman" w:hAnsi="Times New Roman"/>
                <w:sz w:val="26"/>
                <w:szCs w:val="26"/>
              </w:rPr>
              <w:t>Удельный вес земельных участков города Когалыма, подлежащих постановке на кадастровый учет, государственная собственность на которые не разграничена</w:t>
            </w:r>
          </w:p>
        </w:tc>
        <w:tc>
          <w:tcPr>
            <w:tcW w:w="770"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w:t>
            </w:r>
          </w:p>
        </w:tc>
        <w:tc>
          <w:tcPr>
            <w:tcW w:w="342" w:type="pct"/>
            <w:shd w:val="clear" w:color="auto" w:fill="FFFFFF"/>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49</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58</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82</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100</w:t>
            </w:r>
          </w:p>
        </w:tc>
        <w:tc>
          <w:tcPr>
            <w:tcW w:w="342"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100</w:t>
            </w:r>
          </w:p>
        </w:tc>
        <w:tc>
          <w:tcPr>
            <w:tcW w:w="35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100</w:t>
            </w:r>
          </w:p>
        </w:tc>
        <w:tc>
          <w:tcPr>
            <w:tcW w:w="383" w:type="pct"/>
            <w:shd w:val="clear" w:color="auto" w:fill="FFFFFF"/>
            <w:noWrap/>
            <w:vAlign w:val="center"/>
          </w:tcPr>
          <w:p w:rsidR="004616EA" w:rsidRPr="002121B4" w:rsidRDefault="004616EA" w:rsidP="005D3DF7">
            <w:pPr>
              <w:jc w:val="center"/>
              <w:rPr>
                <w:rFonts w:ascii="Times New Roman" w:hAnsi="Times New Roman"/>
                <w:sz w:val="26"/>
                <w:szCs w:val="26"/>
              </w:rPr>
            </w:pPr>
            <w:r w:rsidRPr="002121B4">
              <w:rPr>
                <w:rFonts w:ascii="Times New Roman" w:hAnsi="Times New Roman"/>
                <w:sz w:val="26"/>
                <w:szCs w:val="26"/>
              </w:rPr>
              <w:t>100</w:t>
            </w:r>
          </w:p>
        </w:tc>
      </w:tr>
    </w:tbl>
    <w:p w:rsidR="004616EA" w:rsidRPr="00475E67" w:rsidRDefault="004616EA" w:rsidP="00973F2A">
      <w:pPr>
        <w:spacing w:after="0" w:line="360" w:lineRule="auto"/>
        <w:ind w:firstLine="708"/>
        <w:jc w:val="both"/>
        <w:rPr>
          <w:rFonts w:ascii="Times New Roman" w:hAnsi="Times New Roman"/>
          <w:sz w:val="24"/>
          <w:szCs w:val="24"/>
        </w:rPr>
        <w:sectPr w:rsidR="004616EA" w:rsidRPr="00475E67" w:rsidSect="00461CB8">
          <w:type w:val="continuous"/>
          <w:pgSz w:w="16838" w:h="11906" w:orient="landscape"/>
          <w:pgMar w:top="567" w:right="567" w:bottom="2552" w:left="567" w:header="709" w:footer="709" w:gutter="0"/>
          <w:cols w:space="708"/>
          <w:docGrid w:linePitch="360"/>
        </w:sectPr>
      </w:pPr>
    </w:p>
    <w:p w:rsidR="004616EA" w:rsidRPr="00F30319" w:rsidRDefault="004616EA" w:rsidP="00F30319">
      <w:pPr>
        <w:pStyle w:val="Heading3"/>
        <w:spacing w:line="240" w:lineRule="auto"/>
        <w:ind w:firstLine="709"/>
        <w:rPr>
          <w:sz w:val="26"/>
        </w:rPr>
      </w:pPr>
      <w:bookmarkStart w:id="216" w:name="_Toc389051113"/>
      <w:bookmarkStart w:id="217" w:name="_Toc405805537"/>
      <w:r w:rsidRPr="00F30319">
        <w:rPr>
          <w:sz w:val="26"/>
        </w:rPr>
        <w:t>10.2 Система контроля реализации и корректировки целей и задач</w:t>
      </w:r>
      <w:bookmarkEnd w:id="216"/>
      <w:bookmarkEnd w:id="217"/>
      <w:r w:rsidRPr="00F30319">
        <w:rPr>
          <w:sz w:val="26"/>
        </w:rPr>
        <w:t xml:space="preserve"> </w:t>
      </w:r>
    </w:p>
    <w:p w:rsidR="004616EA" w:rsidRPr="00F30319" w:rsidRDefault="004616EA" w:rsidP="00F30319">
      <w:pPr>
        <w:autoSpaceDE w:val="0"/>
        <w:autoSpaceDN w:val="0"/>
        <w:adjustRightInd w:val="0"/>
        <w:spacing w:after="0" w:line="240" w:lineRule="auto"/>
        <w:ind w:firstLine="709"/>
        <w:jc w:val="both"/>
        <w:rPr>
          <w:rFonts w:ascii="Times New Roman" w:hAnsi="Times New Roman"/>
          <w:sz w:val="26"/>
          <w:szCs w:val="26"/>
        </w:rPr>
      </w:pPr>
      <w:r w:rsidRPr="00F30319">
        <w:rPr>
          <w:rFonts w:ascii="Times New Roman" w:hAnsi="Times New Roman"/>
          <w:sz w:val="26"/>
          <w:szCs w:val="26"/>
        </w:rPr>
        <w:t xml:space="preserve">Важнейшим условием успешной реализации целей и задач социально-экономического развития города Когалыма должна стать система контроля их исполнения. </w:t>
      </w:r>
    </w:p>
    <w:p w:rsidR="004616EA" w:rsidRPr="00F30319" w:rsidRDefault="004616EA" w:rsidP="00F30319">
      <w:pPr>
        <w:tabs>
          <w:tab w:val="left" w:pos="709"/>
          <w:tab w:val="left" w:pos="993"/>
        </w:tabs>
        <w:autoSpaceDE w:val="0"/>
        <w:autoSpaceDN w:val="0"/>
        <w:adjustRightInd w:val="0"/>
        <w:spacing w:after="0" w:line="240" w:lineRule="auto"/>
        <w:ind w:firstLine="709"/>
        <w:jc w:val="both"/>
        <w:rPr>
          <w:rFonts w:ascii="Times New Roman" w:hAnsi="Times New Roman"/>
          <w:sz w:val="26"/>
          <w:szCs w:val="26"/>
        </w:rPr>
      </w:pPr>
      <w:r w:rsidRPr="00F30319">
        <w:rPr>
          <w:rFonts w:ascii="Times New Roman" w:hAnsi="Times New Roman"/>
          <w:sz w:val="26"/>
          <w:szCs w:val="26"/>
        </w:rPr>
        <w:t>Система контроля должна включать:</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наблюдение;</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получение достоверной и объективной информации о протекающих социально-экономических процессах;</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оценку и анализ тенденций в различных сферах экономики;</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выявление причин, вызывающих тот или иной характер изменений;</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определение степени достижения главной цели, решения основных задач Стратегии;</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обеспечение в установленном порядке органов управления, предприятий, учреждений и организаций, граждан аналитической информацией, прогнозирование и моделирование экономической конъюнктуры и социальной ситуации;</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стимулирование реализации Стратегии в целом и отдельных его частей;</w:t>
      </w:r>
    </w:p>
    <w:p w:rsidR="004616EA" w:rsidRPr="00F30319" w:rsidRDefault="004616EA" w:rsidP="00F30319">
      <w:pPr>
        <w:numPr>
          <w:ilvl w:val="0"/>
          <w:numId w:val="88"/>
        </w:numPr>
        <w:tabs>
          <w:tab w:val="left" w:pos="709"/>
          <w:tab w:val="left" w:pos="993"/>
        </w:tabs>
        <w:autoSpaceDE w:val="0"/>
        <w:autoSpaceDN w:val="0"/>
        <w:adjustRightInd w:val="0"/>
        <w:spacing w:after="0" w:line="240" w:lineRule="auto"/>
        <w:ind w:left="0" w:firstLine="709"/>
        <w:jc w:val="both"/>
        <w:rPr>
          <w:rFonts w:ascii="Times New Roman" w:hAnsi="Times New Roman"/>
          <w:sz w:val="26"/>
          <w:szCs w:val="26"/>
        </w:rPr>
      </w:pPr>
      <w:r w:rsidRPr="00F30319">
        <w:rPr>
          <w:rFonts w:ascii="Times New Roman" w:hAnsi="Times New Roman"/>
          <w:sz w:val="26"/>
          <w:szCs w:val="26"/>
        </w:rPr>
        <w:t>подготовку рекомендаций, направленных на преодоление негативных и поддержку позитивных тенденций, доведение их до сведения соответствующих органов власти.</w:t>
      </w:r>
    </w:p>
    <w:p w:rsidR="004616EA" w:rsidRPr="00F30319" w:rsidRDefault="004616EA" w:rsidP="00F30319">
      <w:pPr>
        <w:autoSpaceDE w:val="0"/>
        <w:autoSpaceDN w:val="0"/>
        <w:adjustRightInd w:val="0"/>
        <w:spacing w:after="0" w:line="240" w:lineRule="auto"/>
        <w:ind w:firstLine="709"/>
        <w:jc w:val="both"/>
        <w:rPr>
          <w:rFonts w:ascii="Times New Roman" w:hAnsi="Times New Roman"/>
          <w:sz w:val="26"/>
          <w:szCs w:val="26"/>
        </w:rPr>
      </w:pPr>
      <w:r w:rsidRPr="00F30319">
        <w:rPr>
          <w:rFonts w:ascii="Times New Roman" w:hAnsi="Times New Roman"/>
          <w:sz w:val="26"/>
          <w:szCs w:val="26"/>
        </w:rPr>
        <w:t>Система должна обеспечивать постоянный контроль и анализ выполнения запланированных мероприятий в соответствии с целями и задачами Стратегии, а также обеспечивать обратную связь и корректировку текущего планирования в соответствии с изменяющимися обстоятельствами.</w:t>
      </w:r>
    </w:p>
    <w:p w:rsidR="004616EA" w:rsidRPr="00F30319" w:rsidRDefault="004616EA" w:rsidP="00F30319">
      <w:pPr>
        <w:autoSpaceDE w:val="0"/>
        <w:autoSpaceDN w:val="0"/>
        <w:adjustRightInd w:val="0"/>
        <w:spacing w:after="0" w:line="240" w:lineRule="auto"/>
        <w:ind w:firstLine="709"/>
        <w:jc w:val="both"/>
        <w:rPr>
          <w:rFonts w:ascii="Times New Roman" w:hAnsi="Times New Roman"/>
          <w:sz w:val="26"/>
          <w:szCs w:val="26"/>
        </w:rPr>
      </w:pPr>
      <w:r w:rsidRPr="00F30319">
        <w:rPr>
          <w:rFonts w:ascii="Times New Roman" w:hAnsi="Times New Roman"/>
          <w:sz w:val="26"/>
          <w:szCs w:val="26"/>
        </w:rPr>
        <w:t>Система контроля и корректировки реализации положений Стратегии предполагает регулярный анализ развития территории города Когалыма. В случае необходимости изначальный план реализации стратегических мероприятий может быть скорректирован в направлении изменения их перечня и уровня приоритетности, периода реализации, финансовых лимитов, значений целевых индикаторов.</w:t>
      </w:r>
    </w:p>
    <w:p w:rsidR="004616EA" w:rsidRPr="00F30319" w:rsidRDefault="004616EA" w:rsidP="00F30319">
      <w:pPr>
        <w:autoSpaceDE w:val="0"/>
        <w:autoSpaceDN w:val="0"/>
        <w:adjustRightInd w:val="0"/>
        <w:spacing w:after="0" w:line="240" w:lineRule="auto"/>
        <w:ind w:firstLine="709"/>
        <w:jc w:val="both"/>
        <w:rPr>
          <w:rFonts w:ascii="Times New Roman" w:hAnsi="Times New Roman"/>
          <w:sz w:val="26"/>
          <w:szCs w:val="26"/>
        </w:rPr>
      </w:pPr>
      <w:r w:rsidRPr="00F30319">
        <w:rPr>
          <w:rFonts w:ascii="Times New Roman" w:hAnsi="Times New Roman"/>
          <w:sz w:val="26"/>
          <w:szCs w:val="26"/>
        </w:rPr>
        <w:t>При этом согласованные и утвержденные цели и задачи долгосрочного социально-экономического развития города Когалыма могут подвергаться корректировке только в крайних обстоятельствах, потому что они являются ориентирами социально-экономического развития и не могут ежегодно пересматриваться.</w:t>
      </w:r>
    </w:p>
    <w:p w:rsidR="004616EA" w:rsidRPr="00F30319" w:rsidRDefault="004616EA" w:rsidP="00F30319">
      <w:pPr>
        <w:spacing w:after="0" w:line="240" w:lineRule="auto"/>
        <w:ind w:firstLine="709"/>
        <w:jc w:val="both"/>
        <w:rPr>
          <w:rFonts w:ascii="Times New Roman" w:hAnsi="Times New Roman"/>
          <w:sz w:val="26"/>
          <w:szCs w:val="26"/>
        </w:rPr>
      </w:pPr>
      <w:r w:rsidRPr="00F30319">
        <w:rPr>
          <w:rFonts w:ascii="Times New Roman" w:hAnsi="Times New Roman"/>
          <w:sz w:val="26"/>
          <w:szCs w:val="26"/>
        </w:rPr>
        <w:t>Для создания более гибкой и вариативной системы мониторинга и контроля реализации положений Стратегии предлагается определять схему анализа и обсуждения промежуточных итогов, исходя из конкретной ситуации. Иными словами, выработку порядка ежегодного мониторинга и контроля над исполнением документа целесообразно возложить на главного исполнителя Стратегии - администрацию города Когалыма.</w:t>
      </w:r>
    </w:p>
    <w:p w:rsidR="004616EA" w:rsidRPr="00F30319" w:rsidRDefault="004616EA" w:rsidP="00F30319">
      <w:pPr>
        <w:spacing w:after="0" w:line="240" w:lineRule="auto"/>
        <w:ind w:firstLine="709"/>
        <w:jc w:val="both"/>
        <w:rPr>
          <w:rFonts w:ascii="Times New Roman" w:hAnsi="Times New Roman"/>
          <w:sz w:val="26"/>
          <w:szCs w:val="26"/>
        </w:rPr>
      </w:pPr>
      <w:r w:rsidRPr="00F30319">
        <w:rPr>
          <w:rFonts w:ascii="Times New Roman" w:hAnsi="Times New Roman"/>
          <w:sz w:val="26"/>
          <w:szCs w:val="26"/>
        </w:rPr>
        <w:t>Для достижения стратегических целей и реализации стратегических задач разработан план мероприятий по реализации Стратегии, который утверждается отдельным нормативно-правовым актом администрации города Когалыма.</w:t>
      </w:r>
    </w:p>
    <w:p w:rsidR="004616EA" w:rsidRPr="00F30319" w:rsidRDefault="004616EA" w:rsidP="00F30319">
      <w:pPr>
        <w:spacing w:after="0" w:line="240" w:lineRule="auto"/>
        <w:ind w:firstLine="709"/>
        <w:jc w:val="both"/>
        <w:rPr>
          <w:rFonts w:ascii="Times New Roman" w:hAnsi="Times New Roman"/>
          <w:sz w:val="26"/>
          <w:szCs w:val="26"/>
        </w:rPr>
      </w:pPr>
      <w:r w:rsidRPr="00F30319">
        <w:rPr>
          <w:rFonts w:ascii="Times New Roman" w:hAnsi="Times New Roman"/>
          <w:sz w:val="26"/>
          <w:szCs w:val="26"/>
        </w:rPr>
        <w:t>Реализация Стратегии социально-экономического развития городского округа город Когалым до 2020 года и на период до 2030 года позволит осуществить переход к устойчивому развитию экономики, повысить качество жизни населения, обеспечить эффективность системы государственного управления.</w:t>
      </w:r>
    </w:p>
    <w:p w:rsidR="004616EA" w:rsidRPr="00475E67" w:rsidRDefault="004616EA" w:rsidP="00973F2A">
      <w:pPr>
        <w:spacing w:after="0" w:line="360" w:lineRule="auto"/>
        <w:ind w:firstLine="708"/>
        <w:jc w:val="both"/>
        <w:rPr>
          <w:rFonts w:ascii="Times New Roman" w:hAnsi="Times New Roman"/>
          <w:sz w:val="24"/>
          <w:szCs w:val="24"/>
        </w:rPr>
        <w:sectPr w:rsidR="004616EA" w:rsidRPr="00475E67" w:rsidSect="00F30319">
          <w:pgSz w:w="11906" w:h="16838"/>
          <w:pgMar w:top="1134" w:right="567" w:bottom="1134" w:left="2552" w:header="709" w:footer="709" w:gutter="0"/>
          <w:cols w:space="708"/>
          <w:docGrid w:linePitch="360"/>
        </w:sectPr>
      </w:pPr>
    </w:p>
    <w:p w:rsidR="004616EA" w:rsidRPr="00475E67" w:rsidRDefault="004616EA" w:rsidP="0000414C">
      <w:pPr>
        <w:pStyle w:val="Heading1"/>
        <w:rPr>
          <w:lang w:eastAsia="ar-SA"/>
        </w:rPr>
      </w:pPr>
      <w:bookmarkStart w:id="218" w:name="_Toc405805538"/>
      <w:r w:rsidRPr="00475E67">
        <w:rPr>
          <w:lang w:eastAsia="ar-SA"/>
        </w:rPr>
        <w:t>Приложение А</w:t>
      </w:r>
      <w:bookmarkEnd w:id="218"/>
    </w:p>
    <w:p w:rsidR="004616EA" w:rsidRPr="00475E67" w:rsidRDefault="004616EA" w:rsidP="000C4A9F">
      <w:pPr>
        <w:spacing w:after="0" w:line="360" w:lineRule="auto"/>
        <w:rPr>
          <w:rFonts w:ascii="Times New Roman" w:hAnsi="Times New Roman"/>
          <w:iCs/>
          <w:sz w:val="24"/>
          <w:szCs w:val="24"/>
          <w:lang w:eastAsia="ar-SA"/>
        </w:rPr>
      </w:pPr>
      <w:r w:rsidRPr="00475E67">
        <w:rPr>
          <w:rFonts w:ascii="Times New Roman" w:hAnsi="Times New Roman"/>
          <w:iCs/>
          <w:sz w:val="24"/>
          <w:szCs w:val="24"/>
          <w:lang w:eastAsia="ar-SA"/>
        </w:rPr>
        <w:t>Таблица А.1 - Муниципальные программы, реализуемые на территории муниципального образования городской округ город Когалым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271"/>
        </w:trPr>
        <w:tc>
          <w:tcPr>
            <w:tcW w:w="820"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lang w:eastAsia="ru-RU"/>
              </w:rPr>
              <w:t>Наименование программы</w:t>
            </w:r>
          </w:p>
        </w:tc>
        <w:tc>
          <w:tcPr>
            <w:tcW w:w="1391"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lang w:eastAsia="ru-RU"/>
              </w:rPr>
              <w:t>Основные цели задачи программы</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lang w:eastAsia="ru-RU"/>
              </w:rPr>
              <w:t>Общий объем финансирования, тыс. рублей</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lang w:eastAsia="ru-RU"/>
              </w:rPr>
              <w:t>Источники финансирования</w:t>
            </w:r>
          </w:p>
        </w:tc>
        <w:tc>
          <w:tcPr>
            <w:tcW w:w="1655"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lang w:eastAsia="ru-RU"/>
              </w:rPr>
              <w:t>Ожидаемые результаты от реализации</w:t>
            </w:r>
          </w:p>
        </w:tc>
      </w:tr>
      <w:tr w:rsidR="004616EA" w:rsidRPr="00475E67" w:rsidTr="00F30319">
        <w:trPr>
          <w:trHeight w:val="271"/>
        </w:trPr>
        <w:tc>
          <w:tcPr>
            <w:tcW w:w="820" w:type="pct"/>
            <w:vAlign w:val="center"/>
          </w:tcPr>
          <w:p w:rsidR="004616EA" w:rsidRPr="00475E67" w:rsidRDefault="004616EA" w:rsidP="00F30319">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w:t>
            </w:r>
          </w:p>
        </w:tc>
        <w:tc>
          <w:tcPr>
            <w:tcW w:w="1391" w:type="pct"/>
            <w:vAlign w:val="center"/>
          </w:tcPr>
          <w:p w:rsidR="004616EA" w:rsidRPr="00475E67" w:rsidRDefault="004616EA" w:rsidP="00F30319">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w:t>
            </w:r>
          </w:p>
        </w:tc>
        <w:tc>
          <w:tcPr>
            <w:tcW w:w="557" w:type="pct"/>
            <w:vAlign w:val="center"/>
          </w:tcPr>
          <w:p w:rsidR="004616EA" w:rsidRPr="00475E67" w:rsidRDefault="004616EA" w:rsidP="00F30319">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3</w:t>
            </w:r>
          </w:p>
        </w:tc>
        <w:tc>
          <w:tcPr>
            <w:tcW w:w="576" w:type="pct"/>
            <w:vAlign w:val="center"/>
          </w:tcPr>
          <w:p w:rsidR="004616EA" w:rsidRPr="00475E67" w:rsidRDefault="004616EA" w:rsidP="00F30319">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4</w:t>
            </w:r>
          </w:p>
        </w:tc>
        <w:tc>
          <w:tcPr>
            <w:tcW w:w="1655" w:type="pct"/>
            <w:vAlign w:val="center"/>
          </w:tcPr>
          <w:p w:rsidR="004616EA" w:rsidRPr="00475E67" w:rsidRDefault="004616EA" w:rsidP="00F30319">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5</w:t>
            </w:r>
          </w:p>
        </w:tc>
      </w:tr>
      <w:tr w:rsidR="004616EA" w:rsidRPr="00475E67" w:rsidTr="00F30319">
        <w:trPr>
          <w:trHeight w:val="268"/>
        </w:trPr>
        <w:tc>
          <w:tcPr>
            <w:tcW w:w="820" w:type="pct"/>
            <w:vAlign w:val="center"/>
          </w:tcPr>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lang w:eastAsia="ru-RU"/>
              </w:rPr>
              <w:t xml:space="preserve">1. </w:t>
            </w:r>
            <w:r w:rsidRPr="00475E67">
              <w:rPr>
                <w:rFonts w:ascii="Times New Roman" w:hAnsi="Times New Roman"/>
                <w:sz w:val="20"/>
                <w:szCs w:val="20"/>
              </w:rPr>
              <w:t xml:space="preserve">«Доступная среда города Когалыма на 2014-2016 годы» </w:t>
            </w:r>
          </w:p>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09.10.2013 №2864</w:t>
            </w:r>
          </w:p>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rPr>
              <w:t>(в ред. от 15.07.2014 №1740)</w:t>
            </w:r>
          </w:p>
          <w:p w:rsidR="004616EA" w:rsidRPr="00475E67" w:rsidRDefault="004616EA" w:rsidP="00FA0564">
            <w:pPr>
              <w:spacing w:after="0" w:line="240" w:lineRule="auto"/>
              <w:jc w:val="center"/>
              <w:rPr>
                <w:rFonts w:ascii="Times New Roman" w:hAnsi="Times New Roman"/>
                <w:sz w:val="20"/>
                <w:szCs w:val="20"/>
                <w:lang w:eastAsia="ru-RU"/>
              </w:rPr>
            </w:pPr>
          </w:p>
        </w:tc>
        <w:tc>
          <w:tcPr>
            <w:tcW w:w="1391" w:type="pct"/>
            <w:vAlign w:val="center"/>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Цель:</w:t>
            </w:r>
          </w:p>
          <w:p w:rsidR="004616EA" w:rsidRPr="00475E67" w:rsidRDefault="004616EA" w:rsidP="00FA0564">
            <w:pPr>
              <w:spacing w:after="0" w:line="240" w:lineRule="auto"/>
              <w:jc w:val="both"/>
              <w:rPr>
                <w:rFonts w:ascii="Times New Roman" w:hAnsi="Times New Roman"/>
                <w:sz w:val="20"/>
                <w:szCs w:val="20"/>
              </w:rPr>
            </w:pPr>
            <w:r w:rsidRPr="00475E67">
              <w:rPr>
                <w:rFonts w:ascii="Times New Roman" w:hAnsi="Times New Roman"/>
                <w:sz w:val="20"/>
                <w:szCs w:val="20"/>
              </w:rPr>
              <w:t>Создание благоприятных условий для жизнедеятельности инвалидов и других маломобильных групп населения, обеспечивающих равные возможности доступа к объектам социальной инфраструктуры города Когалыма и пользования услугами в приоритетных сферах жизни общества</w:t>
            </w:r>
          </w:p>
          <w:p w:rsidR="004616EA" w:rsidRPr="00475E67" w:rsidRDefault="004616EA" w:rsidP="00FA0564">
            <w:pPr>
              <w:spacing w:after="0" w:line="240" w:lineRule="auto"/>
              <w:jc w:val="both"/>
              <w:rPr>
                <w:rFonts w:ascii="Times New Roman" w:hAnsi="Times New Roman"/>
                <w:bCs/>
                <w:i/>
                <w:sz w:val="20"/>
                <w:szCs w:val="20"/>
                <w:u w:val="single"/>
              </w:rPr>
            </w:pPr>
            <w:r w:rsidRPr="00475E67">
              <w:rPr>
                <w:rFonts w:ascii="Times New Roman" w:hAnsi="Times New Roman"/>
                <w:bCs/>
                <w:i/>
                <w:sz w:val="20"/>
                <w:szCs w:val="20"/>
                <w:u w:val="single"/>
              </w:rPr>
              <w:t>Задачи:</w:t>
            </w:r>
          </w:p>
          <w:p w:rsidR="004616EA" w:rsidRPr="00FF6DF6" w:rsidRDefault="004616EA" w:rsidP="00FA0564">
            <w:pPr>
              <w:pStyle w:val="ListParagraph"/>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Оценка состояния доступности объектов социальной инфраструктуры и услуг в приоритетных сферах жизнедеятельности инвалидов и других маломобильных групп населения;</w:t>
            </w:r>
          </w:p>
          <w:p w:rsidR="004616EA" w:rsidRPr="00FF6DF6" w:rsidRDefault="004616EA" w:rsidP="00FA0564">
            <w:pPr>
              <w:pStyle w:val="ListParagraph"/>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Оснащение объектов транспортной и социальной инфраструктур города Когалыма, находящихся в муниципальной собственности, в том числе жилых домов, приспособлениями и устройствами для беспрепятственного доступа и перемещения инвалидов и маломобильных групп населения;</w:t>
            </w:r>
          </w:p>
          <w:p w:rsidR="004616EA" w:rsidRPr="00FF6DF6" w:rsidRDefault="004616EA" w:rsidP="00FA0564">
            <w:pPr>
              <w:pStyle w:val="ListParagraph"/>
              <w:autoSpaceDE w:val="0"/>
              <w:autoSpaceDN w:val="0"/>
              <w:adjustRightInd w:val="0"/>
              <w:spacing w:line="240" w:lineRule="auto"/>
              <w:ind w:left="0"/>
              <w:jc w:val="both"/>
              <w:rPr>
                <w:rFonts w:ascii="Times New Roman" w:hAnsi="Times New Roman"/>
                <w:lang w:eastAsia="en-US"/>
              </w:rPr>
            </w:pPr>
            <w:r w:rsidRPr="00FF6DF6">
              <w:rPr>
                <w:rFonts w:ascii="Times New Roman" w:hAnsi="Times New Roman"/>
                <w:lang w:eastAsia="en-US"/>
              </w:rPr>
              <w:t>Обеспечение доступности приоритетных услуг в сфере образования, культуры, спорта для инвалидов и других маломобильных групп населения</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 xml:space="preserve">17 456,39 </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 внебюджетные средства</w:t>
            </w:r>
          </w:p>
        </w:tc>
        <w:tc>
          <w:tcPr>
            <w:tcW w:w="1655" w:type="pct"/>
          </w:tcPr>
          <w:p w:rsidR="004616EA" w:rsidRPr="00FF6DF6" w:rsidRDefault="004616EA" w:rsidP="00392B97">
            <w:pPr>
              <w:pStyle w:val="ListParagraph"/>
              <w:autoSpaceDE w:val="0"/>
              <w:autoSpaceDN w:val="0"/>
              <w:adjustRightInd w:val="0"/>
              <w:spacing w:after="0" w:line="240" w:lineRule="auto"/>
              <w:ind w:left="0"/>
              <w:jc w:val="both"/>
              <w:outlineLvl w:val="1"/>
              <w:rPr>
                <w:rFonts w:ascii="Times New Roman" w:hAnsi="Times New Roman"/>
                <w:sz w:val="22"/>
                <w:szCs w:val="22"/>
                <w:lang w:eastAsia="en-US"/>
              </w:rPr>
            </w:pPr>
            <w:bookmarkStart w:id="219" w:name="_Toc396945868"/>
            <w:bookmarkStart w:id="220" w:name="_Toc397081547"/>
            <w:bookmarkStart w:id="221" w:name="_Toc400983673"/>
            <w:bookmarkStart w:id="222" w:name="_Toc401048579"/>
            <w:bookmarkStart w:id="223" w:name="_Toc405566056"/>
            <w:bookmarkStart w:id="224" w:name="_Toc405805539"/>
            <w:r w:rsidRPr="00FF6DF6">
              <w:rPr>
                <w:rFonts w:ascii="Times New Roman" w:hAnsi="Times New Roman"/>
                <w:sz w:val="22"/>
                <w:szCs w:val="22"/>
                <w:lang w:eastAsia="en-US"/>
              </w:rPr>
              <w:t>Увеличение доли инвалидов, положительно оценивающих уровень доступности объектов социальной инфраструктуры и услуг в приоритетных сферах жизнедеятельности, из числа опрошенных инвалидов (не менее 10% от общей численности инвалидов) до 89,6%;</w:t>
            </w:r>
            <w:bookmarkEnd w:id="219"/>
            <w:bookmarkEnd w:id="220"/>
            <w:bookmarkEnd w:id="221"/>
            <w:bookmarkEnd w:id="222"/>
            <w:bookmarkEnd w:id="223"/>
            <w:bookmarkEnd w:id="224"/>
          </w:p>
          <w:p w:rsidR="004616EA" w:rsidRPr="00FF6DF6" w:rsidRDefault="004616EA" w:rsidP="00392B97">
            <w:pPr>
              <w:pStyle w:val="ListParagraph"/>
              <w:spacing w:after="0" w:line="240" w:lineRule="auto"/>
              <w:ind w:left="0"/>
              <w:jc w:val="both"/>
              <w:rPr>
                <w:rFonts w:ascii="Times New Roman" w:hAnsi="Times New Roman"/>
                <w:sz w:val="22"/>
                <w:szCs w:val="22"/>
                <w:lang w:eastAsia="en-US"/>
              </w:rPr>
            </w:pPr>
            <w:r w:rsidRPr="00FF6DF6">
              <w:rPr>
                <w:rFonts w:ascii="Times New Roman" w:hAnsi="Times New Roman"/>
                <w:sz w:val="22"/>
                <w:szCs w:val="22"/>
                <w:lang w:eastAsia="en-US"/>
              </w:rPr>
              <w:t xml:space="preserve">Увеличение доли доступных для инвалидов и других маломобильных групп населения объектов социальной инфраструктуры в общем количестве приоритетных объектов (базовый показатель – 93 объекта) до 23,7%; </w:t>
            </w:r>
          </w:p>
          <w:p w:rsidR="004616EA" w:rsidRPr="00FF6DF6" w:rsidRDefault="004616EA" w:rsidP="00392B97">
            <w:pPr>
              <w:pStyle w:val="ListParagraph"/>
              <w:spacing w:after="0" w:line="240" w:lineRule="auto"/>
              <w:ind w:left="0"/>
              <w:jc w:val="both"/>
              <w:rPr>
                <w:rFonts w:ascii="Times New Roman" w:hAnsi="Times New Roman"/>
                <w:sz w:val="22"/>
                <w:szCs w:val="22"/>
                <w:lang w:eastAsia="en-US"/>
              </w:rPr>
            </w:pPr>
            <w:r w:rsidRPr="00FF6DF6">
              <w:rPr>
                <w:rFonts w:ascii="Times New Roman" w:hAnsi="Times New Roman"/>
                <w:bCs/>
                <w:iCs/>
                <w:sz w:val="22"/>
                <w:szCs w:val="22"/>
                <w:lang w:eastAsia="en-US"/>
              </w:rPr>
              <w:t>Увеличение доли лиц с ограниченными возможностями здоровья, систематически занимающихся физической культурой и спортом, в общей численности этой категории населения до 4,2%;</w:t>
            </w:r>
          </w:p>
          <w:p w:rsidR="004616EA" w:rsidRPr="00FF6DF6" w:rsidRDefault="004616EA" w:rsidP="00392B97">
            <w:pPr>
              <w:pStyle w:val="ListParagraph"/>
              <w:spacing w:after="0" w:line="240" w:lineRule="auto"/>
              <w:ind w:left="0"/>
              <w:jc w:val="both"/>
              <w:rPr>
                <w:rFonts w:ascii="Times New Roman" w:hAnsi="Times New Roman"/>
                <w:sz w:val="22"/>
                <w:szCs w:val="22"/>
                <w:lang w:eastAsia="en-US"/>
              </w:rPr>
            </w:pPr>
            <w:r w:rsidRPr="00FF6DF6">
              <w:rPr>
                <w:rFonts w:ascii="Times New Roman" w:hAnsi="Times New Roman"/>
                <w:bCs/>
                <w:iCs/>
                <w:sz w:val="22"/>
                <w:szCs w:val="22"/>
                <w:lang w:eastAsia="en-US"/>
              </w:rPr>
              <w:t>Увеличение доли детей-инвалидов, охваченных образовательным процессом в общей численности этой категории населения до 65%;</w:t>
            </w:r>
          </w:p>
          <w:p w:rsidR="004616EA" w:rsidRPr="00FF6DF6" w:rsidRDefault="004616EA" w:rsidP="00392B97">
            <w:pPr>
              <w:pStyle w:val="ListParagraph"/>
              <w:spacing w:after="0" w:line="240" w:lineRule="auto"/>
              <w:ind w:left="0"/>
              <w:jc w:val="both"/>
              <w:rPr>
                <w:rFonts w:ascii="Times New Roman" w:hAnsi="Times New Roman"/>
              </w:rPr>
            </w:pPr>
            <w:r w:rsidRPr="00FF6DF6">
              <w:rPr>
                <w:rFonts w:ascii="Times New Roman" w:hAnsi="Times New Roman"/>
                <w:sz w:val="22"/>
                <w:szCs w:val="22"/>
                <w:lang w:eastAsia="en-US"/>
              </w:rPr>
              <w:t>Увеличение д</w:t>
            </w:r>
            <w:r w:rsidRPr="00FF6DF6">
              <w:rPr>
                <w:rFonts w:ascii="Times New Roman" w:hAnsi="Times New Roman"/>
                <w:bCs/>
                <w:iCs/>
                <w:sz w:val="22"/>
                <w:szCs w:val="22"/>
                <w:lang w:eastAsia="en-US"/>
              </w:rPr>
              <w:t>оли лиц с ограниченными возможностями здоровья, участвующих в процессе социализации через организацию досуговой деятельности средствами культуры до 86%</w:t>
            </w:r>
          </w:p>
        </w:tc>
      </w:tr>
    </w:tbl>
    <w:p w:rsidR="004616EA" w:rsidRDefault="004616EA">
      <w:pPr>
        <w:sectPr w:rsidR="004616EA" w:rsidSect="00461CB8">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1275"/>
        </w:trPr>
        <w:tc>
          <w:tcPr>
            <w:tcW w:w="820" w:type="pct"/>
            <w:vAlign w:val="center"/>
          </w:tcPr>
          <w:p w:rsidR="004616EA" w:rsidRPr="00475E67" w:rsidRDefault="004616EA" w:rsidP="00FA0564">
            <w:pPr>
              <w:autoSpaceDE w:val="0"/>
              <w:autoSpaceDN w:val="0"/>
              <w:adjustRightInd w:val="0"/>
              <w:jc w:val="center"/>
              <w:rPr>
                <w:rFonts w:ascii="Times New Roman" w:hAnsi="Times New Roman"/>
                <w:sz w:val="20"/>
                <w:szCs w:val="20"/>
              </w:rPr>
            </w:pPr>
            <w:r w:rsidRPr="00475E67">
              <w:rPr>
                <w:rFonts w:ascii="Times New Roman" w:hAnsi="Times New Roman"/>
                <w:sz w:val="20"/>
                <w:szCs w:val="20"/>
                <w:lang w:eastAsia="ru-RU"/>
              </w:rPr>
              <w:t xml:space="preserve">2. </w:t>
            </w:r>
            <w:r w:rsidRPr="00475E67">
              <w:rPr>
                <w:rFonts w:ascii="Times New Roman" w:hAnsi="Times New Roman"/>
                <w:sz w:val="20"/>
                <w:szCs w:val="20"/>
              </w:rPr>
              <w:t>«Защита населения и территорий от чрезвычайных ситуаций и укрепление пожарной безопасности в городе Когалыме на 2014 - 2016 годы»</w:t>
            </w:r>
          </w:p>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02.10.2013 №2810</w:t>
            </w:r>
          </w:p>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rPr>
              <w:t>(в ред. от 06.06.2014 №1361)</w:t>
            </w:r>
          </w:p>
          <w:p w:rsidR="004616EA" w:rsidRPr="00475E67" w:rsidRDefault="004616EA" w:rsidP="00FA0564">
            <w:pPr>
              <w:spacing w:after="0" w:line="240" w:lineRule="auto"/>
              <w:jc w:val="center"/>
              <w:rPr>
                <w:rFonts w:ascii="Times New Roman" w:hAnsi="Times New Roman"/>
                <w:sz w:val="20"/>
                <w:szCs w:val="20"/>
                <w:lang w:eastAsia="ru-RU"/>
              </w:rPr>
            </w:pPr>
          </w:p>
        </w:tc>
        <w:tc>
          <w:tcPr>
            <w:tcW w:w="1391" w:type="pct"/>
            <w:vAlign w:val="center"/>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bCs/>
                <w:lang w:eastAsia="en-US"/>
              </w:rPr>
              <w:t>Повышение защиты населения и территории города Когалыма от угроз природного и техногенного характера;</w:t>
            </w:r>
          </w:p>
          <w:p w:rsidR="004616EA" w:rsidRPr="00FF6DF6" w:rsidRDefault="004616EA" w:rsidP="00FA0564">
            <w:pPr>
              <w:pStyle w:val="ListParagraph"/>
              <w:spacing w:after="0" w:line="240" w:lineRule="auto"/>
              <w:ind w:left="0"/>
              <w:jc w:val="both"/>
              <w:rPr>
                <w:rFonts w:ascii="Times New Roman" w:hAnsi="Times New Roman"/>
                <w:bCs/>
                <w:lang w:eastAsia="en-US"/>
              </w:rPr>
            </w:pPr>
            <w:r w:rsidRPr="00FF6DF6">
              <w:rPr>
                <w:rFonts w:ascii="Times New Roman" w:hAnsi="Times New Roman"/>
                <w:bCs/>
                <w:lang w:eastAsia="en-US"/>
              </w:rPr>
              <w:t>Повышение уровня пожарной безопасности в городе Когалыме;</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Создание условий для осуществления эффективной деятельности отдела по делам гражданской обороны и чрезвычайных ситуаций Администрации города Когалыма</w:t>
            </w:r>
          </w:p>
          <w:p w:rsidR="004616EA" w:rsidRPr="00475E67" w:rsidRDefault="004616EA" w:rsidP="00FA0564">
            <w:pPr>
              <w:widowControl w:val="0"/>
              <w:autoSpaceDE w:val="0"/>
              <w:autoSpaceDN w:val="0"/>
              <w:adjustRightInd w:val="0"/>
              <w:spacing w:after="0" w:line="240" w:lineRule="auto"/>
              <w:jc w:val="both"/>
              <w:outlineLvl w:val="1"/>
              <w:rPr>
                <w:rFonts w:ascii="Times New Roman" w:hAnsi="Times New Roman"/>
                <w:i/>
                <w:sz w:val="20"/>
                <w:szCs w:val="20"/>
                <w:u w:val="single"/>
              </w:rPr>
            </w:pPr>
            <w:bookmarkStart w:id="225" w:name="_Toc396945869"/>
            <w:bookmarkStart w:id="226" w:name="_Toc397081548"/>
            <w:bookmarkStart w:id="227" w:name="_Toc400983674"/>
            <w:bookmarkStart w:id="228" w:name="_Toc401048580"/>
            <w:bookmarkStart w:id="229" w:name="_Toc403463492"/>
            <w:bookmarkStart w:id="230" w:name="_Toc405566057"/>
            <w:bookmarkStart w:id="231" w:name="_Toc405805540"/>
            <w:r w:rsidRPr="00475E67">
              <w:rPr>
                <w:rFonts w:ascii="Times New Roman" w:hAnsi="Times New Roman"/>
                <w:i/>
                <w:sz w:val="20"/>
                <w:szCs w:val="20"/>
                <w:u w:val="single"/>
              </w:rPr>
              <w:t>Задачи:</w:t>
            </w:r>
            <w:bookmarkEnd w:id="225"/>
            <w:bookmarkEnd w:id="226"/>
            <w:bookmarkEnd w:id="227"/>
            <w:bookmarkEnd w:id="228"/>
            <w:bookmarkEnd w:id="229"/>
            <w:bookmarkEnd w:id="230"/>
            <w:bookmarkEnd w:id="231"/>
          </w:p>
          <w:p w:rsidR="004616EA" w:rsidRPr="00FF6DF6" w:rsidRDefault="004616EA" w:rsidP="00FA0564">
            <w:pPr>
              <w:pStyle w:val="ListParagraph"/>
              <w:widowControl w:val="0"/>
              <w:autoSpaceDE w:val="0"/>
              <w:autoSpaceDN w:val="0"/>
              <w:adjustRightInd w:val="0"/>
              <w:spacing w:after="0" w:line="240" w:lineRule="auto"/>
              <w:ind w:left="0"/>
              <w:jc w:val="both"/>
              <w:outlineLvl w:val="1"/>
              <w:rPr>
                <w:rFonts w:ascii="Times New Roman" w:hAnsi="Times New Roman"/>
                <w:lang w:eastAsia="en-US"/>
              </w:rPr>
            </w:pPr>
            <w:bookmarkStart w:id="232" w:name="_Toc396945870"/>
            <w:bookmarkStart w:id="233" w:name="_Toc397081549"/>
            <w:bookmarkStart w:id="234" w:name="_Toc400983675"/>
            <w:bookmarkStart w:id="235" w:name="_Toc401048581"/>
            <w:bookmarkStart w:id="236" w:name="_Toc403463493"/>
            <w:bookmarkStart w:id="237" w:name="_Toc405566058"/>
            <w:bookmarkStart w:id="238" w:name="_Toc405805541"/>
            <w:r w:rsidRPr="00FF6DF6">
              <w:rPr>
                <w:rFonts w:ascii="Times New Roman" w:hAnsi="Times New Roman"/>
                <w:bCs/>
                <w:lang w:eastAsia="en-US"/>
              </w:rPr>
              <w:t xml:space="preserve">Совершенствование организации и функционирования городского звена </w:t>
            </w:r>
            <w:r w:rsidRPr="00FF6DF6">
              <w:rPr>
                <w:rFonts w:ascii="Times New Roman" w:hAnsi="Times New Roman"/>
                <w:lang w:eastAsia="en-US"/>
              </w:rPr>
              <w:t>территориальной подсистемы Ханты-Мансийского автономного округа – Югры единой государственной системы предупреждения и ликвидации чрезвычайных ситуаций;</w:t>
            </w:r>
            <w:bookmarkEnd w:id="232"/>
            <w:bookmarkEnd w:id="233"/>
            <w:bookmarkEnd w:id="234"/>
            <w:bookmarkEnd w:id="235"/>
            <w:bookmarkEnd w:id="236"/>
            <w:bookmarkEnd w:id="237"/>
            <w:bookmarkEnd w:id="238"/>
          </w:p>
          <w:p w:rsidR="004616EA" w:rsidRPr="00FF6DF6" w:rsidRDefault="004616EA" w:rsidP="00FA0564">
            <w:pPr>
              <w:pStyle w:val="ListParagraph"/>
              <w:widowControl w:val="0"/>
              <w:autoSpaceDE w:val="0"/>
              <w:autoSpaceDN w:val="0"/>
              <w:adjustRightInd w:val="0"/>
              <w:spacing w:after="0" w:line="240" w:lineRule="auto"/>
              <w:ind w:left="0"/>
              <w:jc w:val="both"/>
              <w:outlineLvl w:val="1"/>
              <w:rPr>
                <w:rFonts w:ascii="Times New Roman" w:hAnsi="Times New Roman"/>
                <w:bCs/>
                <w:lang w:eastAsia="en-US"/>
              </w:rPr>
            </w:pPr>
            <w:bookmarkStart w:id="239" w:name="_Toc396945871"/>
            <w:bookmarkStart w:id="240" w:name="_Toc397081550"/>
            <w:bookmarkStart w:id="241" w:name="_Toc400983676"/>
            <w:bookmarkStart w:id="242" w:name="_Toc401048582"/>
            <w:bookmarkStart w:id="243" w:name="_Toc403463494"/>
            <w:bookmarkStart w:id="244" w:name="_Toc405566059"/>
            <w:bookmarkStart w:id="245" w:name="_Toc405805542"/>
            <w:r w:rsidRPr="00FF6DF6">
              <w:rPr>
                <w:rFonts w:ascii="Times New Roman" w:hAnsi="Times New Roman"/>
                <w:bCs/>
                <w:lang w:eastAsia="en-US"/>
              </w:rPr>
              <w:t>Обеспечение населения города Когалыма средствами защиты;</w:t>
            </w:r>
            <w:bookmarkEnd w:id="239"/>
            <w:bookmarkEnd w:id="240"/>
            <w:bookmarkEnd w:id="241"/>
            <w:bookmarkEnd w:id="242"/>
            <w:bookmarkEnd w:id="243"/>
            <w:bookmarkEnd w:id="244"/>
            <w:bookmarkEnd w:id="245"/>
          </w:p>
          <w:p w:rsidR="004616EA" w:rsidRPr="00FF6DF6" w:rsidRDefault="004616EA" w:rsidP="00FA0564">
            <w:pPr>
              <w:pStyle w:val="ListParagraph"/>
              <w:widowControl w:val="0"/>
              <w:autoSpaceDE w:val="0"/>
              <w:autoSpaceDN w:val="0"/>
              <w:adjustRightInd w:val="0"/>
              <w:spacing w:after="0" w:line="240" w:lineRule="auto"/>
              <w:ind w:left="0"/>
              <w:jc w:val="both"/>
              <w:outlineLvl w:val="1"/>
              <w:rPr>
                <w:rFonts w:ascii="Times New Roman" w:hAnsi="Times New Roman"/>
                <w:lang w:eastAsia="en-US"/>
              </w:rPr>
            </w:pPr>
            <w:bookmarkStart w:id="246" w:name="_Toc396945872"/>
            <w:bookmarkStart w:id="247" w:name="_Toc397081551"/>
            <w:bookmarkStart w:id="248" w:name="_Toc400983677"/>
            <w:bookmarkStart w:id="249" w:name="_Toc401048583"/>
            <w:bookmarkStart w:id="250" w:name="_Toc403463495"/>
            <w:bookmarkStart w:id="251" w:name="_Toc405566060"/>
            <w:bookmarkStart w:id="252" w:name="_Toc405805543"/>
            <w:r w:rsidRPr="00FF6DF6">
              <w:rPr>
                <w:rFonts w:ascii="Times New Roman" w:hAnsi="Times New Roman"/>
                <w:lang w:eastAsia="en-US"/>
              </w:rPr>
              <w:t>Развитие материально-технической базы гражданской обороны и защиты от чрезвычайных ситуаций;</w:t>
            </w:r>
            <w:bookmarkEnd w:id="246"/>
            <w:bookmarkEnd w:id="247"/>
            <w:bookmarkEnd w:id="248"/>
            <w:bookmarkEnd w:id="249"/>
            <w:bookmarkEnd w:id="250"/>
            <w:bookmarkEnd w:id="251"/>
            <w:bookmarkEnd w:id="252"/>
          </w:p>
          <w:p w:rsidR="004616EA" w:rsidRPr="00FF6DF6" w:rsidRDefault="004616EA" w:rsidP="00FA0564">
            <w:pPr>
              <w:pStyle w:val="ListParagraph"/>
              <w:widowControl w:val="0"/>
              <w:autoSpaceDE w:val="0"/>
              <w:autoSpaceDN w:val="0"/>
              <w:adjustRightInd w:val="0"/>
              <w:spacing w:after="0" w:line="240" w:lineRule="auto"/>
              <w:ind w:left="0"/>
              <w:jc w:val="both"/>
              <w:outlineLvl w:val="1"/>
              <w:rPr>
                <w:rFonts w:ascii="Times New Roman" w:hAnsi="Times New Roman"/>
                <w:bCs/>
                <w:lang w:eastAsia="en-US"/>
              </w:rPr>
            </w:pPr>
            <w:bookmarkStart w:id="253" w:name="_Toc396945873"/>
            <w:bookmarkStart w:id="254" w:name="_Toc397081552"/>
            <w:bookmarkStart w:id="255" w:name="_Toc400983678"/>
            <w:bookmarkStart w:id="256" w:name="_Toc401048584"/>
            <w:bookmarkStart w:id="257" w:name="_Toc403463496"/>
            <w:bookmarkStart w:id="258" w:name="_Toc405566061"/>
            <w:bookmarkStart w:id="259" w:name="_Toc405805544"/>
            <w:r w:rsidRPr="00FF6DF6">
              <w:rPr>
                <w:rFonts w:ascii="Times New Roman" w:hAnsi="Times New Roman"/>
                <w:bCs/>
                <w:lang w:eastAsia="en-US"/>
              </w:rPr>
              <w:t>Создание общественных спасательных постов в местах массового отдыха людей на водных объектах города Когалыма;</w:t>
            </w:r>
            <w:bookmarkEnd w:id="253"/>
            <w:bookmarkEnd w:id="254"/>
            <w:bookmarkEnd w:id="255"/>
            <w:bookmarkEnd w:id="256"/>
            <w:bookmarkEnd w:id="257"/>
            <w:bookmarkEnd w:id="258"/>
            <w:bookmarkEnd w:id="259"/>
          </w:p>
          <w:p w:rsidR="004616EA" w:rsidRPr="00FF6DF6" w:rsidRDefault="004616EA" w:rsidP="00FA0564">
            <w:pPr>
              <w:pStyle w:val="ListParagraph"/>
              <w:widowControl w:val="0"/>
              <w:autoSpaceDE w:val="0"/>
              <w:autoSpaceDN w:val="0"/>
              <w:adjustRightInd w:val="0"/>
              <w:spacing w:after="0" w:line="240" w:lineRule="auto"/>
              <w:ind w:left="0"/>
              <w:jc w:val="both"/>
              <w:outlineLvl w:val="1"/>
              <w:rPr>
                <w:rFonts w:ascii="Times New Roman" w:hAnsi="Times New Roman"/>
                <w:lang w:eastAsia="en-US"/>
              </w:rPr>
            </w:pPr>
            <w:bookmarkStart w:id="260" w:name="_Toc396945874"/>
            <w:bookmarkStart w:id="261" w:name="_Toc397081553"/>
            <w:bookmarkStart w:id="262" w:name="_Toc400983679"/>
            <w:bookmarkStart w:id="263" w:name="_Toc401048585"/>
            <w:bookmarkStart w:id="264" w:name="_Toc403463497"/>
            <w:bookmarkStart w:id="265" w:name="_Toc405566062"/>
            <w:bookmarkStart w:id="266" w:name="_Toc405805545"/>
            <w:r w:rsidRPr="00FF6DF6">
              <w:rPr>
                <w:rFonts w:ascii="Times New Roman" w:hAnsi="Times New Roman"/>
                <w:lang w:eastAsia="en-US"/>
              </w:rPr>
              <w:t>Обеспечение первичных мер пожарной безопасности в городе Когалыме;</w:t>
            </w:r>
            <w:bookmarkEnd w:id="260"/>
            <w:bookmarkEnd w:id="261"/>
            <w:bookmarkEnd w:id="262"/>
            <w:bookmarkEnd w:id="263"/>
            <w:bookmarkEnd w:id="264"/>
            <w:bookmarkEnd w:id="265"/>
            <w:bookmarkEnd w:id="266"/>
          </w:p>
          <w:p w:rsidR="004616EA" w:rsidRPr="00FF6DF6" w:rsidRDefault="004616EA" w:rsidP="00FA0564">
            <w:pPr>
              <w:pStyle w:val="ListParagraph"/>
              <w:widowControl w:val="0"/>
              <w:autoSpaceDE w:val="0"/>
              <w:autoSpaceDN w:val="0"/>
              <w:adjustRightInd w:val="0"/>
              <w:spacing w:after="0" w:line="240" w:lineRule="auto"/>
              <w:ind w:left="0"/>
              <w:jc w:val="both"/>
              <w:outlineLvl w:val="1"/>
              <w:rPr>
                <w:rFonts w:ascii="Times New Roman" w:hAnsi="Times New Roman"/>
                <w:bCs/>
                <w:lang w:eastAsia="en-US"/>
              </w:rPr>
            </w:pPr>
            <w:bookmarkStart w:id="267" w:name="_Toc396945875"/>
            <w:bookmarkStart w:id="268" w:name="_Toc397081554"/>
            <w:bookmarkStart w:id="269" w:name="_Toc400983680"/>
            <w:bookmarkStart w:id="270" w:name="_Toc401048586"/>
            <w:bookmarkStart w:id="271" w:name="_Toc403463498"/>
            <w:bookmarkStart w:id="272" w:name="_Toc405566063"/>
            <w:bookmarkStart w:id="273" w:name="_Toc405805546"/>
            <w:r w:rsidRPr="00FF6DF6">
              <w:rPr>
                <w:rFonts w:ascii="Times New Roman" w:hAnsi="Times New Roman"/>
                <w:bCs/>
                <w:lang w:eastAsia="en-US"/>
              </w:rPr>
              <w:t>Организация обучения населения мерам пожарной безопасности, и пропаганда в области пожарной безопасности, содействие распространению пожарно-технических знаний;</w:t>
            </w:r>
            <w:bookmarkEnd w:id="267"/>
            <w:bookmarkEnd w:id="268"/>
            <w:bookmarkEnd w:id="269"/>
            <w:bookmarkEnd w:id="270"/>
            <w:bookmarkEnd w:id="271"/>
            <w:bookmarkEnd w:id="272"/>
            <w:bookmarkEnd w:id="273"/>
          </w:p>
          <w:p w:rsidR="004616EA" w:rsidRPr="00FF6DF6" w:rsidRDefault="004616EA" w:rsidP="00FA0564">
            <w:pPr>
              <w:pStyle w:val="ListParagraph"/>
              <w:widowControl w:val="0"/>
              <w:autoSpaceDE w:val="0"/>
              <w:autoSpaceDN w:val="0"/>
              <w:adjustRightInd w:val="0"/>
              <w:spacing w:after="0" w:line="240" w:lineRule="auto"/>
              <w:ind w:left="0"/>
              <w:jc w:val="both"/>
              <w:outlineLvl w:val="1"/>
              <w:rPr>
                <w:rFonts w:ascii="Times New Roman" w:hAnsi="Times New Roman"/>
                <w:bCs/>
                <w:lang w:eastAsia="en-US"/>
              </w:rPr>
            </w:pPr>
            <w:bookmarkStart w:id="274" w:name="_Toc396945876"/>
            <w:bookmarkStart w:id="275" w:name="_Toc397081555"/>
            <w:bookmarkStart w:id="276" w:name="_Toc400983681"/>
            <w:bookmarkStart w:id="277" w:name="_Toc401048587"/>
            <w:bookmarkStart w:id="278" w:name="_Toc403463499"/>
            <w:bookmarkStart w:id="279" w:name="_Toc405566064"/>
            <w:bookmarkStart w:id="280" w:name="_Toc405805547"/>
            <w:r w:rsidRPr="00FF6DF6">
              <w:rPr>
                <w:rFonts w:ascii="Times New Roman" w:hAnsi="Times New Roman"/>
                <w:bCs/>
                <w:lang w:eastAsia="en-US"/>
              </w:rPr>
              <w:t>Обеспечение тушения лесных пожаров</w:t>
            </w:r>
            <w:bookmarkEnd w:id="274"/>
            <w:bookmarkEnd w:id="275"/>
            <w:bookmarkEnd w:id="276"/>
            <w:bookmarkEnd w:id="277"/>
            <w:bookmarkEnd w:id="278"/>
            <w:bookmarkEnd w:id="279"/>
            <w:bookmarkEnd w:id="280"/>
          </w:p>
          <w:p w:rsidR="004616EA" w:rsidRPr="00475E67" w:rsidRDefault="004616EA" w:rsidP="00FA0564">
            <w:pPr>
              <w:spacing w:after="0" w:line="240" w:lineRule="auto"/>
              <w:rPr>
                <w:rFonts w:ascii="Times New Roman" w:hAnsi="Times New Roman"/>
                <w:sz w:val="20"/>
                <w:szCs w:val="20"/>
                <w:lang w:eastAsia="ru-RU"/>
              </w:rPr>
            </w:pP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123 511,80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 внебюджетные источники</w:t>
            </w:r>
          </w:p>
        </w:tc>
        <w:tc>
          <w:tcPr>
            <w:tcW w:w="1655" w:type="pct"/>
          </w:tcPr>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Обеспечение беспрепятственного подъезда к источникам наружного противопожарного водоснабжения, расположенным на территории города Когалыма, до 100%;</w:t>
            </w:r>
          </w:p>
          <w:p w:rsidR="004616EA" w:rsidRPr="00FF6DF6" w:rsidRDefault="004616EA" w:rsidP="00FA0564">
            <w:pPr>
              <w:pStyle w:val="ListParagraph"/>
              <w:spacing w:before="240" w:after="0" w:line="240" w:lineRule="auto"/>
              <w:ind w:left="0"/>
              <w:jc w:val="both"/>
              <w:rPr>
                <w:rFonts w:ascii="Times New Roman" w:hAnsi="Times New Roman"/>
                <w:lang w:eastAsia="en-US"/>
              </w:rPr>
            </w:pPr>
            <w:r w:rsidRPr="00FF6DF6">
              <w:rPr>
                <w:rFonts w:ascii="Times New Roman" w:hAnsi="Times New Roman"/>
                <w:lang w:eastAsia="en-US"/>
              </w:rPr>
              <w:t>Обеспечение работников муниципальных организаций средствами защиты, до 25,5%;</w:t>
            </w:r>
          </w:p>
          <w:p w:rsidR="004616EA" w:rsidRPr="00FF6DF6" w:rsidRDefault="004616EA" w:rsidP="00FA0564">
            <w:pPr>
              <w:pStyle w:val="ListParagraph"/>
              <w:spacing w:before="240" w:after="0" w:line="240" w:lineRule="auto"/>
              <w:ind w:left="0"/>
              <w:jc w:val="both"/>
              <w:rPr>
                <w:rFonts w:ascii="Times New Roman" w:hAnsi="Times New Roman"/>
                <w:lang w:eastAsia="en-US"/>
              </w:rPr>
            </w:pPr>
            <w:r w:rsidRPr="00FF6DF6">
              <w:rPr>
                <w:rFonts w:ascii="Times New Roman" w:hAnsi="Times New Roman"/>
                <w:lang w:eastAsia="en-US"/>
              </w:rPr>
              <w:t>Обеспечение информированности и уровня знаний в области пожарной безопасности населения города Когалыма, до 100%.</w:t>
            </w:r>
          </w:p>
          <w:p w:rsidR="004616EA" w:rsidRPr="00FF6DF6" w:rsidRDefault="004616EA" w:rsidP="00FA0564">
            <w:pPr>
              <w:pStyle w:val="ListParagraph"/>
              <w:spacing w:before="240" w:after="0" w:line="240" w:lineRule="auto"/>
              <w:ind w:left="0"/>
              <w:jc w:val="both"/>
              <w:rPr>
                <w:rFonts w:ascii="Times New Roman" w:hAnsi="Times New Roman"/>
                <w:lang w:eastAsia="en-US"/>
              </w:rPr>
            </w:pPr>
            <w:r w:rsidRPr="00FF6DF6">
              <w:rPr>
                <w:rFonts w:ascii="Times New Roman" w:hAnsi="Times New Roman"/>
                <w:lang w:eastAsia="en-US"/>
              </w:rPr>
              <w:t>Повышение эффективности действий при тушении пожаров и проведении первоочередных аварийно-спасательных работ;</w:t>
            </w:r>
          </w:p>
          <w:p w:rsidR="004616EA" w:rsidRPr="00FF6DF6" w:rsidRDefault="004616EA" w:rsidP="00FA0564">
            <w:pPr>
              <w:pStyle w:val="ListParagraph"/>
              <w:spacing w:before="240" w:after="0"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ежегодно обучаемого неработающего населения города Когалыма способам защиты и действиям в чрезвычайной ситуации, до 1250 человек;</w:t>
            </w:r>
          </w:p>
          <w:p w:rsidR="004616EA" w:rsidRPr="00FF6DF6" w:rsidRDefault="004616EA" w:rsidP="00FA0564">
            <w:pPr>
              <w:pStyle w:val="ListParagraph"/>
              <w:spacing w:before="240" w:after="0"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ежегодно информируемого населения города Когалыма безопасности жизнедеятельности, до 15,5 тысяч человек;</w:t>
            </w:r>
          </w:p>
          <w:p w:rsidR="004616EA" w:rsidRPr="00FF6DF6" w:rsidRDefault="004616EA" w:rsidP="00FA0564">
            <w:pPr>
              <w:pStyle w:val="ListParagraph"/>
              <w:spacing w:before="240" w:after="0" w:line="240" w:lineRule="auto"/>
              <w:ind w:left="0"/>
              <w:jc w:val="both"/>
              <w:rPr>
                <w:rFonts w:ascii="Times New Roman" w:hAnsi="Times New Roman"/>
                <w:lang w:eastAsia="en-US"/>
              </w:rPr>
            </w:pPr>
            <w:r w:rsidRPr="00FF6DF6">
              <w:rPr>
                <w:rFonts w:ascii="Times New Roman" w:hAnsi="Times New Roman"/>
                <w:lang w:eastAsia="en-US"/>
              </w:rPr>
              <w:t>Сокращение времени прибытия к месту чрезвычайной ситуации, до 7,5 минут</w:t>
            </w:r>
          </w:p>
        </w:tc>
      </w:tr>
    </w:tbl>
    <w:p w:rsidR="004616EA" w:rsidRDefault="004616EA">
      <w:pPr>
        <w:sectPr w:rsidR="004616EA" w:rsidSect="00461CB8">
          <w:type w:val="continuous"/>
          <w:pgSz w:w="16838" w:h="11906" w:orient="landscape"/>
          <w:pgMar w:top="567" w:right="567" w:bottom="2552"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1417"/>
        </w:trPr>
        <w:tc>
          <w:tcPr>
            <w:tcW w:w="820" w:type="pct"/>
            <w:vAlign w:val="center"/>
          </w:tcPr>
          <w:p w:rsidR="004616EA" w:rsidRPr="00475E67" w:rsidRDefault="004616EA" w:rsidP="00FA0564">
            <w:pPr>
              <w:spacing w:after="0"/>
              <w:jc w:val="center"/>
              <w:rPr>
                <w:rFonts w:ascii="Times New Roman" w:hAnsi="Times New Roman"/>
                <w:sz w:val="20"/>
                <w:szCs w:val="20"/>
              </w:rPr>
            </w:pPr>
            <w:r w:rsidRPr="00475E67">
              <w:rPr>
                <w:rFonts w:ascii="Times New Roman" w:hAnsi="Times New Roman"/>
                <w:sz w:val="20"/>
                <w:szCs w:val="20"/>
                <w:lang w:eastAsia="ru-RU"/>
              </w:rPr>
              <w:t xml:space="preserve">3. </w:t>
            </w:r>
            <w:r w:rsidRPr="00475E67">
              <w:rPr>
                <w:rFonts w:ascii="Times New Roman" w:hAnsi="Times New Roman"/>
                <w:sz w:val="20"/>
                <w:szCs w:val="20"/>
              </w:rPr>
              <w:t>«Информационное общество-Когалым»</w:t>
            </w:r>
          </w:p>
          <w:p w:rsidR="004616EA" w:rsidRPr="00475E67" w:rsidRDefault="004616EA" w:rsidP="00FA0564">
            <w:pPr>
              <w:spacing w:after="0"/>
              <w:jc w:val="center"/>
              <w:rPr>
                <w:rFonts w:ascii="Times New Roman" w:hAnsi="Times New Roman"/>
                <w:sz w:val="20"/>
                <w:szCs w:val="20"/>
              </w:rPr>
            </w:pPr>
            <w:r w:rsidRPr="00475E67">
              <w:rPr>
                <w:rFonts w:ascii="Times New Roman" w:hAnsi="Times New Roman"/>
                <w:sz w:val="20"/>
                <w:szCs w:val="20"/>
              </w:rPr>
              <w:t>на 2014-2016 годы»</w:t>
            </w:r>
          </w:p>
          <w:p w:rsidR="004616EA" w:rsidRPr="00475E67" w:rsidRDefault="004616EA" w:rsidP="00FA0564">
            <w:pPr>
              <w:spacing w:before="240"/>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№2905</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14.11.2013 №3268)</w:t>
            </w:r>
          </w:p>
        </w:tc>
        <w:tc>
          <w:tcPr>
            <w:tcW w:w="1391" w:type="pct"/>
            <w:vAlign w:val="center"/>
          </w:tcPr>
          <w:p w:rsidR="004616EA" w:rsidRPr="00475E67" w:rsidRDefault="004616EA" w:rsidP="00F30319">
            <w:pPr>
              <w:spacing w:after="0" w:line="240" w:lineRule="auto"/>
              <w:rPr>
                <w:rFonts w:ascii="Times New Roman" w:hAnsi="Times New Roman"/>
                <w:i/>
                <w:sz w:val="20"/>
                <w:szCs w:val="20"/>
                <w:u w:val="single"/>
              </w:rPr>
            </w:pPr>
            <w:r w:rsidRPr="00475E67">
              <w:rPr>
                <w:rFonts w:ascii="Times New Roman" w:hAnsi="Times New Roman"/>
                <w:i/>
                <w:sz w:val="20"/>
                <w:szCs w:val="20"/>
                <w:u w:val="single"/>
              </w:rPr>
              <w:t xml:space="preserve">Цель: </w:t>
            </w:r>
          </w:p>
          <w:p w:rsidR="004616EA" w:rsidRPr="00475E67" w:rsidRDefault="004616EA" w:rsidP="00F30319">
            <w:pPr>
              <w:spacing w:after="0" w:line="240" w:lineRule="auto"/>
              <w:rPr>
                <w:rFonts w:ascii="Times New Roman" w:hAnsi="Times New Roman"/>
                <w:sz w:val="20"/>
                <w:szCs w:val="20"/>
              </w:rPr>
            </w:pPr>
            <w:r w:rsidRPr="00475E67">
              <w:rPr>
                <w:rFonts w:ascii="Times New Roman" w:hAnsi="Times New Roman"/>
                <w:sz w:val="20"/>
                <w:szCs w:val="20"/>
              </w:rPr>
              <w:t xml:space="preserve">Повышение качества жизни населения города Когалыма, развитие социальной, экономической и культурной сфер жизни общества, а также совершенствование системы муниципального управления на основе использования современных информационно- коммуникационных технологий    </w:t>
            </w:r>
          </w:p>
          <w:p w:rsidR="004616EA" w:rsidRPr="00475E67" w:rsidRDefault="004616EA" w:rsidP="00F30319">
            <w:pPr>
              <w:spacing w:after="0" w:line="240" w:lineRule="auto"/>
              <w:rPr>
                <w:rFonts w:ascii="Times New Roman" w:hAnsi="Times New Roman"/>
                <w:i/>
                <w:sz w:val="20"/>
                <w:szCs w:val="20"/>
                <w:u w:val="single"/>
              </w:rPr>
            </w:pPr>
            <w:r w:rsidRPr="00475E67">
              <w:rPr>
                <w:rFonts w:ascii="Times New Roman" w:hAnsi="Times New Roman"/>
                <w:i/>
                <w:sz w:val="20"/>
                <w:szCs w:val="20"/>
                <w:u w:val="single"/>
              </w:rPr>
              <w:t xml:space="preserve">Задачи: </w:t>
            </w:r>
          </w:p>
          <w:p w:rsidR="004616EA" w:rsidRPr="00FF6DF6" w:rsidRDefault="004616EA" w:rsidP="00F30319">
            <w:pPr>
              <w:pStyle w:val="ListParagraph"/>
              <w:spacing w:after="0" w:line="240" w:lineRule="auto"/>
              <w:ind w:left="0"/>
              <w:rPr>
                <w:rFonts w:ascii="Times New Roman" w:hAnsi="Times New Roman"/>
                <w:lang w:eastAsia="en-US"/>
              </w:rPr>
            </w:pPr>
            <w:r w:rsidRPr="00FF6DF6">
              <w:rPr>
                <w:rFonts w:ascii="Times New Roman" w:hAnsi="Times New Roman"/>
                <w:lang w:eastAsia="en-US"/>
              </w:rPr>
              <w:t xml:space="preserve">Формирование электронного муниципалитета;              </w:t>
            </w:r>
          </w:p>
          <w:p w:rsidR="004616EA" w:rsidRPr="00FF6DF6" w:rsidRDefault="004616EA" w:rsidP="00F30319">
            <w:pPr>
              <w:pStyle w:val="ListParagraph"/>
              <w:spacing w:after="0" w:line="240" w:lineRule="auto"/>
              <w:ind w:left="0"/>
              <w:rPr>
                <w:rFonts w:ascii="Times New Roman" w:hAnsi="Times New Roman"/>
                <w:lang w:eastAsia="en-US"/>
              </w:rPr>
            </w:pPr>
            <w:r w:rsidRPr="00FF6DF6">
              <w:rPr>
                <w:rFonts w:ascii="Times New Roman" w:hAnsi="Times New Roman"/>
                <w:lang w:eastAsia="en-US"/>
              </w:rPr>
              <w:t>Формирование муниципальной</w:t>
            </w:r>
          </w:p>
          <w:p w:rsidR="004616EA" w:rsidRPr="00FF6DF6" w:rsidRDefault="004616EA" w:rsidP="00F30319">
            <w:pPr>
              <w:pStyle w:val="ListParagraph"/>
              <w:spacing w:after="0" w:line="240" w:lineRule="auto"/>
              <w:ind w:left="0"/>
              <w:rPr>
                <w:rFonts w:ascii="Times New Roman" w:hAnsi="Times New Roman"/>
                <w:lang w:eastAsia="en-US"/>
              </w:rPr>
            </w:pPr>
            <w:r w:rsidRPr="00FF6DF6">
              <w:rPr>
                <w:rFonts w:ascii="Times New Roman" w:hAnsi="Times New Roman"/>
                <w:lang w:eastAsia="en-US"/>
              </w:rPr>
              <w:t xml:space="preserve">телекоммуникационной инфраструктуры органов местного самоуправления, предприятий и учреждений города Когалыма;                      </w:t>
            </w:r>
          </w:p>
          <w:p w:rsidR="004616EA" w:rsidRPr="00FF6DF6" w:rsidRDefault="004616EA" w:rsidP="00F30319">
            <w:pPr>
              <w:pStyle w:val="ListParagraph"/>
              <w:spacing w:after="0" w:line="240" w:lineRule="auto"/>
              <w:ind w:left="0"/>
              <w:rPr>
                <w:rFonts w:ascii="Times New Roman" w:hAnsi="Times New Roman"/>
                <w:lang w:eastAsia="en-US"/>
              </w:rPr>
            </w:pPr>
            <w:r w:rsidRPr="00FF6DF6">
              <w:rPr>
                <w:rFonts w:ascii="Times New Roman" w:hAnsi="Times New Roman"/>
                <w:lang w:eastAsia="en-US"/>
              </w:rPr>
              <w:t>Повышение уровня защиты информации в информационных системах;</w:t>
            </w:r>
          </w:p>
          <w:p w:rsidR="004616EA" w:rsidRPr="00FF6DF6" w:rsidRDefault="004616EA" w:rsidP="00F30319">
            <w:pPr>
              <w:pStyle w:val="ListParagraph"/>
              <w:spacing w:after="0" w:line="240" w:lineRule="auto"/>
              <w:ind w:left="0"/>
              <w:rPr>
                <w:rFonts w:ascii="Times New Roman" w:hAnsi="Times New Roman"/>
              </w:rPr>
            </w:pPr>
            <w:r w:rsidRPr="00FF6DF6">
              <w:rPr>
                <w:rFonts w:ascii="Times New Roman" w:hAnsi="Times New Roman"/>
                <w:lang w:eastAsia="en-US"/>
              </w:rPr>
              <w:t xml:space="preserve">Организация информационно-технологического обеспечения деятельности Администрации города Когалыма </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64 920,60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vAlign w:val="center"/>
          </w:tcPr>
          <w:p w:rsidR="004616EA" w:rsidRPr="00FF6DF6" w:rsidRDefault="004616EA" w:rsidP="00FA0564">
            <w:pPr>
              <w:pStyle w:val="ListParagraph"/>
              <w:spacing w:line="240" w:lineRule="auto"/>
              <w:ind w:left="0"/>
              <w:jc w:val="both"/>
              <w:rPr>
                <w:rFonts w:ascii="Times New Roman" w:hAnsi="Times New Roman"/>
                <w:lang w:eastAsia="en-US"/>
              </w:rPr>
            </w:pPr>
            <w:r w:rsidRPr="00FF6DF6">
              <w:rPr>
                <w:rFonts w:ascii="Times New Roman" w:hAnsi="Times New Roman"/>
                <w:lang w:eastAsia="en-US"/>
              </w:rPr>
              <w:t>Увеличение доли пользователей Администрации города Когалыма, работающих в  системе электронного документооборота «Дело» с 50 до 100%.</w:t>
            </w:r>
          </w:p>
          <w:p w:rsidR="004616EA" w:rsidRPr="00FF6DF6" w:rsidRDefault="004616EA" w:rsidP="00FA0564">
            <w:pPr>
              <w:pStyle w:val="ListParagraph"/>
              <w:spacing w:line="240" w:lineRule="auto"/>
              <w:ind w:left="0"/>
              <w:jc w:val="both"/>
              <w:rPr>
                <w:rFonts w:ascii="Times New Roman" w:hAnsi="Times New Roman"/>
                <w:lang w:eastAsia="en-US"/>
              </w:rPr>
            </w:pPr>
            <w:r w:rsidRPr="00FF6DF6">
              <w:rPr>
                <w:rFonts w:ascii="Times New Roman" w:hAnsi="Times New Roman"/>
                <w:lang w:eastAsia="en-US"/>
              </w:rPr>
              <w:t>Автоматизация процесса регистрации документов в системе электронного документооборота «Дело» с 0 до 5 рабочих мест;</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Уменьшение времени простоя информационно-технологической инфраструктуры Администрации города с 48 до 16 часов;</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Повышение безопасности ИТ-инфраструктуры Администрации города Когалыма за счет перехода на новую, более безопасную операционную систему для 300 рабочих мест Администрации города Когалыма;</w:t>
            </w:r>
          </w:p>
          <w:p w:rsidR="004616EA" w:rsidRPr="00FF6DF6" w:rsidRDefault="004616EA" w:rsidP="00FA0564">
            <w:pPr>
              <w:pStyle w:val="ListParagraph"/>
              <w:spacing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пользователей, подключенных к системе обмена мгновенными сообщениями и имеющих возможность отслеживать присутствие или отсутствие на рабочем месте, и совершать аудио и видеозвонки между персональными компьютерами с 0 до 300;</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lang w:eastAsia="en-US"/>
              </w:rPr>
              <w:t>Увеличение количества перенесенных почтовых ящиков пользователей с имеющейся почтовой системы на Microsoft Exchange Online с 0 до 300</w:t>
            </w:r>
          </w:p>
        </w:tc>
      </w:tr>
      <w:tr w:rsidR="004616EA" w:rsidRPr="00475E67" w:rsidTr="00F30319">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4. </w:t>
            </w:r>
            <w:r w:rsidRPr="00475E67">
              <w:rPr>
                <w:rFonts w:ascii="Times New Roman" w:hAnsi="Times New Roman"/>
                <w:sz w:val="20"/>
                <w:szCs w:val="20"/>
              </w:rPr>
              <w:t>«Обеспечение доступным и комфортным жильем</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жителей города Когалыма на 2014-2016 годы»</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 xml:space="preserve">утверждена Постановлением Администрации города Когалыма от 15.10.2013 </w:t>
            </w:r>
          </w:p>
        </w:tc>
        <w:tc>
          <w:tcPr>
            <w:tcW w:w="1391" w:type="pct"/>
          </w:tcPr>
          <w:p w:rsidR="004616EA" w:rsidRPr="00475E67" w:rsidRDefault="004616EA" w:rsidP="00FA0564">
            <w:pPr>
              <w:pStyle w:val="2"/>
              <w:tabs>
                <w:tab w:val="left" w:pos="492"/>
              </w:tabs>
              <w:spacing w:after="0" w:line="240" w:lineRule="auto"/>
              <w:ind w:left="0"/>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475E67" w:rsidRDefault="004616EA" w:rsidP="00FA0564">
            <w:pPr>
              <w:pStyle w:val="2"/>
              <w:tabs>
                <w:tab w:val="left" w:pos="492"/>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rPr>
              <w:t>Создание условий и механизмов для увеличения объемов жилищного строительства;</w:t>
            </w:r>
          </w:p>
          <w:p w:rsidR="004616EA" w:rsidRPr="00475E67" w:rsidRDefault="004616EA" w:rsidP="00FA0564">
            <w:pPr>
              <w:pStyle w:val="2"/>
              <w:tabs>
                <w:tab w:val="left" w:pos="492"/>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rPr>
              <w:t>Создание условий, способствующих улучшению жилищных условий и качества жилищного обеспечения населения города Когалыма;</w:t>
            </w:r>
          </w:p>
          <w:p w:rsidR="004616EA" w:rsidRPr="00475E67" w:rsidRDefault="004616EA" w:rsidP="00FA0564">
            <w:pPr>
              <w:pStyle w:val="2"/>
              <w:tabs>
                <w:tab w:val="left" w:pos="454"/>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rPr>
              <w:t xml:space="preserve">Реализация единой государственной политики и нормативного правового регулирования, оказание услуг в сфере строительства, архитектуры, градостроительной деятельности, жилищной сфере в части обеспечения отдельных категорий граждан жилыми помещениями, </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195 334,90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Федеральный бюджет, окружной бюджет, местный бюджет</w:t>
            </w:r>
          </w:p>
        </w:tc>
        <w:tc>
          <w:tcPr>
            <w:tcW w:w="1655" w:type="pct"/>
          </w:tcPr>
          <w:p w:rsidR="004616EA" w:rsidRPr="00FF6DF6" w:rsidRDefault="004616EA" w:rsidP="00FA0564">
            <w:pPr>
              <w:pStyle w:val="ListParagraph"/>
              <w:tabs>
                <w:tab w:val="left" w:pos="709"/>
              </w:tabs>
              <w:spacing w:after="0" w:line="240" w:lineRule="auto"/>
              <w:ind w:left="0"/>
              <w:jc w:val="both"/>
              <w:rPr>
                <w:rFonts w:ascii="Times New Roman" w:hAnsi="Times New Roman"/>
                <w:lang w:eastAsia="en-US"/>
              </w:rPr>
            </w:pPr>
            <w:r w:rsidRPr="00FF6DF6">
              <w:rPr>
                <w:rFonts w:ascii="Times New Roman" w:hAnsi="Times New Roman"/>
                <w:lang w:eastAsia="en-US"/>
              </w:rPr>
              <w:t>Переселение 286 семей из непригодного для проживания и аварийного жилищного фонда;</w:t>
            </w:r>
          </w:p>
          <w:p w:rsidR="004616EA" w:rsidRPr="00FF6DF6" w:rsidRDefault="004616EA" w:rsidP="00FA0564">
            <w:pPr>
              <w:pStyle w:val="ListParagraph"/>
              <w:tabs>
                <w:tab w:val="left" w:pos="709"/>
              </w:tabs>
              <w:spacing w:before="240" w:after="0" w:line="240" w:lineRule="auto"/>
              <w:ind w:left="0"/>
              <w:jc w:val="both"/>
              <w:rPr>
                <w:rFonts w:ascii="Times New Roman" w:hAnsi="Times New Roman"/>
                <w:lang w:eastAsia="en-US"/>
              </w:rPr>
            </w:pPr>
            <w:r w:rsidRPr="00FF6DF6">
              <w:rPr>
                <w:rFonts w:ascii="Times New Roman" w:hAnsi="Times New Roman"/>
                <w:lang w:eastAsia="en-US"/>
              </w:rPr>
              <w:t>Предоставление 161 семье жилых помещений по договорам социального найма в связи с подходом очередности;</w:t>
            </w:r>
          </w:p>
          <w:p w:rsidR="004616EA" w:rsidRPr="00FF6DF6" w:rsidRDefault="004616EA" w:rsidP="00FA0564">
            <w:pPr>
              <w:pStyle w:val="ListParagraph"/>
              <w:tabs>
                <w:tab w:val="left" w:pos="709"/>
              </w:tabs>
              <w:spacing w:before="240" w:after="0" w:line="240" w:lineRule="auto"/>
              <w:ind w:left="0"/>
              <w:jc w:val="both"/>
              <w:rPr>
                <w:rFonts w:ascii="Times New Roman" w:hAnsi="Times New Roman"/>
                <w:lang w:eastAsia="en-US"/>
              </w:rPr>
            </w:pPr>
            <w:r w:rsidRPr="00FF6DF6">
              <w:rPr>
                <w:rFonts w:ascii="Times New Roman" w:hAnsi="Times New Roman"/>
                <w:lang w:eastAsia="en-US"/>
              </w:rPr>
              <w:t>Формирование специализированного муниципального жилищного фонда из 70 квартир;</w:t>
            </w:r>
          </w:p>
          <w:p w:rsidR="004616EA" w:rsidRPr="00FF6DF6" w:rsidRDefault="004616EA" w:rsidP="00FA0564">
            <w:pPr>
              <w:pStyle w:val="ListParagraph"/>
              <w:tabs>
                <w:tab w:val="left" w:pos="709"/>
              </w:tabs>
              <w:spacing w:before="240" w:after="0" w:line="240" w:lineRule="auto"/>
              <w:ind w:left="0"/>
              <w:jc w:val="both"/>
              <w:rPr>
                <w:rFonts w:ascii="Times New Roman" w:hAnsi="Times New Roman"/>
                <w:lang w:eastAsia="en-US"/>
              </w:rPr>
            </w:pPr>
            <w:r w:rsidRPr="00FF6DF6">
              <w:rPr>
                <w:rFonts w:ascii="Times New Roman" w:hAnsi="Times New Roman"/>
                <w:lang w:eastAsia="en-US"/>
              </w:rPr>
              <w:t xml:space="preserve">Достижение уровня проживания граждан в жилых помещениях, при котором среднее количество комнат в </w:t>
            </w:r>
          </w:p>
        </w:tc>
      </w:tr>
    </w:tbl>
    <w:p w:rsidR="004616EA" w:rsidRDefault="004616EA">
      <w:pPr>
        <w:sectPr w:rsidR="004616EA" w:rsidSect="00461CB8">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6E01A0">
        <w:trPr>
          <w:trHeight w:val="1754"/>
        </w:trPr>
        <w:tc>
          <w:tcPr>
            <w:tcW w:w="820" w:type="pct"/>
          </w:tcPr>
          <w:p w:rsidR="004616EA" w:rsidRPr="00475E67" w:rsidRDefault="004616EA" w:rsidP="006E01A0">
            <w:pPr>
              <w:spacing w:after="0"/>
              <w:jc w:val="center"/>
              <w:rPr>
                <w:rFonts w:ascii="Times New Roman" w:hAnsi="Times New Roman"/>
                <w:sz w:val="20"/>
                <w:szCs w:val="20"/>
              </w:rPr>
            </w:pPr>
            <w:r w:rsidRPr="00475E67">
              <w:rPr>
                <w:rFonts w:ascii="Times New Roman" w:hAnsi="Times New Roman"/>
                <w:sz w:val="20"/>
                <w:szCs w:val="20"/>
              </w:rPr>
              <w:t>№2931</w:t>
            </w:r>
          </w:p>
          <w:p w:rsidR="004616EA" w:rsidRPr="00475E67" w:rsidRDefault="004616EA" w:rsidP="006E01A0">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31.03.2014 №675)</w:t>
            </w:r>
          </w:p>
        </w:tc>
        <w:tc>
          <w:tcPr>
            <w:tcW w:w="1391" w:type="pct"/>
          </w:tcPr>
          <w:p w:rsidR="004616EA" w:rsidRPr="00475E67" w:rsidRDefault="004616EA" w:rsidP="006E01A0">
            <w:pPr>
              <w:pStyle w:val="2"/>
              <w:tabs>
                <w:tab w:val="left" w:pos="492"/>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rPr>
              <w:t>предоставления субсидий для приобретения или строительства жилых помещений</w:t>
            </w:r>
          </w:p>
          <w:p w:rsidR="004616EA" w:rsidRPr="00475E67" w:rsidRDefault="004616EA" w:rsidP="006E01A0">
            <w:pPr>
              <w:pStyle w:val="2"/>
              <w:tabs>
                <w:tab w:val="left" w:pos="492"/>
              </w:tabs>
              <w:spacing w:after="0" w:line="240" w:lineRule="auto"/>
              <w:ind w:left="0"/>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475E67" w:rsidRDefault="004616EA" w:rsidP="006E01A0">
            <w:pPr>
              <w:pStyle w:val="2"/>
              <w:tabs>
                <w:tab w:val="left" w:pos="454"/>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lang w:eastAsia="ru-RU"/>
              </w:rPr>
              <w:t>Формирование на территории города Когалыма градостроительной документации и внедрение автоматизированных информационных систем обеспечения градостроительной деятельности;</w:t>
            </w:r>
          </w:p>
          <w:p w:rsidR="004616EA" w:rsidRPr="00475E67" w:rsidRDefault="004616EA" w:rsidP="006E01A0">
            <w:pPr>
              <w:pStyle w:val="2"/>
              <w:tabs>
                <w:tab w:val="left" w:pos="454"/>
              </w:tabs>
              <w:suppressAutoHyphens/>
              <w:spacing w:after="0" w:line="240" w:lineRule="auto"/>
              <w:ind w:left="0"/>
              <w:jc w:val="both"/>
              <w:rPr>
                <w:rFonts w:ascii="Times New Roman" w:hAnsi="Times New Roman"/>
                <w:sz w:val="20"/>
                <w:szCs w:val="20"/>
              </w:rPr>
            </w:pPr>
            <w:r w:rsidRPr="00475E67">
              <w:rPr>
                <w:rFonts w:ascii="Times New Roman" w:hAnsi="Times New Roman"/>
                <w:sz w:val="20"/>
                <w:szCs w:val="20"/>
                <w:lang w:eastAsia="ru-RU"/>
              </w:rPr>
              <w:t>Строительство жилья и систем инженерной инфраструктуры с целью обеспечения инженерной подготовки земельных участков, предназначенных для жилищного строительства</w:t>
            </w:r>
            <w:r w:rsidRPr="00475E67">
              <w:rPr>
                <w:rFonts w:ascii="Times New Roman" w:hAnsi="Times New Roman"/>
                <w:sz w:val="20"/>
                <w:szCs w:val="20"/>
              </w:rPr>
              <w:t>;</w:t>
            </w:r>
          </w:p>
          <w:p w:rsidR="004616EA" w:rsidRPr="00475E67" w:rsidRDefault="004616EA" w:rsidP="006E01A0">
            <w:pPr>
              <w:pStyle w:val="2"/>
              <w:tabs>
                <w:tab w:val="left" w:pos="492"/>
              </w:tabs>
              <w:spacing w:after="0" w:line="240" w:lineRule="auto"/>
              <w:ind w:left="0"/>
              <w:jc w:val="both"/>
              <w:rPr>
                <w:rFonts w:ascii="Times New Roman" w:hAnsi="Times New Roman"/>
                <w:i/>
                <w:sz w:val="20"/>
                <w:szCs w:val="20"/>
                <w:u w:val="single"/>
              </w:rPr>
            </w:pPr>
            <w:r w:rsidRPr="00475E67">
              <w:rPr>
                <w:rFonts w:ascii="Times New Roman" w:hAnsi="Times New Roman"/>
                <w:sz w:val="20"/>
                <w:szCs w:val="20"/>
                <w:lang w:eastAsia="ru-RU"/>
              </w:rPr>
              <w:t>Предоставление социальной выплаты, в виде субсидии, на приобретение жилья отдельным категориям граждан</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tcPr>
          <w:p w:rsidR="004616EA" w:rsidRPr="00FF6DF6" w:rsidRDefault="004616EA" w:rsidP="006E01A0">
            <w:pPr>
              <w:pStyle w:val="ListParagraph"/>
              <w:tabs>
                <w:tab w:val="left" w:pos="709"/>
              </w:tabs>
              <w:spacing w:after="0" w:line="240" w:lineRule="auto"/>
              <w:ind w:left="0"/>
              <w:jc w:val="both"/>
              <w:rPr>
                <w:rFonts w:ascii="Times New Roman" w:hAnsi="Times New Roman"/>
                <w:lang w:eastAsia="en-US"/>
              </w:rPr>
            </w:pPr>
            <w:r w:rsidRPr="00FF6DF6">
              <w:rPr>
                <w:rFonts w:ascii="Times New Roman" w:hAnsi="Times New Roman"/>
                <w:lang w:eastAsia="en-US"/>
              </w:rPr>
              <w:t>фактически занятых жилых помещениях соответствует среднему количеству лиц, проживающих в таких помещениях</w:t>
            </w:r>
          </w:p>
        </w:tc>
      </w:tr>
      <w:tr w:rsidR="004616EA" w:rsidRPr="00475E67" w:rsidTr="006E01A0">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5. </w:t>
            </w:r>
            <w:r w:rsidRPr="00475E67">
              <w:rPr>
                <w:rFonts w:ascii="Times New Roman" w:hAnsi="Times New Roman"/>
                <w:sz w:val="20"/>
                <w:szCs w:val="20"/>
              </w:rPr>
              <w:t>«Обеспечение прав и законных интересов населения</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города Когалыма в отдельных сферах</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жизнедеятельности в 2014-2016 годах»</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15.10.2013 №2928</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03.04.2014 №722)</w:t>
            </w:r>
          </w:p>
        </w:tc>
        <w:tc>
          <w:tcPr>
            <w:tcW w:w="1391" w:type="pct"/>
          </w:tcPr>
          <w:p w:rsidR="004616EA" w:rsidRPr="00FF6DF6" w:rsidRDefault="004616EA" w:rsidP="002D3BE6">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Цели:</w:t>
            </w:r>
          </w:p>
          <w:p w:rsidR="004616EA" w:rsidRPr="00FF6DF6" w:rsidRDefault="004616EA" w:rsidP="002D3BE6">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Совершенствование системы социальной профилактики правонарушений, правовой грамотности и правосознания граждан;</w:t>
            </w:r>
          </w:p>
          <w:p w:rsidR="004616EA" w:rsidRPr="00FF6DF6" w:rsidRDefault="004616EA" w:rsidP="002D3BE6">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Совершенствование организационного, нормативно-правового и ресурсного обеспечения субъектов антинаркотической деятельности</w:t>
            </w:r>
          </w:p>
          <w:p w:rsidR="004616EA" w:rsidRPr="00475E67" w:rsidRDefault="004616EA" w:rsidP="00FA0564">
            <w:pPr>
              <w:pStyle w:val="paragraphjustifyindent"/>
              <w:tabs>
                <w:tab w:val="left" w:pos="362"/>
                <w:tab w:val="left" w:pos="9856"/>
              </w:tabs>
              <w:spacing w:before="0" w:after="0"/>
              <w:ind w:left="0" w:right="0" w:firstLine="0"/>
              <w:rPr>
                <w:rStyle w:val="textdefault"/>
                <w:rFonts w:cs="Arial"/>
                <w:color w:val="auto"/>
                <w:sz w:val="20"/>
                <w:szCs w:val="20"/>
              </w:rPr>
            </w:pPr>
            <w:r w:rsidRPr="00475E67">
              <w:rPr>
                <w:i/>
                <w:spacing w:val="-6"/>
                <w:sz w:val="20"/>
                <w:szCs w:val="20"/>
                <w:u w:val="single"/>
              </w:rPr>
              <w:t>Задачи:</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Профилактика правонарушений в общественных местах, в том числе с участием граждан;</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Развитие правовой поддержки и правовой грамотности граждан;</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Совершенствование информационного и методического обеспечения профилактики правонарушений, повышения правосознания граждан;</w:t>
            </w:r>
          </w:p>
          <w:p w:rsidR="004616EA" w:rsidRPr="00FF6DF6" w:rsidRDefault="004616EA" w:rsidP="00FA0564">
            <w:pPr>
              <w:pStyle w:val="ListParagraph"/>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Профилактика правонарушений в сфере безопасности дорожного движения;</w:t>
            </w:r>
          </w:p>
          <w:p w:rsidR="004616EA" w:rsidRPr="00FF6DF6" w:rsidRDefault="004616EA" w:rsidP="00FA0564">
            <w:pPr>
              <w:pStyle w:val="ListParagraph"/>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Координация и создание условий для деятельности субъектов профилактики наркомании;</w:t>
            </w:r>
          </w:p>
          <w:p w:rsidR="004616EA" w:rsidRPr="00475E67" w:rsidRDefault="004616EA" w:rsidP="00FA0564">
            <w:pPr>
              <w:pStyle w:val="2"/>
              <w:tabs>
                <w:tab w:val="left" w:pos="454"/>
              </w:tabs>
              <w:suppressAutoHyphens/>
              <w:spacing w:after="0" w:line="240" w:lineRule="auto"/>
              <w:ind w:left="0"/>
              <w:jc w:val="both"/>
              <w:rPr>
                <w:rFonts w:ascii="Times New Roman" w:hAnsi="Times New Roman"/>
                <w:sz w:val="20"/>
                <w:szCs w:val="20"/>
              </w:rPr>
            </w:pPr>
            <w:r w:rsidRPr="006E01A0">
              <w:rPr>
                <w:rFonts w:ascii="Times New Roman" w:hAnsi="Times New Roman"/>
                <w:spacing w:val="-6"/>
              </w:rPr>
              <w:t>Развитие профилактической антинаркотической деятельности</w:t>
            </w:r>
            <w:r w:rsidRPr="00733BD3">
              <w:rPr>
                <w:rFonts w:ascii="Times New Roman" w:hAnsi="Times New Roman"/>
              </w:rPr>
              <w:t xml:space="preserve"> </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50669,46</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Федеральный бюджет, окружной бюджет, местный бюджет</w:t>
            </w:r>
          </w:p>
        </w:tc>
        <w:tc>
          <w:tcPr>
            <w:tcW w:w="1655" w:type="pct"/>
            <w:vAlign w:val="center"/>
          </w:tcPr>
          <w:p w:rsidR="004616EA" w:rsidRPr="00FF6DF6" w:rsidRDefault="004616EA" w:rsidP="006E01A0">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Уменьшение доли уличных преступлений в числе зарегистрированных общеуголовных преступлений с 15,6% до 12,0%;</w:t>
            </w:r>
          </w:p>
          <w:p w:rsidR="004616EA" w:rsidRPr="00FF6DF6" w:rsidRDefault="004616EA" w:rsidP="006E01A0">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 xml:space="preserve">Уменьшение уровня общеуголовной преступности (на 10 тыс. населения) </w:t>
            </w:r>
            <w:r w:rsidRPr="00E85BC3">
              <w:rPr>
                <w:rFonts w:ascii="Times New Roman" w:hAnsi="Times New Roman"/>
                <w:lang w:val="en-US" w:eastAsia="en-US"/>
              </w:rPr>
              <w:t>c</w:t>
            </w:r>
            <w:r w:rsidRPr="00FF6DF6">
              <w:rPr>
                <w:rFonts w:ascii="Times New Roman" w:hAnsi="Times New Roman"/>
                <w:lang w:eastAsia="en-US"/>
              </w:rPr>
              <w:t xml:space="preserve"> 60 ед. до 56,4 ед;</w:t>
            </w:r>
          </w:p>
          <w:p w:rsidR="004616EA" w:rsidRPr="00FF6DF6" w:rsidRDefault="004616EA" w:rsidP="006E01A0">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Уменьшение доли лиц, ранее осуждавшихся за совершение преступлений, в общем количестве лиц, осуждённых обвинительными приговорами, вступившими в законную силу с 45,4% до 43,6%</w:t>
            </w:r>
          </w:p>
        </w:tc>
      </w:tr>
    </w:tbl>
    <w:p w:rsidR="004616EA" w:rsidRDefault="004616EA">
      <w:pPr>
        <w:sectPr w:rsidR="004616EA" w:rsidSect="00461CB8">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1754"/>
        </w:trPr>
        <w:tc>
          <w:tcPr>
            <w:tcW w:w="820" w:type="pct"/>
            <w:vAlign w:val="center"/>
          </w:tcPr>
          <w:p w:rsidR="004616EA" w:rsidRPr="00475E67" w:rsidRDefault="004616EA" w:rsidP="00FA0564">
            <w:pPr>
              <w:autoSpaceDE w:val="0"/>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6. </w:t>
            </w:r>
            <w:r w:rsidRPr="00475E67">
              <w:rPr>
                <w:rFonts w:ascii="Times New Roman" w:hAnsi="Times New Roman"/>
                <w:sz w:val="20"/>
                <w:szCs w:val="20"/>
              </w:rPr>
              <w:t>«Профилактика экстремизма в городе</w:t>
            </w:r>
          </w:p>
          <w:p w:rsidR="004616EA" w:rsidRPr="00475E67" w:rsidRDefault="004616EA" w:rsidP="00FA0564">
            <w:pPr>
              <w:autoSpaceDE w:val="0"/>
              <w:spacing w:after="0" w:line="240" w:lineRule="auto"/>
              <w:jc w:val="center"/>
              <w:rPr>
                <w:rFonts w:ascii="Times New Roman" w:hAnsi="Times New Roman"/>
                <w:sz w:val="20"/>
                <w:szCs w:val="20"/>
              </w:rPr>
            </w:pPr>
            <w:r w:rsidRPr="00475E67">
              <w:rPr>
                <w:rFonts w:ascii="Times New Roman" w:hAnsi="Times New Roman"/>
                <w:sz w:val="20"/>
                <w:szCs w:val="20"/>
              </w:rPr>
              <w:t>Когалыме на 2014 – 2016 годы»</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15.10.2013 №2927</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31.12.2013 №3854)</w:t>
            </w:r>
          </w:p>
        </w:tc>
        <w:tc>
          <w:tcPr>
            <w:tcW w:w="1391" w:type="pct"/>
          </w:tcPr>
          <w:p w:rsidR="004616EA" w:rsidRPr="00475E67" w:rsidRDefault="004616EA" w:rsidP="00FA0564">
            <w:pPr>
              <w:pStyle w:val="ConsPlusNonformat"/>
              <w:widowControl/>
              <w:tabs>
                <w:tab w:val="left" w:pos="7357"/>
              </w:tabs>
              <w:jc w:val="both"/>
              <w:rPr>
                <w:rFonts w:ascii="Times New Roman" w:hAnsi="Times New Roman" w:cs="Times New Roman"/>
                <w:i/>
                <w:u w:val="single"/>
              </w:rPr>
            </w:pPr>
            <w:r w:rsidRPr="00475E67">
              <w:rPr>
                <w:rFonts w:ascii="Times New Roman" w:hAnsi="Times New Roman" w:cs="Times New Roman"/>
                <w:i/>
                <w:u w:val="single"/>
              </w:rPr>
              <w:t>Цель:</w:t>
            </w:r>
          </w:p>
          <w:p w:rsidR="004616EA" w:rsidRPr="00475E67" w:rsidRDefault="004616EA" w:rsidP="00FA0564">
            <w:pPr>
              <w:pStyle w:val="ConsPlusNonformat"/>
              <w:widowControl/>
              <w:tabs>
                <w:tab w:val="left" w:pos="7357"/>
              </w:tabs>
              <w:jc w:val="both"/>
              <w:rPr>
                <w:rFonts w:ascii="Times New Roman" w:hAnsi="Times New Roman" w:cs="Times New Roman"/>
              </w:rPr>
            </w:pPr>
            <w:r w:rsidRPr="00475E67">
              <w:rPr>
                <w:rFonts w:ascii="Times New Roman" w:hAnsi="Times New Roman" w:cs="Times New Roman"/>
              </w:rPr>
              <w:t>Создание в городе Когалыме условий для профилактики экстремизма и укрепления толерантной среды на основе ценностей многонационального российского общества, обеспечения равенства прав и свобод человека, успешной социальной и культурной адаптации и интеграции мигрантов в муниципальном образовании городе Когалыме</w:t>
            </w:r>
          </w:p>
          <w:p w:rsidR="004616EA" w:rsidRPr="00475E67" w:rsidRDefault="004616EA" w:rsidP="00FA0564">
            <w:pPr>
              <w:pStyle w:val="ConsPlusNonformat"/>
              <w:widowControl/>
              <w:tabs>
                <w:tab w:val="left" w:pos="7357"/>
              </w:tabs>
              <w:jc w:val="both"/>
              <w:rPr>
                <w:rFonts w:ascii="Times New Roman" w:hAnsi="Times New Roman" w:cs="Times New Roman"/>
                <w:i/>
                <w:u w:val="single"/>
              </w:rPr>
            </w:pPr>
            <w:r w:rsidRPr="00475E67">
              <w:rPr>
                <w:rFonts w:ascii="Times New Roman" w:hAnsi="Times New Roman" w:cs="Times New Roman"/>
                <w:i/>
                <w:u w:val="single"/>
              </w:rPr>
              <w:t>Задачи:</w:t>
            </w:r>
          </w:p>
          <w:p w:rsidR="004616EA" w:rsidRPr="00475E67" w:rsidRDefault="004616EA" w:rsidP="00FA0564">
            <w:pPr>
              <w:pStyle w:val="ConsPlusNonformat"/>
              <w:widowControl/>
              <w:tabs>
                <w:tab w:val="left" w:pos="7357"/>
              </w:tabs>
              <w:jc w:val="both"/>
              <w:rPr>
                <w:rFonts w:ascii="Times New Roman" w:hAnsi="Times New Roman" w:cs="Times New Roman"/>
              </w:rPr>
            </w:pPr>
            <w:r w:rsidRPr="00475E67">
              <w:rPr>
                <w:rFonts w:ascii="Times New Roman" w:hAnsi="Times New Roman" w:cs="Times New Roman"/>
              </w:rPr>
              <w:t>Воспитание толерантности через систему образования;</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Укрепление толерантности и профилактика экстремизма в молодёжной среде;</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Укрепление толерантности через средства массовой информации;</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Содействие национально-культурному взаимодействию в городе Когалыме;</w:t>
            </w:r>
          </w:p>
          <w:p w:rsidR="004616EA" w:rsidRPr="00475E67" w:rsidRDefault="004616EA" w:rsidP="00FA0564">
            <w:pPr>
              <w:pStyle w:val="ConsPlusNonformat"/>
              <w:spacing w:after="240"/>
              <w:jc w:val="both"/>
              <w:rPr>
                <w:rFonts w:ascii="Times New Roman" w:hAnsi="Times New Roman" w:cs="Times New Roman"/>
              </w:rPr>
            </w:pPr>
            <w:r w:rsidRPr="00475E67">
              <w:rPr>
                <w:rFonts w:ascii="Times New Roman" w:hAnsi="Times New Roman" w:cs="Times New Roman"/>
              </w:rPr>
              <w:t>Содействие адаптации и интеграции мигрантов в культурное и социальное пространство города Когалыма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1 038,00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tcPr>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 xml:space="preserve">Увеличение доли обучающихся, охваченных в       </w:t>
            </w:r>
            <w:r w:rsidRPr="00FF6DF6">
              <w:rPr>
                <w:rFonts w:ascii="Times New Roman" w:hAnsi="Times New Roman"/>
                <w:lang w:eastAsia="en-US"/>
              </w:rPr>
              <w:br/>
              <w:t>образовательных организациях программами по воспитанию толерантности от общего количества обучающихся, с 63% до 72%</w:t>
            </w:r>
          </w:p>
        </w:tc>
      </w:tr>
      <w:tr w:rsidR="004616EA" w:rsidRPr="00475E67" w:rsidTr="00F30319">
        <w:trPr>
          <w:trHeight w:val="708"/>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7. </w:t>
            </w:r>
            <w:r w:rsidRPr="00475E67">
              <w:rPr>
                <w:rFonts w:ascii="Times New Roman" w:hAnsi="Times New Roman"/>
                <w:sz w:val="20"/>
                <w:szCs w:val="20"/>
              </w:rPr>
              <w:t>«Развитие муниципальной службы и резерва</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управленческих кадров в муниципальном</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образовании городской округ город Когалым</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на 2014-2016 годы»</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 xml:space="preserve">утверждена Постановлением Администрации города Когалыма от 11.10.2013 </w:t>
            </w:r>
          </w:p>
        </w:tc>
        <w:tc>
          <w:tcPr>
            <w:tcW w:w="1391" w:type="pct"/>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Повышение профессионального уровня кадрового состава органов местного самоуправления в целях реализации законных прав и интересов граждан в сфере муниципального управления;</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Устойчивое и эффективное осуществление своих полномочий Администрации города Когалыма</w:t>
            </w:r>
          </w:p>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Повышение профессиональной компетенции муниципальных служащих органов местного самоуправления города Когалыма;</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 xml:space="preserve">Развитие механизма предупреждения </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106 120,1</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tcPr>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Повышение доли муниципальных служащих органов местного самоуправления города Когалыма, получивших дополнительное профессиональное образование в соответствии с планами повышения квалификации с учетом компетенции;</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100% замещение вакантных должностей муниципальной службы по итогам конкурсов и из состава кадрового резерва;</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должностей муниципальной службы, обеспеченных кадровым резервом</w:t>
            </w: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6E01A0">
        <w:trPr>
          <w:trHeight w:val="708"/>
        </w:trPr>
        <w:tc>
          <w:tcPr>
            <w:tcW w:w="820" w:type="pct"/>
          </w:tcPr>
          <w:p w:rsidR="004616EA" w:rsidRPr="00475E67" w:rsidRDefault="004616EA" w:rsidP="006E01A0">
            <w:pPr>
              <w:spacing w:after="0" w:line="240" w:lineRule="auto"/>
              <w:jc w:val="center"/>
              <w:rPr>
                <w:rFonts w:ascii="Times New Roman" w:hAnsi="Times New Roman"/>
                <w:sz w:val="20"/>
                <w:szCs w:val="20"/>
              </w:rPr>
            </w:pPr>
            <w:r w:rsidRPr="00475E67">
              <w:rPr>
                <w:rFonts w:ascii="Times New Roman" w:hAnsi="Times New Roman"/>
                <w:sz w:val="20"/>
                <w:szCs w:val="20"/>
              </w:rPr>
              <w:t>№2903</w:t>
            </w:r>
          </w:p>
          <w:p w:rsidR="004616EA" w:rsidRPr="00475E67" w:rsidRDefault="004616EA" w:rsidP="006E01A0">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16.05.2014 №1151)</w:t>
            </w:r>
          </w:p>
        </w:tc>
        <w:tc>
          <w:tcPr>
            <w:tcW w:w="1391" w:type="pct"/>
          </w:tcPr>
          <w:p w:rsidR="004616EA" w:rsidRPr="00475E67" w:rsidRDefault="004616EA" w:rsidP="00FA0564">
            <w:pPr>
              <w:spacing w:after="0" w:line="240" w:lineRule="auto"/>
              <w:jc w:val="both"/>
              <w:rPr>
                <w:rFonts w:ascii="Times New Roman" w:hAnsi="Times New Roman"/>
                <w:i/>
                <w:sz w:val="20"/>
                <w:szCs w:val="20"/>
                <w:u w:val="single"/>
              </w:rPr>
            </w:pPr>
            <w:r w:rsidRPr="00733BD3">
              <w:rPr>
                <w:rFonts w:ascii="Times New Roman" w:hAnsi="Times New Roman"/>
              </w:rPr>
              <w:t>коррупции, выявление и разрешение конфликта интересов на муниципальной службе в органах местного самоуправления города Когалыма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tcPr>
          <w:p w:rsidR="004616EA" w:rsidRPr="00FF6DF6" w:rsidRDefault="004616EA" w:rsidP="00FA0564">
            <w:pPr>
              <w:pStyle w:val="ListParagraph"/>
              <w:spacing w:after="0" w:line="240" w:lineRule="auto"/>
              <w:ind w:left="0"/>
              <w:jc w:val="both"/>
              <w:rPr>
                <w:rFonts w:ascii="Times New Roman" w:hAnsi="Times New Roman"/>
                <w:lang w:eastAsia="en-US"/>
              </w:rPr>
            </w:pPr>
          </w:p>
        </w:tc>
      </w:tr>
      <w:tr w:rsidR="004616EA" w:rsidRPr="00475E67" w:rsidTr="006E01A0">
        <w:trPr>
          <w:trHeight w:val="1754"/>
        </w:trPr>
        <w:tc>
          <w:tcPr>
            <w:tcW w:w="820" w:type="pct"/>
            <w:vAlign w:val="center"/>
          </w:tcPr>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lang w:eastAsia="ru-RU"/>
              </w:rPr>
              <w:t>8.</w:t>
            </w:r>
            <w:r w:rsidRPr="00475E67">
              <w:rPr>
                <w:rFonts w:ascii="Times New Roman" w:hAnsi="Times New Roman"/>
                <w:sz w:val="20"/>
                <w:szCs w:val="20"/>
              </w:rPr>
              <w:t xml:space="preserve"> «Развитие агропромышленного</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комплекса и рынков сельскохозяйственной</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продукции, сырья и продовольствия</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в городе Когалыме в 2014 - 2016 годах»</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№2900</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08.05.2014 №1063)</w:t>
            </w:r>
          </w:p>
        </w:tc>
        <w:tc>
          <w:tcPr>
            <w:tcW w:w="1391" w:type="pct"/>
          </w:tcPr>
          <w:p w:rsidR="004616EA" w:rsidRPr="00475E67" w:rsidRDefault="004616EA" w:rsidP="00FA0564">
            <w:pPr>
              <w:autoSpaceDE w:val="0"/>
              <w:autoSpaceDN w:val="0"/>
              <w:adjustRightInd w:val="0"/>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Цель:</w:t>
            </w:r>
          </w:p>
          <w:p w:rsidR="004616EA" w:rsidRPr="00475E67" w:rsidRDefault="004616EA" w:rsidP="00FA0564">
            <w:pPr>
              <w:autoSpaceDE w:val="0"/>
              <w:autoSpaceDN w:val="0"/>
              <w:adjustRightInd w:val="0"/>
              <w:spacing w:after="0" w:line="240" w:lineRule="auto"/>
              <w:jc w:val="both"/>
              <w:rPr>
                <w:rFonts w:ascii="Times New Roman" w:hAnsi="Times New Roman"/>
                <w:sz w:val="20"/>
                <w:szCs w:val="20"/>
              </w:rPr>
            </w:pPr>
            <w:r w:rsidRPr="00475E67">
              <w:rPr>
                <w:rFonts w:ascii="Times New Roman" w:hAnsi="Times New Roman"/>
                <w:sz w:val="20"/>
                <w:szCs w:val="20"/>
              </w:rPr>
              <w:t>Создание условий для устойчивого развития агропромышленного комплекса, повышение конкурентоспособности сельскохозяйственной продукции, произведенной в городе Когалыме</w:t>
            </w:r>
          </w:p>
          <w:p w:rsidR="004616EA" w:rsidRPr="00475E67" w:rsidRDefault="004616EA" w:rsidP="00FA0564">
            <w:pPr>
              <w:autoSpaceDE w:val="0"/>
              <w:autoSpaceDN w:val="0"/>
              <w:adjustRightInd w:val="0"/>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ListParagraph"/>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Увеличение объемов производства и переработки основных видов продукции растениеводства;</w:t>
            </w:r>
          </w:p>
          <w:p w:rsidR="004616EA" w:rsidRPr="00FF6DF6" w:rsidRDefault="004616EA" w:rsidP="00FA0564">
            <w:pPr>
              <w:pStyle w:val="ListParagraph"/>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Развитие социально значимых отраслей животноводства;</w:t>
            </w:r>
          </w:p>
          <w:p w:rsidR="004616EA" w:rsidRPr="00475E67" w:rsidRDefault="004616EA" w:rsidP="00FA0564">
            <w:pPr>
              <w:pStyle w:val="ConsPlusTitle"/>
              <w:jc w:val="both"/>
              <w:rPr>
                <w:b w:val="0"/>
                <w:bCs w:val="0"/>
                <w:sz w:val="20"/>
                <w:szCs w:val="20"/>
              </w:rPr>
            </w:pPr>
            <w:r w:rsidRPr="00475E67">
              <w:rPr>
                <w:b w:val="0"/>
                <w:bCs w:val="0"/>
                <w:sz w:val="20"/>
                <w:szCs w:val="20"/>
              </w:rPr>
              <w:t>Создание условий для увеличения количества субъектов малого предпринимательства, занимающихся сельскохозяйственным производством;</w:t>
            </w:r>
          </w:p>
          <w:p w:rsidR="004616EA" w:rsidRPr="00475E67" w:rsidRDefault="004616EA" w:rsidP="00FA0564">
            <w:pPr>
              <w:pStyle w:val="ConsPlusTitle"/>
              <w:jc w:val="both"/>
              <w:rPr>
                <w:b w:val="0"/>
                <w:bCs w:val="0"/>
                <w:sz w:val="20"/>
                <w:szCs w:val="20"/>
              </w:rPr>
            </w:pPr>
            <w:r w:rsidRPr="00475E67">
              <w:rPr>
                <w:b w:val="0"/>
                <w:bCs w:val="0"/>
                <w:sz w:val="20"/>
                <w:szCs w:val="20"/>
              </w:rPr>
              <w:t>Создание благоприятных условий для развития заготовки и переработки дикоросов;</w:t>
            </w:r>
          </w:p>
          <w:p w:rsidR="004616EA" w:rsidRPr="00475E67" w:rsidRDefault="004616EA" w:rsidP="00FA0564">
            <w:pPr>
              <w:pStyle w:val="ConsPlusTitle"/>
              <w:jc w:val="both"/>
              <w:rPr>
                <w:b w:val="0"/>
                <w:bCs w:val="0"/>
                <w:sz w:val="20"/>
                <w:szCs w:val="20"/>
              </w:rPr>
            </w:pPr>
            <w:r w:rsidRPr="00475E67">
              <w:rPr>
                <w:b w:val="0"/>
                <w:bCs w:val="0"/>
                <w:sz w:val="20"/>
                <w:szCs w:val="20"/>
              </w:rPr>
              <w:t>Обеспечение стабильной благополучной эпизоотической обстановки в городе Когалыме, и защита населения от болезней общих для человека и животных;</w:t>
            </w:r>
          </w:p>
          <w:p w:rsidR="004616EA" w:rsidRPr="00FF6DF6" w:rsidRDefault="004616EA" w:rsidP="00FA0564">
            <w:pPr>
              <w:pStyle w:val="ListParagraph"/>
              <w:autoSpaceDE w:val="0"/>
              <w:autoSpaceDN w:val="0"/>
              <w:adjustRightInd w:val="0"/>
              <w:spacing w:line="240" w:lineRule="auto"/>
              <w:ind w:left="0"/>
              <w:jc w:val="both"/>
              <w:rPr>
                <w:rFonts w:ascii="Times New Roman" w:hAnsi="Times New Roman"/>
                <w:lang w:eastAsia="en-US"/>
              </w:rPr>
            </w:pPr>
            <w:r w:rsidRPr="00FF6DF6">
              <w:rPr>
                <w:rFonts w:ascii="Times New Roman" w:hAnsi="Times New Roman"/>
                <w:lang w:eastAsia="en-US"/>
              </w:rPr>
              <w:t>Создание условий для расширения рынка сельскохозяйственной продукции</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18 179,80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w:t>
            </w:r>
          </w:p>
        </w:tc>
        <w:tc>
          <w:tcPr>
            <w:tcW w:w="1655" w:type="pct"/>
            <w:vAlign w:val="center"/>
          </w:tcPr>
          <w:p w:rsidR="004616EA" w:rsidRPr="00FF6DF6" w:rsidRDefault="004616EA" w:rsidP="006E01A0">
            <w:pPr>
              <w:pStyle w:val="ListParagraph"/>
              <w:spacing w:after="0"/>
              <w:ind w:left="0"/>
              <w:jc w:val="both"/>
              <w:rPr>
                <w:rFonts w:ascii="Times New Roman" w:hAnsi="Times New Roman"/>
                <w:lang w:eastAsia="en-US"/>
              </w:rPr>
            </w:pPr>
            <w:r w:rsidRPr="00FF6DF6">
              <w:rPr>
                <w:rFonts w:ascii="Times New Roman" w:hAnsi="Times New Roman"/>
                <w:lang w:eastAsia="en-US"/>
              </w:rPr>
              <w:t>Увеличение поголовья скота и птицы в крестьянских (фермерских) хозяйствах и у индивидуальных предпринимателей, в том числе:</w:t>
            </w:r>
          </w:p>
          <w:p w:rsidR="004616EA" w:rsidRPr="00FF6DF6" w:rsidRDefault="004616EA" w:rsidP="006E01A0">
            <w:pPr>
              <w:pStyle w:val="ListParagraph"/>
              <w:tabs>
                <w:tab w:val="left" w:pos="1168"/>
              </w:tabs>
              <w:spacing w:before="240"/>
              <w:ind w:left="0"/>
              <w:jc w:val="both"/>
              <w:rPr>
                <w:rFonts w:ascii="Times New Roman" w:hAnsi="Times New Roman"/>
                <w:lang w:eastAsia="en-US"/>
              </w:rPr>
            </w:pPr>
            <w:r w:rsidRPr="00FF6DF6">
              <w:rPr>
                <w:rFonts w:ascii="Times New Roman" w:hAnsi="Times New Roman"/>
                <w:lang w:eastAsia="en-US"/>
              </w:rPr>
              <w:t>поголовья крупного рогатого скота на 10 голов;</w:t>
            </w:r>
          </w:p>
          <w:p w:rsidR="004616EA" w:rsidRPr="00FF6DF6" w:rsidRDefault="004616EA" w:rsidP="006E01A0">
            <w:pPr>
              <w:pStyle w:val="ListParagraph"/>
              <w:tabs>
                <w:tab w:val="left" w:pos="1168"/>
              </w:tabs>
              <w:spacing w:before="240"/>
              <w:ind w:left="0"/>
              <w:jc w:val="both"/>
              <w:rPr>
                <w:rFonts w:ascii="Times New Roman" w:hAnsi="Times New Roman"/>
                <w:lang w:eastAsia="en-US"/>
              </w:rPr>
            </w:pPr>
            <w:r w:rsidRPr="00FF6DF6">
              <w:rPr>
                <w:rFonts w:ascii="Times New Roman" w:hAnsi="Times New Roman"/>
                <w:lang w:eastAsia="en-US"/>
              </w:rPr>
              <w:t>поголовья коров на 15 голов;</w:t>
            </w:r>
          </w:p>
          <w:p w:rsidR="004616EA" w:rsidRPr="00FF6DF6" w:rsidRDefault="004616EA" w:rsidP="006E01A0">
            <w:pPr>
              <w:pStyle w:val="ListParagraph"/>
              <w:tabs>
                <w:tab w:val="left" w:pos="1168"/>
              </w:tabs>
              <w:spacing w:before="240"/>
              <w:ind w:left="0"/>
              <w:jc w:val="both"/>
              <w:rPr>
                <w:rFonts w:ascii="Times New Roman" w:hAnsi="Times New Roman"/>
                <w:lang w:eastAsia="en-US"/>
              </w:rPr>
            </w:pPr>
            <w:r w:rsidRPr="00FF6DF6">
              <w:rPr>
                <w:rFonts w:ascii="Times New Roman" w:hAnsi="Times New Roman"/>
                <w:lang w:eastAsia="en-US"/>
              </w:rPr>
              <w:t>поголовья свиней на 150 голов;</w:t>
            </w:r>
          </w:p>
          <w:p w:rsidR="004616EA" w:rsidRPr="00475E67" w:rsidRDefault="004616EA" w:rsidP="006E01A0">
            <w:pPr>
              <w:jc w:val="both"/>
              <w:rPr>
                <w:rFonts w:ascii="Times New Roman" w:hAnsi="Times New Roman"/>
                <w:sz w:val="20"/>
                <w:szCs w:val="20"/>
              </w:rPr>
            </w:pPr>
            <w:r w:rsidRPr="00733BD3">
              <w:rPr>
                <w:rFonts w:ascii="Times New Roman" w:hAnsi="Times New Roman"/>
              </w:rPr>
              <w:t>поголовья птицы на 1318 голов</w:t>
            </w:r>
          </w:p>
        </w:tc>
      </w:tr>
    </w:tbl>
    <w:p w:rsidR="004616EA" w:rsidRDefault="004616EA">
      <w:pPr>
        <w:sectPr w:rsidR="004616EA" w:rsidSect="002D3BE6">
          <w:type w:val="continuous"/>
          <w:pgSz w:w="16838" w:h="11906" w:orient="landscape"/>
          <w:pgMar w:top="567" w:right="567" w:bottom="2552"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3826"/>
        </w:trPr>
        <w:tc>
          <w:tcPr>
            <w:tcW w:w="820" w:type="pct"/>
            <w:vAlign w:val="center"/>
          </w:tcPr>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lang w:eastAsia="ru-RU"/>
              </w:rPr>
              <w:t>9.</w:t>
            </w:r>
            <w:r w:rsidRPr="00475E67">
              <w:rPr>
                <w:rFonts w:ascii="Times New Roman" w:hAnsi="Times New Roman"/>
                <w:sz w:val="20"/>
                <w:szCs w:val="20"/>
              </w:rPr>
              <w:t xml:space="preserve"> «Развитие жилищно-коммунального комплекса</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и повышение энергетической эффективности</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в городе Когалыме на 2014 – 2016 годы»</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№2908</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09.06.2014 №1377)</w:t>
            </w:r>
          </w:p>
        </w:tc>
        <w:tc>
          <w:tcPr>
            <w:tcW w:w="1391" w:type="pct"/>
          </w:tcPr>
          <w:p w:rsidR="004616EA" w:rsidRPr="00475E67" w:rsidRDefault="004616EA" w:rsidP="00FA0564">
            <w:pPr>
              <w:widowControl w:val="0"/>
              <w:autoSpaceDE w:val="0"/>
              <w:autoSpaceDN w:val="0"/>
              <w:adjustRightInd w:val="0"/>
              <w:spacing w:after="0" w:line="240" w:lineRule="auto"/>
              <w:rPr>
                <w:rFonts w:ascii="Times New Roman" w:hAnsi="Times New Roman"/>
                <w:i/>
                <w:sz w:val="20"/>
                <w:szCs w:val="20"/>
                <w:u w:val="single"/>
                <w:lang w:eastAsia="ar-SA"/>
              </w:rPr>
            </w:pPr>
            <w:r w:rsidRPr="00475E67">
              <w:rPr>
                <w:rFonts w:ascii="Times New Roman" w:hAnsi="Times New Roman"/>
                <w:i/>
                <w:sz w:val="20"/>
                <w:szCs w:val="20"/>
                <w:u w:val="single"/>
                <w:lang w:eastAsia="ar-SA"/>
              </w:rPr>
              <w:t>Цель:</w:t>
            </w:r>
          </w:p>
          <w:p w:rsidR="004616EA" w:rsidRPr="00475E67" w:rsidRDefault="004616EA" w:rsidP="00FA0564">
            <w:pPr>
              <w:spacing w:after="0" w:line="240" w:lineRule="auto"/>
              <w:jc w:val="both"/>
              <w:rPr>
                <w:rFonts w:ascii="Times New Roman" w:hAnsi="Times New Roman"/>
                <w:sz w:val="20"/>
                <w:szCs w:val="20"/>
                <w:lang w:eastAsia="ar-SA"/>
              </w:rPr>
            </w:pPr>
            <w:r w:rsidRPr="00475E67">
              <w:rPr>
                <w:rFonts w:ascii="Times New Roman" w:hAnsi="Times New Roman"/>
                <w:sz w:val="20"/>
                <w:szCs w:val="20"/>
              </w:rPr>
              <w:t>Повышение надежности и качества предоставления жилищно-коммунальных услуг населению города Когалыма</w:t>
            </w:r>
          </w:p>
          <w:p w:rsidR="004616EA" w:rsidRPr="00475E67" w:rsidRDefault="004616EA" w:rsidP="00FA0564">
            <w:pPr>
              <w:widowControl w:val="0"/>
              <w:tabs>
                <w:tab w:val="left" w:pos="67"/>
              </w:tabs>
              <w:autoSpaceDE w:val="0"/>
              <w:autoSpaceDN w:val="0"/>
              <w:adjustRightInd w:val="0"/>
              <w:spacing w:after="0" w:line="240" w:lineRule="auto"/>
              <w:rPr>
                <w:rFonts w:ascii="Times New Roman" w:hAnsi="Times New Roman"/>
                <w:i/>
                <w:sz w:val="20"/>
                <w:szCs w:val="20"/>
                <w:u w:val="single"/>
                <w:lang w:eastAsia="ru-RU"/>
              </w:rPr>
            </w:pPr>
            <w:r w:rsidRPr="00475E67">
              <w:rPr>
                <w:rFonts w:ascii="Times New Roman" w:hAnsi="Times New Roman"/>
                <w:i/>
                <w:sz w:val="20"/>
                <w:szCs w:val="20"/>
                <w:u w:val="single"/>
                <w:lang w:eastAsia="ru-RU"/>
              </w:rPr>
              <w:t>Задачи:</w:t>
            </w:r>
          </w:p>
          <w:p w:rsidR="004616EA" w:rsidRPr="00FF6DF6" w:rsidRDefault="004616EA" w:rsidP="00FA0564">
            <w:pPr>
              <w:pStyle w:val="ListParagraph"/>
              <w:tabs>
                <w:tab w:val="left" w:pos="601"/>
              </w:tabs>
              <w:spacing w:after="0" w:line="240" w:lineRule="auto"/>
              <w:ind w:left="0"/>
              <w:jc w:val="both"/>
              <w:rPr>
                <w:rFonts w:ascii="Times New Roman" w:hAnsi="Times New Roman"/>
                <w:lang w:eastAsia="en-US"/>
              </w:rPr>
            </w:pPr>
            <w:r w:rsidRPr="00FF6DF6">
              <w:rPr>
                <w:rFonts w:ascii="Times New Roman" w:hAnsi="Times New Roman"/>
              </w:rPr>
              <w:t>Создание условий для обеспечения потребителей качественными коммунальными услугами;</w:t>
            </w:r>
          </w:p>
          <w:p w:rsidR="004616EA" w:rsidRPr="00FF6DF6" w:rsidRDefault="004616EA" w:rsidP="00FA0564">
            <w:pPr>
              <w:pStyle w:val="ListParagraph"/>
              <w:tabs>
                <w:tab w:val="left" w:pos="601"/>
              </w:tabs>
              <w:spacing w:after="0" w:line="240" w:lineRule="auto"/>
              <w:ind w:left="0"/>
              <w:jc w:val="both"/>
              <w:rPr>
                <w:rFonts w:ascii="Times New Roman" w:hAnsi="Times New Roman"/>
                <w:lang w:eastAsia="en-US"/>
              </w:rPr>
            </w:pPr>
            <w:r w:rsidRPr="00FF6DF6">
              <w:rPr>
                <w:rFonts w:ascii="Times New Roman" w:hAnsi="Times New Roman"/>
                <w:lang w:eastAsia="en-US"/>
              </w:rPr>
              <w:t xml:space="preserve">Проведение капитального ремонта </w:t>
            </w:r>
            <w:r w:rsidRPr="00FF6DF6">
              <w:rPr>
                <w:rFonts w:ascii="Times New Roman" w:hAnsi="Times New Roman"/>
              </w:rPr>
              <w:t>многоквартирных домов</w:t>
            </w:r>
            <w:r w:rsidRPr="00FF6DF6">
              <w:rPr>
                <w:rFonts w:ascii="Times New Roman" w:hAnsi="Times New Roman"/>
                <w:lang w:eastAsia="en-US"/>
              </w:rPr>
              <w:t>;</w:t>
            </w:r>
          </w:p>
          <w:p w:rsidR="004616EA" w:rsidRPr="00FF6DF6" w:rsidRDefault="004616EA" w:rsidP="00FA0564">
            <w:pPr>
              <w:pStyle w:val="ListParagraph"/>
              <w:tabs>
                <w:tab w:val="left" w:pos="601"/>
              </w:tabs>
              <w:spacing w:after="0" w:line="240" w:lineRule="auto"/>
              <w:ind w:left="0"/>
              <w:jc w:val="both"/>
              <w:rPr>
                <w:rFonts w:ascii="Times New Roman" w:hAnsi="Times New Roman"/>
                <w:lang w:eastAsia="en-US"/>
              </w:rPr>
            </w:pPr>
            <w:r w:rsidRPr="00FF6DF6">
              <w:rPr>
                <w:rFonts w:ascii="Times New Roman" w:hAnsi="Times New Roman"/>
                <w:lang w:eastAsia="en-US"/>
              </w:rPr>
              <w:t>П</w:t>
            </w:r>
            <w:r w:rsidRPr="00FF6DF6">
              <w:rPr>
                <w:rFonts w:ascii="Times New Roman" w:hAnsi="Times New Roman"/>
              </w:rPr>
              <w:t>ривлечение долгосрочных частных инвестиций</w:t>
            </w:r>
            <w:r w:rsidRPr="00FF6DF6">
              <w:rPr>
                <w:rFonts w:ascii="Times New Roman" w:hAnsi="Times New Roman"/>
                <w:lang w:eastAsia="en-US"/>
              </w:rPr>
              <w:t>;</w:t>
            </w:r>
          </w:p>
          <w:p w:rsidR="004616EA" w:rsidRPr="00FF6DF6" w:rsidRDefault="004616EA" w:rsidP="00FA0564">
            <w:pPr>
              <w:pStyle w:val="ListParagraph"/>
              <w:tabs>
                <w:tab w:val="left" w:pos="601"/>
              </w:tabs>
              <w:spacing w:after="0" w:line="240" w:lineRule="auto"/>
              <w:ind w:left="0"/>
              <w:jc w:val="both"/>
              <w:rPr>
                <w:rFonts w:ascii="Times New Roman" w:hAnsi="Times New Roman"/>
              </w:rPr>
            </w:pPr>
            <w:r w:rsidRPr="00FF6DF6">
              <w:rPr>
                <w:rFonts w:ascii="Times New Roman" w:hAnsi="Times New Roman"/>
                <w:lang w:eastAsia="en-US"/>
              </w:rPr>
              <w:t>О</w:t>
            </w:r>
            <w:r w:rsidRPr="00FF6DF6">
              <w:rPr>
                <w:rFonts w:ascii="Times New Roman" w:hAnsi="Times New Roman"/>
              </w:rPr>
              <w:t>беспечение реализации Программы</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97 056,41</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 внебюджетные источники</w:t>
            </w:r>
          </w:p>
        </w:tc>
        <w:tc>
          <w:tcPr>
            <w:tcW w:w="1655" w:type="pct"/>
            <w:vAlign w:val="center"/>
          </w:tcPr>
          <w:p w:rsidR="004616EA" w:rsidRPr="00FF6DF6" w:rsidRDefault="004616EA" w:rsidP="00FA0564">
            <w:pPr>
              <w:pStyle w:val="ListParagraph"/>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Протяженность ветхих инженерных сетей теплоснабжения, нуждающихся в замене – 6,6 км;</w:t>
            </w:r>
          </w:p>
          <w:p w:rsidR="004616EA" w:rsidRPr="00FF6DF6" w:rsidRDefault="004616EA" w:rsidP="00FA0564">
            <w:pPr>
              <w:pStyle w:val="ListParagraph"/>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Протяженность ветхих инженерных сетей водоснабжения, нуждающихся в замене – отсутствие ветхих сетей;</w:t>
            </w:r>
          </w:p>
          <w:p w:rsidR="004616EA" w:rsidRPr="00FF6DF6" w:rsidRDefault="004616EA" w:rsidP="00FA0564">
            <w:pPr>
              <w:pStyle w:val="ListParagraph"/>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Обеспечение хранения материально-технических ресурсов и строительных материалов для оперативного устранения неисправностей и аварий на объектах жилищно-коммунального хозяйства города Когалыма – 100%;</w:t>
            </w:r>
          </w:p>
          <w:p w:rsidR="004616EA" w:rsidRPr="00FF6DF6" w:rsidRDefault="004616EA" w:rsidP="00FA0564">
            <w:pPr>
              <w:pStyle w:val="ListParagraph"/>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Увеличение мощности КОС – 1 очередь (ПИР) – 22500 куб. м. в сутки;</w:t>
            </w:r>
          </w:p>
          <w:p w:rsidR="004616EA" w:rsidRPr="00FF6DF6" w:rsidRDefault="004616EA" w:rsidP="00FA0564">
            <w:pPr>
              <w:pStyle w:val="ListParagraph"/>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 xml:space="preserve">Уменьшение площади </w:t>
            </w:r>
            <w:r w:rsidRPr="00FF6DF6">
              <w:rPr>
                <w:rFonts w:ascii="Times New Roman" w:hAnsi="Times New Roman"/>
                <w:lang w:eastAsia="en-US"/>
              </w:rPr>
              <w:t>внутриквартальных территорий (придомовых территорий) и проездов, подлежащей благоустройству до 161,7 тыс. кв. м;</w:t>
            </w:r>
          </w:p>
          <w:p w:rsidR="004616EA" w:rsidRPr="00FF6DF6" w:rsidRDefault="004616EA" w:rsidP="00FA0564">
            <w:pPr>
              <w:pStyle w:val="ListParagraph"/>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lang w:eastAsia="en-US"/>
              </w:rPr>
              <w:t>Окраска фасадов многоквартирных домов в городе Когалыме – 25 домов;</w:t>
            </w:r>
          </w:p>
          <w:p w:rsidR="004616EA" w:rsidRPr="00FF6DF6" w:rsidRDefault="004616EA" w:rsidP="00FA0564">
            <w:pPr>
              <w:pStyle w:val="ListParagraph"/>
              <w:tabs>
                <w:tab w:val="left" w:pos="346"/>
              </w:tabs>
              <w:autoSpaceDE w:val="0"/>
              <w:autoSpaceDN w:val="0"/>
              <w:adjustRightInd w:val="0"/>
              <w:spacing w:after="0" w:line="240" w:lineRule="auto"/>
              <w:ind w:left="0"/>
              <w:jc w:val="both"/>
              <w:rPr>
                <w:rFonts w:ascii="Times New Roman" w:hAnsi="Times New Roman"/>
              </w:rPr>
            </w:pPr>
            <w:r w:rsidRPr="00FF6DF6">
              <w:rPr>
                <w:rFonts w:ascii="Times New Roman" w:hAnsi="Times New Roman"/>
                <w:lang w:eastAsia="en-US"/>
              </w:rPr>
              <w:t>Утверждение схемы водоснабжения, водоотведения в соответствии с требованиями, установленными Правительством РФ, 1единица</w:t>
            </w:r>
          </w:p>
          <w:p w:rsidR="004616EA" w:rsidRPr="00475E67" w:rsidRDefault="004616EA" w:rsidP="00FA0564">
            <w:pPr>
              <w:spacing w:after="0" w:line="240" w:lineRule="auto"/>
              <w:rPr>
                <w:rFonts w:ascii="Times New Roman" w:hAnsi="Times New Roman"/>
                <w:sz w:val="20"/>
                <w:szCs w:val="20"/>
                <w:lang w:eastAsia="ru-RU"/>
              </w:rPr>
            </w:pPr>
          </w:p>
        </w:tc>
      </w:tr>
      <w:tr w:rsidR="004616EA" w:rsidRPr="00475E67" w:rsidTr="00F30319">
        <w:trPr>
          <w:trHeight w:val="410"/>
        </w:trPr>
        <w:tc>
          <w:tcPr>
            <w:tcW w:w="820" w:type="pct"/>
            <w:vAlign w:val="center"/>
          </w:tcPr>
          <w:p w:rsidR="004616EA" w:rsidRPr="00392B97" w:rsidRDefault="004616EA" w:rsidP="00FA0564">
            <w:pPr>
              <w:pStyle w:val="ConsPlusTitle"/>
              <w:widowControl/>
              <w:jc w:val="center"/>
              <w:outlineLvl w:val="0"/>
              <w:rPr>
                <w:b w:val="0"/>
                <w:bCs w:val="0"/>
                <w:sz w:val="20"/>
                <w:szCs w:val="20"/>
                <w:lang w:eastAsia="en-US"/>
              </w:rPr>
            </w:pPr>
            <w:bookmarkStart w:id="281" w:name="_Toc396945877"/>
            <w:bookmarkStart w:id="282" w:name="_Toc397081556"/>
            <w:bookmarkStart w:id="283" w:name="_Toc400983682"/>
            <w:bookmarkStart w:id="284" w:name="_Toc401048588"/>
            <w:bookmarkStart w:id="285" w:name="_Toc403463500"/>
            <w:bookmarkStart w:id="286" w:name="_Toc405566065"/>
            <w:bookmarkStart w:id="287" w:name="_Toc405805548"/>
            <w:r w:rsidRPr="00392B97">
              <w:rPr>
                <w:b w:val="0"/>
                <w:bCs w:val="0"/>
                <w:sz w:val="20"/>
                <w:szCs w:val="20"/>
                <w:lang w:eastAsia="en-US"/>
              </w:rPr>
              <w:t>10. «Поддержка развития институтов гражданского</w:t>
            </w:r>
            <w:bookmarkEnd w:id="281"/>
            <w:bookmarkEnd w:id="282"/>
            <w:bookmarkEnd w:id="283"/>
            <w:bookmarkEnd w:id="284"/>
            <w:bookmarkEnd w:id="285"/>
            <w:bookmarkEnd w:id="286"/>
            <w:bookmarkEnd w:id="287"/>
          </w:p>
          <w:p w:rsidR="004616EA" w:rsidRPr="00392B97" w:rsidRDefault="004616EA" w:rsidP="00FA0564">
            <w:pPr>
              <w:pStyle w:val="ConsPlusTitle"/>
              <w:widowControl/>
              <w:jc w:val="center"/>
              <w:outlineLvl w:val="0"/>
              <w:rPr>
                <w:b w:val="0"/>
                <w:bCs w:val="0"/>
                <w:sz w:val="20"/>
                <w:szCs w:val="20"/>
                <w:lang w:eastAsia="en-US"/>
              </w:rPr>
            </w:pPr>
            <w:bookmarkStart w:id="288" w:name="_Toc396945878"/>
            <w:bookmarkStart w:id="289" w:name="_Toc397081557"/>
            <w:bookmarkStart w:id="290" w:name="_Toc400983683"/>
            <w:bookmarkStart w:id="291" w:name="_Toc401048589"/>
            <w:bookmarkStart w:id="292" w:name="_Toc403463501"/>
            <w:bookmarkStart w:id="293" w:name="_Toc405566066"/>
            <w:bookmarkStart w:id="294" w:name="_Toc405805549"/>
            <w:r w:rsidRPr="00392B97">
              <w:rPr>
                <w:b w:val="0"/>
                <w:bCs w:val="0"/>
                <w:sz w:val="20"/>
                <w:szCs w:val="20"/>
                <w:lang w:eastAsia="en-US"/>
              </w:rPr>
              <w:t>общества города Когалыма на 2014 - 2016 годы»</w:t>
            </w:r>
            <w:bookmarkEnd w:id="288"/>
            <w:bookmarkEnd w:id="289"/>
            <w:bookmarkEnd w:id="290"/>
            <w:bookmarkEnd w:id="291"/>
            <w:bookmarkEnd w:id="292"/>
            <w:bookmarkEnd w:id="293"/>
            <w:bookmarkEnd w:id="294"/>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02.10.2013 №2811</w:t>
            </w:r>
          </w:p>
          <w:p w:rsidR="004616EA" w:rsidRPr="00392B97" w:rsidRDefault="004616EA" w:rsidP="008E5F38">
            <w:pPr>
              <w:spacing w:after="0" w:line="240" w:lineRule="auto"/>
              <w:jc w:val="center"/>
              <w:rPr>
                <w:rFonts w:ascii="Times New Roman" w:hAnsi="Times New Roman"/>
                <w:sz w:val="20"/>
                <w:szCs w:val="20"/>
              </w:rPr>
            </w:pPr>
            <w:r w:rsidRPr="00392B97">
              <w:rPr>
                <w:rFonts w:ascii="Times New Roman" w:hAnsi="Times New Roman"/>
                <w:sz w:val="20"/>
                <w:szCs w:val="20"/>
              </w:rPr>
              <w:t>(в ред. от</w:t>
            </w:r>
          </w:p>
          <w:p w:rsidR="004616EA" w:rsidRPr="00392B97" w:rsidRDefault="004616EA" w:rsidP="00FA0564">
            <w:pPr>
              <w:spacing w:after="0" w:line="240" w:lineRule="auto"/>
              <w:jc w:val="center"/>
              <w:rPr>
                <w:rFonts w:ascii="Times New Roman" w:hAnsi="Times New Roman"/>
                <w:sz w:val="20"/>
                <w:szCs w:val="20"/>
              </w:rPr>
            </w:pPr>
            <w:r w:rsidRPr="006E01A0">
              <w:rPr>
                <w:rFonts w:ascii="Times New Roman" w:hAnsi="Times New Roman"/>
                <w:sz w:val="20"/>
                <w:szCs w:val="20"/>
              </w:rPr>
              <w:t>09.09. 2014 г.  №2279)</w:t>
            </w:r>
          </w:p>
        </w:tc>
        <w:tc>
          <w:tcPr>
            <w:tcW w:w="1391" w:type="pct"/>
            <w:vAlign w:val="center"/>
          </w:tcPr>
          <w:p w:rsidR="004616EA" w:rsidRPr="00475E67" w:rsidRDefault="004616EA" w:rsidP="00FA0564">
            <w:pPr>
              <w:pStyle w:val="ConsPlusCell"/>
              <w:tabs>
                <w:tab w:val="left" w:pos="317"/>
              </w:tabs>
              <w:rPr>
                <w:i/>
                <w:sz w:val="20"/>
                <w:szCs w:val="20"/>
                <w:u w:val="single"/>
              </w:rPr>
            </w:pPr>
            <w:r w:rsidRPr="00475E67">
              <w:rPr>
                <w:i/>
                <w:sz w:val="20"/>
                <w:szCs w:val="20"/>
                <w:u w:val="single"/>
              </w:rPr>
              <w:t>Цели:</w:t>
            </w:r>
          </w:p>
          <w:p w:rsidR="004616EA" w:rsidRPr="00475E67" w:rsidRDefault="004616EA" w:rsidP="00FA0564">
            <w:pPr>
              <w:pStyle w:val="ConsPlusCell"/>
              <w:tabs>
                <w:tab w:val="left" w:pos="459"/>
              </w:tabs>
              <w:jc w:val="both"/>
              <w:rPr>
                <w:sz w:val="20"/>
                <w:szCs w:val="20"/>
              </w:rPr>
            </w:pPr>
            <w:r w:rsidRPr="00475E67">
              <w:rPr>
                <w:sz w:val="20"/>
                <w:szCs w:val="20"/>
              </w:rPr>
              <w:t>Обеспечение эффективности и финансовой устойчивости социально ориентированных некоммерческих организаций;</w:t>
            </w:r>
          </w:p>
          <w:p w:rsidR="004616EA" w:rsidRPr="00475E67" w:rsidRDefault="004616EA" w:rsidP="00FA0564">
            <w:pPr>
              <w:pStyle w:val="ConsPlusCell"/>
              <w:tabs>
                <w:tab w:val="left" w:pos="459"/>
              </w:tabs>
              <w:jc w:val="both"/>
              <w:rPr>
                <w:sz w:val="20"/>
                <w:szCs w:val="20"/>
              </w:rPr>
            </w:pPr>
            <w:r w:rsidRPr="00475E67">
              <w:rPr>
                <w:sz w:val="20"/>
                <w:szCs w:val="20"/>
              </w:rPr>
              <w:t xml:space="preserve">Обеспечение реализации конституционных прав граждан на получение своевременной, достоверной, полной и разносторонней информации о деятельности структурных подразделений Администрации города Когалыма </w:t>
            </w:r>
          </w:p>
          <w:p w:rsidR="004616EA" w:rsidRPr="00475E67" w:rsidRDefault="004616EA" w:rsidP="00FA0564">
            <w:pPr>
              <w:pStyle w:val="ConsPlusCell"/>
              <w:tabs>
                <w:tab w:val="left" w:pos="317"/>
              </w:tabs>
              <w:rPr>
                <w:i/>
                <w:sz w:val="20"/>
                <w:szCs w:val="20"/>
                <w:u w:val="single"/>
              </w:rPr>
            </w:pPr>
            <w:r w:rsidRPr="00475E67">
              <w:rPr>
                <w:i/>
                <w:sz w:val="20"/>
                <w:szCs w:val="20"/>
                <w:u w:val="single"/>
              </w:rPr>
              <w:t>Задачи:</w:t>
            </w:r>
          </w:p>
          <w:p w:rsidR="004616EA" w:rsidRPr="00475E67" w:rsidRDefault="004616EA" w:rsidP="00FA0564">
            <w:pPr>
              <w:pStyle w:val="ConsPlusCell"/>
              <w:tabs>
                <w:tab w:val="left" w:pos="459"/>
              </w:tabs>
              <w:jc w:val="both"/>
              <w:rPr>
                <w:sz w:val="20"/>
                <w:szCs w:val="20"/>
              </w:rPr>
            </w:pPr>
            <w:r w:rsidRPr="00475E67">
              <w:rPr>
                <w:sz w:val="20"/>
                <w:szCs w:val="20"/>
              </w:rPr>
              <w:t>Обеспечение прозрачной и конкурентной системы муниципальной поддержки социально ориентированных некоммерческих организаций;</w:t>
            </w:r>
          </w:p>
          <w:p w:rsidR="004616EA" w:rsidRPr="00475E67" w:rsidRDefault="004616EA" w:rsidP="00FA0564">
            <w:pPr>
              <w:pStyle w:val="ConsPlusCell"/>
              <w:tabs>
                <w:tab w:val="left" w:pos="459"/>
              </w:tabs>
              <w:jc w:val="both"/>
              <w:rPr>
                <w:sz w:val="20"/>
                <w:szCs w:val="20"/>
              </w:rPr>
            </w:pPr>
            <w:r w:rsidRPr="00475E67">
              <w:rPr>
                <w:sz w:val="20"/>
                <w:szCs w:val="20"/>
              </w:rPr>
              <w:t>Распространение лучших практик социально ориентированных некоммерческих организаций;</w:t>
            </w:r>
          </w:p>
          <w:p w:rsidR="004616EA" w:rsidRPr="00475E67" w:rsidRDefault="004616EA" w:rsidP="00FA0564">
            <w:pPr>
              <w:spacing w:after="0" w:line="240" w:lineRule="auto"/>
              <w:rPr>
                <w:rFonts w:ascii="Times New Roman" w:hAnsi="Times New Roman"/>
                <w:sz w:val="20"/>
                <w:szCs w:val="20"/>
                <w:lang w:eastAsia="ru-RU"/>
              </w:rPr>
            </w:pPr>
            <w:r w:rsidRPr="006E01A0">
              <w:rPr>
                <w:rFonts w:ascii="Times New Roman" w:hAnsi="Times New Roman"/>
                <w:sz w:val="20"/>
                <w:szCs w:val="20"/>
                <w:lang w:eastAsia="ru-RU"/>
              </w:rPr>
              <w:t>Информационно-аналитическое обеспечение</w:t>
            </w:r>
            <w:r w:rsidRPr="00475E67">
              <w:rPr>
                <w:sz w:val="20"/>
                <w:szCs w:val="20"/>
              </w:rPr>
              <w:t xml:space="preserve"> </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392B97">
              <w:rPr>
                <w:rFonts w:ascii="Times New Roman" w:hAnsi="Times New Roman"/>
                <w:sz w:val="20"/>
                <w:szCs w:val="20"/>
              </w:rPr>
              <w:t>74 747, 40 тыс. рублей</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vAlign w:val="center"/>
          </w:tcPr>
          <w:p w:rsidR="004616EA" w:rsidRPr="00475E67" w:rsidRDefault="004616EA" w:rsidP="00FA0564">
            <w:pPr>
              <w:pStyle w:val="ConsPlusCell"/>
              <w:jc w:val="both"/>
              <w:rPr>
                <w:sz w:val="20"/>
                <w:szCs w:val="20"/>
              </w:rPr>
            </w:pPr>
            <w:r w:rsidRPr="00475E67">
              <w:rPr>
                <w:sz w:val="20"/>
                <w:szCs w:val="20"/>
              </w:rPr>
              <w:t>Повышение уровня гражданской активности населения города Когалыма;</w:t>
            </w:r>
          </w:p>
          <w:p w:rsidR="004616EA" w:rsidRPr="00475E67" w:rsidRDefault="004616EA" w:rsidP="00FA0564">
            <w:pPr>
              <w:pStyle w:val="ConsPlusCell"/>
              <w:jc w:val="both"/>
              <w:rPr>
                <w:sz w:val="20"/>
                <w:szCs w:val="20"/>
              </w:rPr>
            </w:pPr>
            <w:r w:rsidRPr="00475E67">
              <w:rPr>
                <w:sz w:val="20"/>
                <w:szCs w:val="20"/>
              </w:rPr>
              <w:t>Повышение уровня информированности населения о деятельности общественных объединений города Когалыма;</w:t>
            </w:r>
          </w:p>
          <w:p w:rsidR="004616EA" w:rsidRPr="00475E67" w:rsidRDefault="004616EA" w:rsidP="00FA0564">
            <w:pPr>
              <w:pStyle w:val="ConsPlusCell"/>
              <w:jc w:val="both"/>
              <w:rPr>
                <w:sz w:val="20"/>
                <w:szCs w:val="20"/>
              </w:rPr>
            </w:pPr>
            <w:r w:rsidRPr="00475E67">
              <w:rPr>
                <w:sz w:val="20"/>
                <w:szCs w:val="20"/>
              </w:rPr>
              <w:t>Повышение уровня информированности населения о деятельности Администрации города Когалыма;</w:t>
            </w:r>
          </w:p>
          <w:p w:rsidR="004616EA" w:rsidRPr="00475E67" w:rsidRDefault="004616EA" w:rsidP="00FA0564">
            <w:pPr>
              <w:pStyle w:val="ConsPlusCell"/>
              <w:jc w:val="both"/>
              <w:rPr>
                <w:sz w:val="20"/>
                <w:szCs w:val="20"/>
              </w:rPr>
            </w:pPr>
            <w:r w:rsidRPr="00475E67">
              <w:rPr>
                <w:sz w:val="20"/>
                <w:szCs w:val="20"/>
              </w:rPr>
              <w:t>Увеличение процента населения, удовлетворённого информационной открытостью Администрации города Когалыма;</w:t>
            </w:r>
          </w:p>
          <w:p w:rsidR="004616EA" w:rsidRPr="00475E67" w:rsidRDefault="004616EA" w:rsidP="00FA0564">
            <w:pPr>
              <w:spacing w:after="0" w:line="240" w:lineRule="auto"/>
              <w:jc w:val="both"/>
              <w:rPr>
                <w:rFonts w:ascii="Times New Roman" w:hAnsi="Times New Roman"/>
                <w:sz w:val="20"/>
                <w:szCs w:val="20"/>
                <w:lang w:eastAsia="ru-RU"/>
              </w:rPr>
            </w:pP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410"/>
        </w:trPr>
        <w:tc>
          <w:tcPr>
            <w:tcW w:w="820" w:type="pct"/>
            <w:vAlign w:val="center"/>
          </w:tcPr>
          <w:p w:rsidR="004616EA" w:rsidRPr="00392B97" w:rsidRDefault="004616EA" w:rsidP="00FA0564">
            <w:pPr>
              <w:pStyle w:val="ConsPlusTitle"/>
              <w:widowControl/>
              <w:jc w:val="center"/>
              <w:outlineLvl w:val="0"/>
              <w:rPr>
                <w:b w:val="0"/>
                <w:bCs w:val="0"/>
                <w:sz w:val="20"/>
                <w:szCs w:val="20"/>
                <w:lang w:eastAsia="en-US"/>
              </w:rPr>
            </w:pPr>
          </w:p>
        </w:tc>
        <w:tc>
          <w:tcPr>
            <w:tcW w:w="1391" w:type="pct"/>
            <w:vAlign w:val="center"/>
          </w:tcPr>
          <w:p w:rsidR="004616EA" w:rsidRPr="00475E67" w:rsidRDefault="004616EA" w:rsidP="00FA0564">
            <w:pPr>
              <w:pStyle w:val="ConsPlusCell"/>
              <w:tabs>
                <w:tab w:val="left" w:pos="317"/>
              </w:tabs>
              <w:rPr>
                <w:i/>
                <w:sz w:val="20"/>
                <w:szCs w:val="20"/>
                <w:u w:val="single"/>
              </w:rPr>
            </w:pPr>
            <w:r w:rsidRPr="00475E67">
              <w:rPr>
                <w:sz w:val="20"/>
                <w:szCs w:val="20"/>
              </w:rPr>
              <w:t>деятельности структурных подразделений Администрации города Когалыма</w:t>
            </w:r>
          </w:p>
        </w:tc>
        <w:tc>
          <w:tcPr>
            <w:tcW w:w="557" w:type="pct"/>
            <w:vAlign w:val="center"/>
          </w:tcPr>
          <w:p w:rsidR="004616EA" w:rsidRPr="00392B97" w:rsidRDefault="004616EA" w:rsidP="00FA0564">
            <w:pPr>
              <w:spacing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vAlign w:val="center"/>
          </w:tcPr>
          <w:p w:rsidR="004616EA" w:rsidRPr="00475E67" w:rsidRDefault="004616EA" w:rsidP="00FA0564">
            <w:pPr>
              <w:pStyle w:val="ConsPlusCell"/>
              <w:jc w:val="both"/>
              <w:rPr>
                <w:sz w:val="20"/>
                <w:szCs w:val="20"/>
              </w:rPr>
            </w:pPr>
          </w:p>
        </w:tc>
      </w:tr>
      <w:tr w:rsidR="004616EA" w:rsidRPr="00475E67" w:rsidTr="00F30319">
        <w:trPr>
          <w:trHeight w:val="3103"/>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11. </w:t>
            </w:r>
            <w:r w:rsidRPr="00475E67">
              <w:rPr>
                <w:rFonts w:ascii="Times New Roman" w:hAnsi="Times New Roman"/>
                <w:sz w:val="20"/>
                <w:szCs w:val="20"/>
              </w:rPr>
              <w:t>«Развитие культуры в городе Когалыме</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на 2014-2016 годы»</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15.10.2013 №2932</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18.04.2014 №853)</w:t>
            </w:r>
          </w:p>
        </w:tc>
        <w:tc>
          <w:tcPr>
            <w:tcW w:w="1391" w:type="pct"/>
            <w:vAlign w:val="center"/>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Сохранение и популяризация культурного наследия города Когалыма, повышение качества услуг, предоставляемых в области библиотечного, музейного и архивного дела;</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Обеспечение прав граждан на участие в культурной жизни, реализация творческого потенциала жителей города Когалыма;</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Повышение эффективности муниципального управления в культуре и архивном деле города Когалыма</w:t>
            </w:r>
          </w:p>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 xml:space="preserve"> Задачи:</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lang w:eastAsia="en-US"/>
              </w:rPr>
            </w:pPr>
            <w:r w:rsidRPr="00FF6DF6">
              <w:rPr>
                <w:rFonts w:ascii="Times New Roman" w:hAnsi="Times New Roman"/>
                <w:lang w:eastAsia="en-US"/>
              </w:rPr>
              <w:t>Создание условий для модернизационного развития общедоступных библиотек и архива города Когалыма;</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lang w:eastAsia="en-US"/>
              </w:rPr>
            </w:pPr>
            <w:r w:rsidRPr="00FF6DF6">
              <w:rPr>
                <w:rFonts w:ascii="Times New Roman" w:hAnsi="Times New Roman"/>
                <w:lang w:eastAsia="en-US"/>
              </w:rPr>
              <w:t>Развитие музейного дела и удовлетворение потребности населения в предоставлении доступа к культурным ценностям;</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lang w:eastAsia="en-US"/>
              </w:rPr>
            </w:pPr>
            <w:r w:rsidRPr="00FF6DF6">
              <w:rPr>
                <w:rFonts w:ascii="Times New Roman" w:hAnsi="Times New Roman"/>
                <w:lang w:eastAsia="en-US"/>
              </w:rPr>
              <w:t>Укрепление материально-технической базы учреждений культуры города Когалыма;</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lang w:eastAsia="en-US"/>
              </w:rPr>
            </w:pPr>
            <w:r w:rsidRPr="00FF6DF6">
              <w:rPr>
                <w:rFonts w:ascii="Times New Roman" w:hAnsi="Times New Roman"/>
                <w:lang w:eastAsia="en-US"/>
              </w:rPr>
              <w:t>Создание благоприятных условий для организации культурного досуга населения, развития художественно-творческой деятельности в городе Когалыме;</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lang w:eastAsia="en-US"/>
              </w:rPr>
            </w:pPr>
            <w:r w:rsidRPr="00FF6DF6">
              <w:rPr>
                <w:rFonts w:ascii="Times New Roman" w:hAnsi="Times New Roman"/>
                <w:lang w:eastAsia="en-US"/>
              </w:rPr>
              <w:t>Осуществление функций по реализации единой государственной политики в культуре города Когалыма;</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lang w:eastAsia="en-US"/>
              </w:rPr>
              <w:t>Осуществление функций по реализации единой государственной политики в архивном деле города Когалыма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654 110,30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 внебюджетные источники</w:t>
            </w:r>
          </w:p>
        </w:tc>
        <w:tc>
          <w:tcPr>
            <w:tcW w:w="1655" w:type="pct"/>
            <w:vAlign w:val="center"/>
          </w:tcPr>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Фонд библиотеки города Когалыма – 147 000 единиц экземпляров;</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Доля библиотечных фондов общедоступных библиотек города Когалыма, отражённых в электронных каталогах – 100%;</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Доля общедоступных библиотек города Когалыма, подключенных к сети Интернет – 100%;</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Музейный фонд города Когалыма – 9 295 единиц хранения;</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Количество виртуальных музеев в городе Когалыме – 1;</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Доля музейных предметов и музейных коллекций, отражённых в электронных каталогах в общем объёме музейного фонда – 85%;</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Доля оцифрованных музейных предметов и музейных коллекций города Когалыма, представленных в сети Интернет – до 18%;</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доли представленных зрителю музейных предметов в общем количестве предметов музейного фонда города Когалыма – до 18%;</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количества передвижных выставок – до 8 выставок в год;</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количества выставочных проектов на базе музея города Когалыма – до 12 выставок в год;</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количества посещений театрально-концертных мероприятий, проводимых в учреждениях культуры города Когалыма – на 3,8%;</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численности участников культурно-досуговых мероприятий, организуемых учреждениями культуры города Когалыма - на 7%;</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доли детей, привлекаемых к участию в творческих мероприятиях, проводимых учреждениями культуры города Когалыма – до 6%;</w:t>
            </w:r>
          </w:p>
          <w:p w:rsidR="004616EA" w:rsidRPr="00FF6DF6" w:rsidRDefault="004616EA" w:rsidP="00FA0564">
            <w:pPr>
              <w:pStyle w:val="ListParagraph"/>
              <w:tabs>
                <w:tab w:val="left" w:pos="0"/>
                <w:tab w:val="left" w:pos="3542"/>
              </w:tabs>
              <w:spacing w:after="0" w:line="240" w:lineRule="auto"/>
              <w:ind w:left="0"/>
              <w:jc w:val="both"/>
              <w:rPr>
                <w:rFonts w:ascii="Times New Roman" w:hAnsi="Times New Roman"/>
                <w:spacing w:val="-6"/>
                <w:lang w:eastAsia="en-US"/>
              </w:rPr>
            </w:pPr>
            <w:r w:rsidRPr="00FF6DF6">
              <w:rPr>
                <w:rFonts w:ascii="Times New Roman" w:hAnsi="Times New Roman"/>
                <w:spacing w:val="-6"/>
                <w:lang w:eastAsia="en-US"/>
              </w:rPr>
              <w:t>Увеличение количества клубных формирований в учреждениях культуры города Когалыма до 32;</w:t>
            </w:r>
          </w:p>
          <w:p w:rsidR="004616EA" w:rsidRPr="00FF6DF6" w:rsidRDefault="004616EA" w:rsidP="00FA0564">
            <w:pPr>
              <w:pStyle w:val="ListParagraph"/>
              <w:tabs>
                <w:tab w:val="left" w:pos="0"/>
                <w:tab w:val="left" w:pos="3542"/>
              </w:tabs>
              <w:spacing w:line="240" w:lineRule="auto"/>
              <w:ind w:left="0"/>
              <w:jc w:val="both"/>
              <w:rPr>
                <w:rFonts w:ascii="Times New Roman" w:hAnsi="Times New Roman"/>
              </w:rPr>
            </w:pPr>
            <w:r w:rsidRPr="00FF6DF6">
              <w:rPr>
                <w:rFonts w:ascii="Times New Roman" w:hAnsi="Times New Roman"/>
                <w:spacing w:val="-6"/>
                <w:lang w:eastAsia="en-US"/>
              </w:rPr>
              <w:t>Увеличение количества участников клубных формирований, занимающихся в учреждениях культуры города Когалыма на 1% ежегодно</w:t>
            </w:r>
          </w:p>
        </w:tc>
      </w:tr>
    </w:tbl>
    <w:p w:rsidR="004616EA" w:rsidRDefault="004616EA">
      <w:pPr>
        <w:sectPr w:rsidR="004616EA" w:rsidSect="002D3BE6">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1261"/>
        </w:trPr>
        <w:tc>
          <w:tcPr>
            <w:tcW w:w="820" w:type="pct"/>
            <w:vAlign w:val="center"/>
          </w:tcPr>
          <w:p w:rsidR="004616EA" w:rsidRPr="00475E67" w:rsidRDefault="004616EA" w:rsidP="00FA0564">
            <w:pPr>
              <w:pStyle w:val="western"/>
              <w:spacing w:before="0" w:beforeAutospacing="0" w:after="0" w:afterAutospacing="0"/>
              <w:jc w:val="center"/>
              <w:rPr>
                <w:sz w:val="20"/>
                <w:szCs w:val="20"/>
              </w:rPr>
            </w:pPr>
            <w:r w:rsidRPr="00475E67">
              <w:rPr>
                <w:sz w:val="20"/>
                <w:szCs w:val="20"/>
              </w:rPr>
              <w:t>12. «Развитие образования в городе Когалыме</w:t>
            </w:r>
          </w:p>
          <w:p w:rsidR="004616EA" w:rsidRPr="00475E67" w:rsidRDefault="004616EA" w:rsidP="00FA0564">
            <w:pPr>
              <w:pStyle w:val="western"/>
              <w:spacing w:before="0" w:beforeAutospacing="0" w:after="0" w:afterAutospacing="0"/>
              <w:jc w:val="center"/>
              <w:rPr>
                <w:sz w:val="20"/>
                <w:szCs w:val="20"/>
              </w:rPr>
            </w:pPr>
            <w:r w:rsidRPr="00475E67">
              <w:rPr>
                <w:sz w:val="20"/>
                <w:szCs w:val="20"/>
              </w:rPr>
              <w:t>на 2014-2016 годы»</w:t>
            </w:r>
          </w:p>
          <w:p w:rsidR="004616EA" w:rsidRPr="00475E67" w:rsidRDefault="004616EA" w:rsidP="00FA0564">
            <w:pPr>
              <w:pStyle w:val="western"/>
              <w:spacing w:before="0" w:beforeAutospacing="0" w:after="0" w:afterAutospacing="0"/>
              <w:jc w:val="center"/>
              <w:rPr>
                <w:sz w:val="20"/>
                <w:szCs w:val="20"/>
              </w:rPr>
            </w:pPr>
          </w:p>
          <w:p w:rsidR="004616EA" w:rsidRPr="00475E67" w:rsidRDefault="004616EA" w:rsidP="00FA0564">
            <w:pPr>
              <w:spacing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№2899</w:t>
            </w:r>
          </w:p>
          <w:p w:rsidR="004616EA" w:rsidRPr="00475E67" w:rsidRDefault="004616EA" w:rsidP="00FA0564">
            <w:pPr>
              <w:spacing w:before="240"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25.06.2014 №1508)</w:t>
            </w:r>
          </w:p>
        </w:tc>
        <w:tc>
          <w:tcPr>
            <w:tcW w:w="1391" w:type="pct"/>
            <w:vAlign w:val="center"/>
          </w:tcPr>
          <w:p w:rsidR="004616EA" w:rsidRPr="00475E67" w:rsidRDefault="004616EA" w:rsidP="00FA0564">
            <w:pPr>
              <w:widowControl w:val="0"/>
              <w:autoSpaceDE w:val="0"/>
              <w:autoSpaceDN w:val="0"/>
              <w:adjustRightInd w:val="0"/>
              <w:spacing w:after="0" w:line="240" w:lineRule="auto"/>
              <w:contextualSpacing/>
              <w:jc w:val="both"/>
              <w:rPr>
                <w:rFonts w:ascii="Times New Roman" w:hAnsi="Times New Roman"/>
                <w:sz w:val="20"/>
                <w:szCs w:val="20"/>
              </w:rPr>
            </w:pPr>
            <w:r w:rsidRPr="00475E67">
              <w:rPr>
                <w:rFonts w:ascii="Times New Roman" w:hAnsi="Times New Roman"/>
                <w:i/>
                <w:sz w:val="20"/>
                <w:szCs w:val="20"/>
                <w:u w:val="single"/>
              </w:rPr>
              <w:t>Цели:</w:t>
            </w:r>
            <w:r w:rsidRPr="00475E67">
              <w:rPr>
                <w:rFonts w:ascii="Times New Roman" w:hAnsi="Times New Roman"/>
                <w:sz w:val="20"/>
                <w:szCs w:val="20"/>
              </w:rPr>
              <w:t xml:space="preserve"> </w:t>
            </w:r>
          </w:p>
          <w:p w:rsidR="004616EA" w:rsidRPr="00FF6DF6" w:rsidRDefault="004616EA" w:rsidP="00FA0564">
            <w:pPr>
              <w:pStyle w:val="ListParagraph"/>
              <w:widowControl w:val="0"/>
              <w:autoSpaceDE w:val="0"/>
              <w:autoSpaceDN w:val="0"/>
              <w:adjustRightInd w:val="0"/>
              <w:spacing w:line="240" w:lineRule="auto"/>
              <w:ind w:left="0"/>
              <w:jc w:val="both"/>
              <w:rPr>
                <w:rFonts w:ascii="Times New Roman" w:hAnsi="Times New Roman"/>
                <w:lang w:eastAsia="en-US"/>
              </w:rPr>
            </w:pPr>
            <w:r w:rsidRPr="00FF6DF6">
              <w:rPr>
                <w:rFonts w:ascii="Times New Roman" w:hAnsi="Times New Roman"/>
                <w:lang w:eastAsia="en-US"/>
              </w:rPr>
              <w:t>Обеспечение доступности качественного образования, соответствующего требованиям инновационного развития, современным потребностям общества и каждого жителя города Когалыма</w:t>
            </w:r>
          </w:p>
          <w:p w:rsidR="004616EA" w:rsidRPr="00FF6DF6" w:rsidRDefault="004616EA" w:rsidP="00FA0564">
            <w:pPr>
              <w:pStyle w:val="ListParagraph"/>
              <w:autoSpaceDE w:val="0"/>
              <w:autoSpaceDN w:val="0"/>
              <w:adjustRightInd w:val="0"/>
              <w:spacing w:after="0" w:line="240" w:lineRule="auto"/>
              <w:ind w:left="0"/>
              <w:jc w:val="both"/>
              <w:rPr>
                <w:rFonts w:ascii="Times New Roman" w:hAnsi="Times New Roman"/>
                <w:i/>
                <w:u w:val="single"/>
                <w:lang w:eastAsia="en-US"/>
              </w:rPr>
            </w:pPr>
            <w:r w:rsidRPr="00FF6DF6">
              <w:rPr>
                <w:rFonts w:ascii="Times New Roman" w:hAnsi="Times New Roman"/>
                <w:lang w:eastAsia="en-US"/>
              </w:rPr>
              <w:t>Создание условий для духовного, культурного развития и самореализации молодёжи, роста её созидательной активности в интересах общества</w:t>
            </w:r>
          </w:p>
          <w:p w:rsidR="004616EA" w:rsidRPr="00475E67" w:rsidRDefault="004616EA" w:rsidP="00FA0564">
            <w:pPr>
              <w:autoSpaceDE w:val="0"/>
              <w:autoSpaceDN w:val="0"/>
              <w:adjustRightInd w:val="0"/>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ListParagraph"/>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Развитие общего образования и дополнительного образования;</w:t>
            </w:r>
          </w:p>
          <w:p w:rsidR="004616EA" w:rsidRPr="00FF6DF6" w:rsidRDefault="004616EA" w:rsidP="00FA0564">
            <w:pPr>
              <w:pStyle w:val="ListParagraph"/>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Реализация комплекса мер адресной поддержки педагогических работников и одаренных детей;</w:t>
            </w:r>
          </w:p>
          <w:p w:rsidR="004616EA" w:rsidRPr="00FF6DF6" w:rsidRDefault="004616EA" w:rsidP="00FA0564">
            <w:pPr>
              <w:pStyle w:val="ListParagraph"/>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 xml:space="preserve">Обеспечение комплексной безопасности и комфортных условий образовательного процесса; </w:t>
            </w:r>
          </w:p>
          <w:p w:rsidR="004616EA" w:rsidRPr="00FF6DF6" w:rsidRDefault="004616EA" w:rsidP="00FA0564">
            <w:pPr>
              <w:pStyle w:val="ListParagraph"/>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Укрепление материально-технической базы и развитие инфраструктуры сферы образования;</w:t>
            </w:r>
          </w:p>
          <w:p w:rsidR="004616EA" w:rsidRPr="00FF6DF6" w:rsidRDefault="004616EA" w:rsidP="00FA0564">
            <w:pPr>
              <w:pStyle w:val="ListParagraph"/>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Совершенствование системы повышения квалификации педагогов и руководителей образовательных организаций;</w:t>
            </w:r>
          </w:p>
          <w:p w:rsidR="004616EA" w:rsidRPr="00FF6DF6" w:rsidRDefault="004616EA" w:rsidP="00FA0564">
            <w:pPr>
              <w:pStyle w:val="ListParagraph"/>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Обеспечение деятельности и управление в области образования на территории города Когалыма;</w:t>
            </w:r>
          </w:p>
          <w:p w:rsidR="004616EA" w:rsidRPr="00FF6DF6" w:rsidRDefault="004616EA" w:rsidP="00FA0564">
            <w:pPr>
              <w:pStyle w:val="ListParagraph"/>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Создание условий для духовно-нравственного развития и формирования гражданско-патриотических качеств молодёжи, роста её созидательной активности, выявления и продвижения талантливой молодёжи;</w:t>
            </w:r>
          </w:p>
          <w:p w:rsidR="004616EA" w:rsidRPr="00FF6DF6" w:rsidRDefault="004616EA" w:rsidP="00FA0564">
            <w:pPr>
              <w:pStyle w:val="ListParagraph"/>
              <w:widowControl w:val="0"/>
              <w:tabs>
                <w:tab w:val="left" w:pos="1734"/>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Обеспечение деятельности и укрепление материально-технической базы учреждения сферы работы с молодёжью;</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lang w:eastAsia="en-US"/>
              </w:rPr>
              <w:t xml:space="preserve">Содействие формированию эффективного поведения и успешной социализации молодежи </w:t>
            </w:r>
          </w:p>
        </w:tc>
        <w:tc>
          <w:tcPr>
            <w:tcW w:w="557" w:type="pct"/>
            <w:vAlign w:val="center"/>
          </w:tcPr>
          <w:p w:rsidR="004616EA" w:rsidRPr="00475E67" w:rsidRDefault="004616EA" w:rsidP="00FA0564">
            <w:pPr>
              <w:spacing w:before="240" w:after="0" w:line="240" w:lineRule="auto"/>
              <w:jc w:val="center"/>
              <w:rPr>
                <w:rFonts w:ascii="Times New Roman" w:hAnsi="Times New Roman"/>
                <w:sz w:val="20"/>
                <w:szCs w:val="20"/>
                <w:lang w:eastAsia="ru-RU"/>
              </w:rPr>
            </w:pPr>
            <w:r w:rsidRPr="00475E67">
              <w:rPr>
                <w:rFonts w:ascii="Times New Roman" w:hAnsi="Times New Roman"/>
                <w:sz w:val="20"/>
                <w:szCs w:val="20"/>
              </w:rPr>
              <w:t>6 146 043,80</w:t>
            </w:r>
          </w:p>
        </w:tc>
        <w:tc>
          <w:tcPr>
            <w:tcW w:w="576" w:type="pct"/>
            <w:vAlign w:val="center"/>
          </w:tcPr>
          <w:p w:rsidR="004616EA" w:rsidRPr="00475E67" w:rsidRDefault="004616EA" w:rsidP="00FA0564">
            <w:pPr>
              <w:spacing w:before="240"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 внебюджетные источники</w:t>
            </w:r>
          </w:p>
        </w:tc>
        <w:tc>
          <w:tcPr>
            <w:tcW w:w="1655" w:type="pct"/>
            <w:vAlign w:val="center"/>
          </w:tcPr>
          <w:p w:rsidR="004616EA" w:rsidRPr="00FF6DF6" w:rsidRDefault="004616EA" w:rsidP="00FA0564">
            <w:pPr>
              <w:pStyle w:val="ListParagraph"/>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Увеличение доли детей в возрасте от 3-х до 7-и лет, получающих дошкольную образовательную услугу и (или) услугу по их содержанию – с 86,9% до 100%;</w:t>
            </w:r>
          </w:p>
          <w:p w:rsidR="004616EA" w:rsidRPr="00FF6DF6" w:rsidRDefault="004616EA" w:rsidP="00FA0564">
            <w:pPr>
              <w:pStyle w:val="ListParagraph"/>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Увеличение доли выпускников муниципальных общеобразовательных организаций, сдавших ЕГЭ по русскому языку и математике в общей численности выпускников муниципальных общеобразовательных организаций, сдававших ЕГЭ по данным предметам с 99,5% до 99,7%;</w:t>
            </w:r>
          </w:p>
          <w:p w:rsidR="004616EA" w:rsidRPr="00FF6DF6" w:rsidRDefault="004616EA" w:rsidP="00FA0564">
            <w:pPr>
              <w:pStyle w:val="ListParagraph"/>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 xml:space="preserve">Увеличение доли педагогов общеобразовательных организаций и организаций дополнительного образования с высшей квалификационной категорией (в общем количестве педагогов) не менее 5,5%; </w:t>
            </w:r>
          </w:p>
          <w:p w:rsidR="004616EA" w:rsidRPr="00FF6DF6" w:rsidRDefault="004616EA" w:rsidP="00FA0564">
            <w:pPr>
              <w:pStyle w:val="ListParagraph"/>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 xml:space="preserve">Увеличение доли педагогов общеобразовательных организаций и организаций дополнительного образования с первой квалификационной категорией (в общем количестве педагогов) с 25% до 27%; </w:t>
            </w:r>
          </w:p>
          <w:p w:rsidR="004616EA" w:rsidRPr="00FF6DF6" w:rsidRDefault="004616EA" w:rsidP="00FA0564">
            <w:pPr>
              <w:pStyle w:val="ListParagraph"/>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победителей и призёров конкурсных мероприятий среди обучающихся образовательных организаций с 22% до 23%;</w:t>
            </w:r>
          </w:p>
          <w:p w:rsidR="004616EA" w:rsidRPr="00FF6DF6" w:rsidRDefault="004616EA" w:rsidP="00FA0564">
            <w:pPr>
              <w:pStyle w:val="ListParagraph"/>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Увеличение доли педагогических работников, участвующих в профессиональных конкурсах с 35 % до   36 %;</w:t>
            </w:r>
          </w:p>
          <w:p w:rsidR="004616EA" w:rsidRPr="00FF6DF6" w:rsidRDefault="004616EA" w:rsidP="00FA0564">
            <w:pPr>
              <w:pStyle w:val="ListParagraph"/>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Увеличение доли муниципальных образовательных организаций и учреждений, оборудованных всеми средствами противопожарной, антитеррористической безопасности с 91,3% до 100%;</w:t>
            </w:r>
          </w:p>
          <w:p w:rsidR="004616EA" w:rsidRPr="00FF6DF6" w:rsidRDefault="004616EA" w:rsidP="00FA0564">
            <w:pPr>
              <w:pStyle w:val="ListParagraph"/>
              <w:widowControl w:val="0"/>
              <w:autoSpaceDE w:val="0"/>
              <w:autoSpaceDN w:val="0"/>
              <w:adjustRightInd w:val="0"/>
              <w:spacing w:before="240" w:line="240" w:lineRule="auto"/>
              <w:ind w:left="0"/>
              <w:jc w:val="both"/>
              <w:rPr>
                <w:rFonts w:ascii="Times New Roman" w:hAnsi="Times New Roman"/>
                <w:lang w:eastAsia="en-US"/>
              </w:rPr>
            </w:pPr>
            <w:r w:rsidRPr="00FF6DF6">
              <w:rPr>
                <w:rFonts w:ascii="Times New Roman" w:hAnsi="Times New Roman"/>
                <w:lang w:eastAsia="en-US"/>
              </w:rPr>
              <w:t xml:space="preserve">Увеличение доли образовательных организаций, </w:t>
            </w: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6E01A0">
        <w:trPr>
          <w:trHeight w:val="701"/>
        </w:trPr>
        <w:tc>
          <w:tcPr>
            <w:tcW w:w="820" w:type="pct"/>
            <w:vAlign w:val="center"/>
          </w:tcPr>
          <w:p w:rsidR="004616EA" w:rsidRPr="00475E67" w:rsidRDefault="004616EA" w:rsidP="00FA0564">
            <w:pPr>
              <w:pStyle w:val="western"/>
              <w:spacing w:before="0" w:beforeAutospacing="0" w:after="0" w:afterAutospacing="0"/>
              <w:jc w:val="center"/>
              <w:rPr>
                <w:sz w:val="20"/>
                <w:szCs w:val="20"/>
              </w:rPr>
            </w:pPr>
          </w:p>
        </w:tc>
        <w:tc>
          <w:tcPr>
            <w:tcW w:w="1391" w:type="pct"/>
          </w:tcPr>
          <w:p w:rsidR="004616EA" w:rsidRPr="00FF6DF6" w:rsidRDefault="004616EA" w:rsidP="006E01A0">
            <w:pPr>
              <w:pStyle w:val="ListParagraph"/>
              <w:widowControl w:val="0"/>
              <w:tabs>
                <w:tab w:val="left" w:pos="1734"/>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на рынке труда;</w:t>
            </w:r>
          </w:p>
          <w:p w:rsidR="004616EA" w:rsidRPr="00475E67" w:rsidRDefault="004616EA" w:rsidP="006E01A0">
            <w:pPr>
              <w:widowControl w:val="0"/>
              <w:autoSpaceDE w:val="0"/>
              <w:autoSpaceDN w:val="0"/>
              <w:adjustRightInd w:val="0"/>
              <w:spacing w:after="0" w:line="240" w:lineRule="auto"/>
              <w:contextualSpacing/>
              <w:jc w:val="both"/>
              <w:rPr>
                <w:rFonts w:ascii="Times New Roman" w:hAnsi="Times New Roman"/>
                <w:i/>
                <w:sz w:val="20"/>
                <w:szCs w:val="20"/>
                <w:u w:val="single"/>
              </w:rPr>
            </w:pPr>
            <w:r w:rsidRPr="00733BD3">
              <w:rPr>
                <w:rFonts w:ascii="Times New Roman" w:hAnsi="Times New Roman"/>
              </w:rPr>
              <w:t>Создание условий для подготовки граждан к военной службе;</w:t>
            </w:r>
          </w:p>
        </w:tc>
        <w:tc>
          <w:tcPr>
            <w:tcW w:w="557" w:type="pct"/>
            <w:vAlign w:val="center"/>
          </w:tcPr>
          <w:p w:rsidR="004616EA" w:rsidRPr="00475E67" w:rsidRDefault="004616EA" w:rsidP="00FA0564">
            <w:pPr>
              <w:spacing w:before="240"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before="240" w:after="0" w:line="240" w:lineRule="auto"/>
              <w:jc w:val="center"/>
              <w:rPr>
                <w:rFonts w:ascii="Times New Roman" w:hAnsi="Times New Roman"/>
                <w:sz w:val="20"/>
                <w:szCs w:val="20"/>
                <w:lang w:eastAsia="ru-RU"/>
              </w:rPr>
            </w:pPr>
          </w:p>
        </w:tc>
        <w:tc>
          <w:tcPr>
            <w:tcW w:w="1655" w:type="pct"/>
          </w:tcPr>
          <w:p w:rsidR="004616EA" w:rsidRPr="00FF6DF6" w:rsidRDefault="004616EA" w:rsidP="006E01A0">
            <w:pPr>
              <w:pStyle w:val="ListParagraph"/>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соответствующих современным требованиям                        по оснащению образовательной деятельности - с 75% до 100%</w:t>
            </w:r>
          </w:p>
        </w:tc>
      </w:tr>
      <w:tr w:rsidR="004616EA" w:rsidRPr="00475E67" w:rsidTr="00F30319">
        <w:trPr>
          <w:trHeight w:val="1754"/>
        </w:trPr>
        <w:tc>
          <w:tcPr>
            <w:tcW w:w="820" w:type="pct"/>
            <w:vAlign w:val="center"/>
          </w:tcPr>
          <w:p w:rsidR="004616EA" w:rsidRPr="00475E67" w:rsidRDefault="004616EA" w:rsidP="00FA0564">
            <w:pPr>
              <w:widowControl w:val="0"/>
              <w:autoSpaceDE w:val="0"/>
              <w:autoSpaceDN w:val="0"/>
              <w:adjustRightInd w:val="0"/>
              <w:spacing w:after="0" w:line="240" w:lineRule="auto"/>
              <w:jc w:val="center"/>
              <w:rPr>
                <w:rFonts w:ascii="Times New Roman" w:hAnsi="Times New Roman"/>
                <w:spacing w:val="-1"/>
                <w:sz w:val="20"/>
                <w:szCs w:val="20"/>
                <w:lang w:eastAsia="ru-RU"/>
              </w:rPr>
            </w:pPr>
            <w:r w:rsidRPr="00475E67">
              <w:rPr>
                <w:rFonts w:ascii="Times New Roman" w:hAnsi="Times New Roman"/>
                <w:sz w:val="20"/>
                <w:szCs w:val="20"/>
                <w:lang w:eastAsia="ru-RU"/>
              </w:rPr>
              <w:t xml:space="preserve">13. </w:t>
            </w:r>
            <w:r w:rsidRPr="00475E67">
              <w:rPr>
                <w:rFonts w:ascii="Times New Roman" w:hAnsi="Times New Roman"/>
                <w:spacing w:val="-1"/>
                <w:sz w:val="20"/>
                <w:szCs w:val="20"/>
                <w:lang w:eastAsia="ru-RU"/>
              </w:rPr>
              <w:t>«Развитие транспортной системы</w:t>
            </w:r>
          </w:p>
          <w:p w:rsidR="004616EA" w:rsidRPr="00475E67" w:rsidRDefault="004616EA" w:rsidP="00FA0564">
            <w:pPr>
              <w:widowControl w:val="0"/>
              <w:autoSpaceDE w:val="0"/>
              <w:autoSpaceDN w:val="0"/>
              <w:adjustRightInd w:val="0"/>
              <w:spacing w:after="0" w:line="240" w:lineRule="auto"/>
              <w:jc w:val="center"/>
              <w:rPr>
                <w:rFonts w:ascii="Times New Roman" w:hAnsi="Times New Roman"/>
                <w:spacing w:val="-1"/>
                <w:sz w:val="20"/>
                <w:szCs w:val="20"/>
                <w:lang w:eastAsia="ru-RU"/>
              </w:rPr>
            </w:pPr>
            <w:r w:rsidRPr="00475E67">
              <w:rPr>
                <w:rFonts w:ascii="Times New Roman" w:hAnsi="Times New Roman"/>
                <w:spacing w:val="-1"/>
                <w:sz w:val="20"/>
                <w:szCs w:val="20"/>
                <w:lang w:eastAsia="ru-RU"/>
              </w:rPr>
              <w:t>города Когалыма на 2014 – 2016 годы»</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№2906</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(в ред. от 13.05.2014 №1077)</w:t>
            </w:r>
          </w:p>
          <w:p w:rsidR="004616EA" w:rsidRPr="00475E67" w:rsidRDefault="004616EA" w:rsidP="00FA0564">
            <w:pPr>
              <w:spacing w:after="0" w:line="240" w:lineRule="auto"/>
              <w:jc w:val="center"/>
              <w:rPr>
                <w:rFonts w:ascii="Times New Roman" w:hAnsi="Times New Roman"/>
                <w:sz w:val="20"/>
                <w:szCs w:val="20"/>
                <w:lang w:eastAsia="ru-RU"/>
              </w:rPr>
            </w:pPr>
          </w:p>
        </w:tc>
        <w:tc>
          <w:tcPr>
            <w:tcW w:w="1391" w:type="pct"/>
          </w:tcPr>
          <w:p w:rsidR="004616EA" w:rsidRPr="00857607" w:rsidRDefault="004616EA" w:rsidP="00FA0564">
            <w:pPr>
              <w:pStyle w:val="Heading1"/>
              <w:spacing w:before="0" w:after="0"/>
              <w:jc w:val="both"/>
              <w:rPr>
                <w:b w:val="0"/>
                <w:i/>
                <w:sz w:val="20"/>
                <w:szCs w:val="20"/>
                <w:u w:val="single"/>
              </w:rPr>
            </w:pPr>
            <w:bookmarkStart w:id="295" w:name="_Toc396945879"/>
            <w:bookmarkStart w:id="296" w:name="_Toc397081558"/>
            <w:bookmarkStart w:id="297" w:name="_Toc400983684"/>
            <w:bookmarkStart w:id="298" w:name="_Toc401048590"/>
            <w:bookmarkStart w:id="299" w:name="_Toc403463502"/>
            <w:bookmarkStart w:id="300" w:name="_Toc405566067"/>
            <w:bookmarkStart w:id="301" w:name="_Toc405805550"/>
            <w:r w:rsidRPr="00857607">
              <w:rPr>
                <w:b w:val="0"/>
                <w:i/>
                <w:caps w:val="0"/>
                <w:sz w:val="20"/>
                <w:szCs w:val="20"/>
                <w:u w:val="single"/>
              </w:rPr>
              <w:t>Цель</w:t>
            </w:r>
            <w:r w:rsidRPr="00857607">
              <w:rPr>
                <w:b w:val="0"/>
                <w:i/>
                <w:sz w:val="20"/>
                <w:szCs w:val="20"/>
                <w:u w:val="single"/>
              </w:rPr>
              <w:t>:</w:t>
            </w:r>
            <w:bookmarkEnd w:id="295"/>
            <w:bookmarkEnd w:id="296"/>
            <w:bookmarkEnd w:id="297"/>
            <w:bookmarkEnd w:id="298"/>
            <w:bookmarkEnd w:id="299"/>
            <w:bookmarkEnd w:id="300"/>
            <w:bookmarkEnd w:id="301"/>
          </w:p>
          <w:p w:rsidR="004616EA" w:rsidRPr="00475E67" w:rsidRDefault="004616EA" w:rsidP="00FA0564">
            <w:pPr>
              <w:widowControl w:val="0"/>
              <w:autoSpaceDE w:val="0"/>
              <w:autoSpaceDN w:val="0"/>
              <w:adjustRightInd w:val="0"/>
              <w:spacing w:after="0" w:line="240" w:lineRule="auto"/>
              <w:jc w:val="both"/>
              <w:rPr>
                <w:rFonts w:ascii="Times New Roman" w:hAnsi="Times New Roman"/>
                <w:sz w:val="20"/>
                <w:szCs w:val="20"/>
                <w:lang w:eastAsia="ru-RU"/>
              </w:rPr>
            </w:pPr>
            <w:r w:rsidRPr="00475E67">
              <w:rPr>
                <w:rFonts w:ascii="Times New Roman" w:hAnsi="Times New Roman"/>
                <w:sz w:val="20"/>
                <w:szCs w:val="20"/>
              </w:rPr>
              <w:t>Развитие современной транспортной инфраструктуры, обеспечивающей повышение доступности и безопасности услуг транспортного комплекса для населения города Когалыма</w:t>
            </w:r>
          </w:p>
          <w:p w:rsidR="004616EA" w:rsidRPr="00857607" w:rsidRDefault="004616EA" w:rsidP="00FA0564">
            <w:pPr>
              <w:pStyle w:val="Heading1"/>
              <w:spacing w:before="0" w:after="0"/>
              <w:jc w:val="both"/>
              <w:rPr>
                <w:b w:val="0"/>
                <w:i/>
                <w:sz w:val="20"/>
                <w:szCs w:val="20"/>
                <w:u w:val="single"/>
              </w:rPr>
            </w:pPr>
            <w:bookmarkStart w:id="302" w:name="_Toc396945880"/>
            <w:bookmarkStart w:id="303" w:name="_Toc397081559"/>
            <w:bookmarkStart w:id="304" w:name="_Toc400983685"/>
            <w:bookmarkStart w:id="305" w:name="_Toc401048591"/>
            <w:bookmarkStart w:id="306" w:name="_Toc403463503"/>
            <w:bookmarkStart w:id="307" w:name="_Toc405566068"/>
            <w:bookmarkStart w:id="308" w:name="_Toc405805551"/>
            <w:r w:rsidRPr="00857607">
              <w:rPr>
                <w:b w:val="0"/>
                <w:i/>
                <w:caps w:val="0"/>
                <w:sz w:val="20"/>
                <w:szCs w:val="20"/>
                <w:u w:val="single"/>
              </w:rPr>
              <w:t>Задачи</w:t>
            </w:r>
            <w:r w:rsidRPr="00857607">
              <w:rPr>
                <w:b w:val="0"/>
                <w:i/>
                <w:sz w:val="20"/>
                <w:szCs w:val="20"/>
                <w:u w:val="single"/>
              </w:rPr>
              <w:t>:</w:t>
            </w:r>
            <w:bookmarkEnd w:id="302"/>
            <w:bookmarkEnd w:id="303"/>
            <w:bookmarkEnd w:id="304"/>
            <w:bookmarkEnd w:id="305"/>
            <w:bookmarkEnd w:id="306"/>
            <w:bookmarkEnd w:id="307"/>
            <w:bookmarkEnd w:id="308"/>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Организация предоставления транспортных услуг населению и организация транспортного обслуживания населения в городе Когалыме;</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Организация работ по строительству (реконструкции), капитальному ремонту и ремонту автомобильных дорог общего пользования местного значения в границах города Когалыма;</w:t>
            </w:r>
          </w:p>
          <w:p w:rsidR="004616EA" w:rsidRPr="00857607" w:rsidRDefault="004616EA" w:rsidP="00FA0564">
            <w:pPr>
              <w:pStyle w:val="Heading1"/>
              <w:spacing w:before="0"/>
              <w:jc w:val="both"/>
              <w:rPr>
                <w:b w:val="0"/>
                <w:sz w:val="20"/>
                <w:szCs w:val="20"/>
              </w:rPr>
            </w:pPr>
            <w:bookmarkStart w:id="309" w:name="_Toc396945881"/>
            <w:bookmarkStart w:id="310" w:name="_Toc397081560"/>
            <w:bookmarkStart w:id="311" w:name="_Toc400983686"/>
            <w:bookmarkStart w:id="312" w:name="_Toc401048592"/>
            <w:bookmarkStart w:id="313" w:name="_Toc403463504"/>
            <w:bookmarkStart w:id="314" w:name="_Toc405566069"/>
            <w:bookmarkStart w:id="315" w:name="_Toc405805552"/>
            <w:r w:rsidRPr="00857607">
              <w:rPr>
                <w:b w:val="0"/>
                <w:caps w:val="0"/>
                <w:sz w:val="20"/>
                <w:szCs w:val="20"/>
              </w:rPr>
              <w:t>Организация дорожной деятельности в отношении автомобильных дорог местного значения в границах города Когалыма</w:t>
            </w:r>
            <w:bookmarkEnd w:id="309"/>
            <w:bookmarkEnd w:id="310"/>
            <w:bookmarkEnd w:id="311"/>
            <w:bookmarkEnd w:id="312"/>
            <w:bookmarkEnd w:id="313"/>
            <w:bookmarkEnd w:id="314"/>
            <w:bookmarkEnd w:id="315"/>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743 997,90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 внебюджетные источники</w:t>
            </w:r>
          </w:p>
        </w:tc>
        <w:tc>
          <w:tcPr>
            <w:tcW w:w="1655" w:type="pct"/>
            <w:vAlign w:val="center"/>
          </w:tcPr>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Обеспечение перевозок пассажиров по городским маршрутам – количество выполняемых рейсов - 116100;</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Увеличение протяженности отремонтированных капитальным ремонтом автомобильных дорог общего пользования муниципального значения - до 479,787 тыс. кв. м;</w:t>
            </w:r>
          </w:p>
          <w:p w:rsidR="004616EA" w:rsidRPr="00FF6DF6" w:rsidRDefault="004616EA" w:rsidP="00FA0564">
            <w:pPr>
              <w:pStyle w:val="ListParagraph"/>
              <w:widowControl w:val="0"/>
              <w:autoSpaceDE w:val="0"/>
              <w:autoSpaceDN w:val="0"/>
              <w:adjustRightInd w:val="0"/>
              <w:spacing w:after="0" w:line="240" w:lineRule="auto"/>
              <w:ind w:left="0"/>
              <w:jc w:val="both"/>
              <w:outlineLvl w:val="1"/>
              <w:rPr>
                <w:rFonts w:ascii="Times New Roman" w:hAnsi="Times New Roman"/>
                <w:lang w:eastAsia="en-US"/>
              </w:rPr>
            </w:pPr>
            <w:bookmarkStart w:id="316" w:name="_Toc396945882"/>
            <w:bookmarkStart w:id="317" w:name="_Toc397081561"/>
            <w:bookmarkStart w:id="318" w:name="_Toc400983687"/>
            <w:bookmarkStart w:id="319" w:name="_Toc401048593"/>
            <w:bookmarkStart w:id="320" w:name="_Toc403463505"/>
            <w:bookmarkStart w:id="321" w:name="_Toc405566070"/>
            <w:bookmarkStart w:id="322" w:name="_Toc405805553"/>
            <w:r w:rsidRPr="00FF6DF6">
              <w:rPr>
                <w:rFonts w:ascii="Times New Roman" w:hAnsi="Times New Roman"/>
                <w:lang w:eastAsia="en-US"/>
              </w:rPr>
              <w:t>Разработано проектно-сметных документаций на строительство кольцевых развязок на пересечении улицы Дружбы Народов и улицы Береговой, на пересечении улицы Дружбы Народов и проспекта Нефтяников (в том числе изыскательные работы) - 2 комплекта;</w:t>
            </w:r>
            <w:bookmarkEnd w:id="316"/>
            <w:bookmarkEnd w:id="317"/>
            <w:bookmarkEnd w:id="318"/>
            <w:bookmarkEnd w:id="319"/>
            <w:bookmarkEnd w:id="320"/>
            <w:bookmarkEnd w:id="321"/>
            <w:bookmarkEnd w:id="322"/>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Выполнено строительство кольцевых развязок – 2 шт;</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Обеспечение электроэнергией светофорных объектов 45300 кВт*час;</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 xml:space="preserve">Уменьшение количества предписаний надзорных органов на качество обслуживания автомобильных дорог города Когалыма до 3-х в год;                                        </w:t>
            </w:r>
            <w:r w:rsidRPr="00FF6DF6">
              <w:rPr>
                <w:rFonts w:ascii="Times New Roman" w:hAnsi="Times New Roman"/>
              </w:rPr>
              <w:br/>
              <w:t>Обеспечение стабильности работы светофорных объектов в течение года до 99,8%</w:t>
            </w:r>
          </w:p>
          <w:p w:rsidR="004616EA" w:rsidRPr="00475E67" w:rsidRDefault="004616EA" w:rsidP="00FA0564">
            <w:pPr>
              <w:spacing w:after="0" w:line="240" w:lineRule="auto"/>
              <w:rPr>
                <w:rFonts w:ascii="Times New Roman" w:hAnsi="Times New Roman"/>
                <w:sz w:val="20"/>
                <w:szCs w:val="20"/>
                <w:lang w:eastAsia="ru-RU"/>
              </w:rPr>
            </w:pPr>
          </w:p>
        </w:tc>
      </w:tr>
      <w:tr w:rsidR="004616EA" w:rsidRPr="00475E67" w:rsidTr="00F30319">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14. </w:t>
            </w:r>
            <w:r w:rsidRPr="00475E67">
              <w:rPr>
                <w:rFonts w:ascii="Times New Roman" w:hAnsi="Times New Roman"/>
                <w:sz w:val="20"/>
                <w:szCs w:val="20"/>
              </w:rPr>
              <w:t>«Развитие физической культуры и спорта в городе Когалыме на 2014 – 2016 годы»</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№2920</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25.04.2014 №897)</w:t>
            </w:r>
          </w:p>
        </w:tc>
        <w:tc>
          <w:tcPr>
            <w:tcW w:w="1391" w:type="pct"/>
            <w:vAlign w:val="center"/>
          </w:tcPr>
          <w:p w:rsidR="004616EA" w:rsidRPr="00733BD3" w:rsidRDefault="004616EA" w:rsidP="00FA0564">
            <w:pPr>
              <w:pStyle w:val="NoSpacing"/>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Calibri"/>
                <w:i/>
                <w:sz w:val="20"/>
                <w:szCs w:val="20"/>
                <w:u w:val="single"/>
                <w:lang w:eastAsia="en-US"/>
              </w:rPr>
            </w:pPr>
            <w:r w:rsidRPr="00733BD3">
              <w:rPr>
                <w:rFonts w:ascii="Times New Roman" w:hAnsi="Times New Roman" w:cs="Calibri"/>
                <w:i/>
                <w:sz w:val="20"/>
                <w:szCs w:val="20"/>
                <w:u w:val="single"/>
                <w:lang w:eastAsia="en-US"/>
              </w:rPr>
              <w:t>Цели:</w:t>
            </w:r>
          </w:p>
          <w:p w:rsidR="004616EA" w:rsidRPr="00733BD3" w:rsidRDefault="004616EA" w:rsidP="00FA0564">
            <w:pPr>
              <w:pStyle w:val="NoSpacing"/>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Calibri"/>
                <w:sz w:val="20"/>
                <w:szCs w:val="20"/>
                <w:lang w:eastAsia="en-US"/>
              </w:rPr>
            </w:pPr>
            <w:r w:rsidRPr="00733BD3">
              <w:rPr>
                <w:rFonts w:ascii="Times New Roman" w:hAnsi="Times New Roman" w:cs="Calibri"/>
                <w:sz w:val="20"/>
                <w:szCs w:val="20"/>
                <w:lang w:eastAsia="en-US"/>
              </w:rPr>
              <w:t>Создание условий, ориентирующих граждан на здоровый образ жизни, в том числе на занятия физической культурой и спортом, увеличение количества граждан, систематически занимающихся физической культурой и спортом;</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Достижение спортсменами города Когалыма высших спортивных результатов на окружных, всероссийских и международных спортивных соревнованиях;</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Повышение эффективности деятельности отрасли физическая культура и спорт</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i/>
                <w:u w:val="single"/>
              </w:rPr>
              <w:t>Задачи:</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615</w:t>
            </w:r>
            <w:r w:rsidRPr="00475E67">
              <w:rPr>
                <w:rFonts w:ascii="Times New Roman" w:hAnsi="Times New Roman"/>
                <w:sz w:val="20"/>
                <w:szCs w:val="20"/>
                <w:lang w:val="en-US"/>
              </w:rPr>
              <w:t> </w:t>
            </w:r>
            <w:r w:rsidRPr="00475E67">
              <w:rPr>
                <w:rFonts w:ascii="Times New Roman" w:hAnsi="Times New Roman"/>
                <w:sz w:val="20"/>
                <w:szCs w:val="20"/>
              </w:rPr>
              <w:t>327,70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vAlign w:val="center"/>
          </w:tcPr>
          <w:p w:rsidR="004616EA" w:rsidRPr="00733BD3" w:rsidRDefault="004616EA" w:rsidP="00FA0564">
            <w:pPr>
              <w:pStyle w:val="NoSpacing"/>
              <w:widowControl w:val="0"/>
              <w:jc w:val="both"/>
              <w:rPr>
                <w:rFonts w:ascii="Times New Roman" w:hAnsi="Times New Roman" w:cs="Calibri"/>
                <w:sz w:val="20"/>
                <w:szCs w:val="20"/>
                <w:lang w:eastAsia="en-US"/>
              </w:rPr>
            </w:pPr>
            <w:r w:rsidRPr="00733BD3">
              <w:rPr>
                <w:rFonts w:ascii="Times New Roman" w:hAnsi="Times New Roman" w:cs="Calibri"/>
                <w:sz w:val="20"/>
                <w:szCs w:val="20"/>
                <w:lang w:eastAsia="en-US"/>
              </w:rPr>
              <w:t>Увеличение удельного веса населения, занимающегося физической культурой и спортом 23% до 25,6 %;</w:t>
            </w:r>
          </w:p>
          <w:p w:rsidR="004616EA" w:rsidRPr="00475E67" w:rsidRDefault="004616EA" w:rsidP="00FA0564">
            <w:pPr>
              <w:pStyle w:val="ConsPlusNonformat"/>
              <w:widowControl/>
              <w:jc w:val="both"/>
              <w:rPr>
                <w:rFonts w:ascii="Times New Roman" w:hAnsi="Times New Roman" w:cs="Times New Roman"/>
              </w:rPr>
            </w:pPr>
            <w:r w:rsidRPr="00475E67">
              <w:rPr>
                <w:rFonts w:ascii="Times New Roman" w:hAnsi="Times New Roman" w:cs="Times New Roman"/>
              </w:rPr>
              <w:t>Увеличение количества спортсменов города Когалыма, входящих в состав сборных команд Ханты-Мансийского автономного округа – Югры и России с 20 до 29 человек в год;</w:t>
            </w:r>
          </w:p>
          <w:p w:rsidR="004616EA" w:rsidRPr="00733BD3" w:rsidRDefault="004616EA" w:rsidP="00FA0564">
            <w:pPr>
              <w:pStyle w:val="NoSpacing"/>
              <w:widowControl w:val="0"/>
              <w:jc w:val="both"/>
              <w:rPr>
                <w:rFonts w:ascii="Times New Roman" w:hAnsi="Times New Roman" w:cs="Calibri"/>
                <w:sz w:val="20"/>
                <w:szCs w:val="20"/>
                <w:lang w:eastAsia="en-US"/>
              </w:rPr>
            </w:pPr>
            <w:r w:rsidRPr="00733BD3">
              <w:rPr>
                <w:rFonts w:ascii="Times New Roman" w:hAnsi="Times New Roman" w:cs="Calibri"/>
                <w:sz w:val="20"/>
                <w:szCs w:val="20"/>
                <w:lang w:eastAsia="en-US"/>
              </w:rPr>
              <w:t>Увеличение количества медалей, завоеванных спортсменами города Когалыма в окружных, всероссийских и международных соревнованиях с 250 до 315 медалей в год;</w:t>
            </w:r>
          </w:p>
          <w:p w:rsidR="004616EA" w:rsidRPr="00475E67" w:rsidRDefault="004616EA" w:rsidP="00FA0564">
            <w:pPr>
              <w:pStyle w:val="c1"/>
              <w:spacing w:before="0" w:after="0"/>
              <w:jc w:val="both"/>
              <w:rPr>
                <w:sz w:val="20"/>
                <w:szCs w:val="20"/>
              </w:rPr>
            </w:pPr>
            <w:r w:rsidRPr="00475E67">
              <w:rPr>
                <w:sz w:val="20"/>
                <w:szCs w:val="20"/>
              </w:rPr>
              <w:t>Приобретение детьми навыков коммуникации через активную форму отдыха, формирование положительного опыта социального поведения;</w:t>
            </w:r>
          </w:p>
          <w:p w:rsidR="004616EA" w:rsidRPr="00FF6DF6" w:rsidRDefault="004616EA" w:rsidP="00FA0564">
            <w:pPr>
              <w:pStyle w:val="ListParagraph"/>
              <w:spacing w:after="0" w:line="240" w:lineRule="auto"/>
              <w:ind w:left="0"/>
              <w:jc w:val="both"/>
              <w:rPr>
                <w:rFonts w:ascii="Times New Roman" w:hAnsi="Times New Roman"/>
              </w:rPr>
            </w:pPr>
            <w:r w:rsidRPr="00FF6DF6">
              <w:t xml:space="preserve">Предупреждение безнадзорности и правонарушений </w:t>
            </w:r>
          </w:p>
        </w:tc>
      </w:tr>
    </w:tbl>
    <w:p w:rsidR="004616EA" w:rsidRDefault="004616EA">
      <w:pPr>
        <w:sectPr w:rsidR="004616EA" w:rsidSect="002D3BE6">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391" w:type="pct"/>
            <w:vAlign w:val="center"/>
          </w:tcPr>
          <w:p w:rsidR="004616EA" w:rsidRPr="00733BD3" w:rsidRDefault="004616EA" w:rsidP="006E01A0">
            <w:pPr>
              <w:pStyle w:val="HTMLPreformatted"/>
              <w:tabs>
                <w:tab w:val="clear" w:pos="916"/>
                <w:tab w:val="left" w:pos="480"/>
              </w:tabs>
              <w:jc w:val="both"/>
              <w:rPr>
                <w:rFonts w:ascii="Times New Roman" w:hAnsi="Times New Roman"/>
              </w:rPr>
            </w:pPr>
            <w:r w:rsidRPr="00733BD3">
              <w:rPr>
                <w:rFonts w:ascii="Times New Roman" w:hAnsi="Times New Roman"/>
              </w:rPr>
              <w:t>Развитие массовой физической культуры и спорта, спортивной инфраструктуры, пропаганда здорового образа жизни;</w:t>
            </w:r>
          </w:p>
          <w:p w:rsidR="004616EA" w:rsidRPr="00475E67" w:rsidRDefault="004616EA" w:rsidP="006E01A0">
            <w:pPr>
              <w:pStyle w:val="ConsPlusNonformat"/>
              <w:widowControl/>
              <w:jc w:val="both"/>
              <w:rPr>
                <w:rFonts w:ascii="Times New Roman" w:hAnsi="Times New Roman" w:cs="Times New Roman"/>
              </w:rPr>
            </w:pPr>
            <w:r w:rsidRPr="00475E67">
              <w:rPr>
                <w:rFonts w:ascii="Times New Roman" w:hAnsi="Times New Roman" w:cs="Times New Roman"/>
              </w:rPr>
              <w:t>Обеспечение успешного выступления спортсменов города Когалыма в окружных, всероссийских и международных спортивных соревнованиях, подготовка спортивного резерва, поддержка развития спорта высших достижений, в том числе спорта инвалидов и лиц с ограниченными возможностями здоровья.</w:t>
            </w:r>
          </w:p>
          <w:p w:rsidR="004616EA" w:rsidRPr="00733BD3" w:rsidRDefault="004616EA" w:rsidP="006E01A0">
            <w:pPr>
              <w:pStyle w:val="NoSpacing"/>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Calibri"/>
                <w:i/>
                <w:sz w:val="20"/>
                <w:szCs w:val="20"/>
                <w:u w:val="single"/>
                <w:lang w:eastAsia="en-US"/>
              </w:rPr>
            </w:pPr>
            <w:r w:rsidRPr="00733BD3">
              <w:rPr>
                <w:rFonts w:ascii="Times New Roman" w:hAnsi="Times New Roman"/>
                <w:lang w:eastAsia="en-US"/>
              </w:rPr>
              <w:t>Обеспечение оптимизации деятельности Управления культуры, спорта и молодёжной политики, и повышение эффективности бюджетных расходов</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vAlign w:val="center"/>
          </w:tcPr>
          <w:p w:rsidR="004616EA" w:rsidRPr="00475E67" w:rsidRDefault="004616EA" w:rsidP="006E01A0">
            <w:pPr>
              <w:pStyle w:val="c1"/>
              <w:spacing w:before="0" w:after="0"/>
              <w:jc w:val="both"/>
              <w:rPr>
                <w:sz w:val="20"/>
                <w:szCs w:val="20"/>
              </w:rPr>
            </w:pPr>
            <w:r w:rsidRPr="00475E67">
              <w:rPr>
                <w:sz w:val="20"/>
                <w:szCs w:val="20"/>
              </w:rPr>
              <w:t>несовершеннолетних в летний период, позитивное самоутверждение;</w:t>
            </w:r>
          </w:p>
          <w:p w:rsidR="004616EA" w:rsidRPr="00733BD3" w:rsidRDefault="004616EA" w:rsidP="006E01A0">
            <w:pPr>
              <w:pStyle w:val="NoSpacing"/>
              <w:widowControl w:val="0"/>
              <w:jc w:val="both"/>
              <w:rPr>
                <w:rFonts w:ascii="Times New Roman" w:hAnsi="Times New Roman" w:cs="Calibri"/>
                <w:sz w:val="20"/>
                <w:szCs w:val="20"/>
                <w:lang w:eastAsia="en-US"/>
              </w:rPr>
            </w:pPr>
            <w:r w:rsidRPr="00733BD3">
              <w:rPr>
                <w:rFonts w:ascii="Times New Roman" w:hAnsi="Times New Roman" w:cs="Calibri"/>
                <w:sz w:val="20"/>
                <w:szCs w:val="20"/>
                <w:lang w:eastAsia="en-US"/>
              </w:rPr>
              <w:t>Максимальное раскрытие в полноценном отдыхе физического потенциала.</w:t>
            </w:r>
          </w:p>
          <w:p w:rsidR="004616EA" w:rsidRPr="00733BD3" w:rsidRDefault="004616EA" w:rsidP="006E01A0">
            <w:pPr>
              <w:pStyle w:val="NoSpacing"/>
              <w:widowControl w:val="0"/>
              <w:jc w:val="both"/>
              <w:rPr>
                <w:rFonts w:ascii="Times New Roman" w:hAnsi="Times New Roman" w:cs="Calibri"/>
                <w:sz w:val="20"/>
                <w:szCs w:val="20"/>
                <w:lang w:eastAsia="en-US"/>
              </w:rPr>
            </w:pPr>
            <w:r w:rsidRPr="00733BD3">
              <w:rPr>
                <w:rStyle w:val="c57"/>
                <w:lang w:eastAsia="en-US"/>
              </w:rPr>
              <w:t>Р</w:t>
            </w:r>
            <w:r w:rsidRPr="00733BD3">
              <w:rPr>
                <w:rFonts w:ascii="Times New Roman" w:hAnsi="Times New Roman"/>
                <w:lang w:eastAsia="en-US"/>
              </w:rPr>
              <w:t>ост удовлетворенности населения города Когалыма качеством услуг, предоставляемых подведомственным Управлению культуру, спорта и молодёжной политики Администрации города Когалыма учреждением с 83% до 90%</w:t>
            </w:r>
          </w:p>
        </w:tc>
      </w:tr>
      <w:tr w:rsidR="004616EA" w:rsidRPr="00475E67" w:rsidTr="00F30319">
        <w:trPr>
          <w:trHeight w:val="1754"/>
        </w:trPr>
        <w:tc>
          <w:tcPr>
            <w:tcW w:w="820" w:type="pct"/>
            <w:vAlign w:val="center"/>
          </w:tcPr>
          <w:p w:rsidR="004616EA" w:rsidRPr="00475E67" w:rsidRDefault="004616EA" w:rsidP="00FA0564">
            <w:pPr>
              <w:pStyle w:val="ConsPlusTitle"/>
              <w:widowControl/>
              <w:jc w:val="center"/>
              <w:rPr>
                <w:b w:val="0"/>
                <w:sz w:val="20"/>
                <w:szCs w:val="20"/>
              </w:rPr>
            </w:pPr>
            <w:r w:rsidRPr="00475E67">
              <w:rPr>
                <w:b w:val="0"/>
                <w:sz w:val="20"/>
                <w:szCs w:val="20"/>
              </w:rPr>
              <w:t>15.  «Реконструкция и ремонт, в том числе капитальный,</w:t>
            </w:r>
          </w:p>
          <w:p w:rsidR="004616EA" w:rsidRPr="00475E67" w:rsidRDefault="004616EA" w:rsidP="00FA0564">
            <w:pPr>
              <w:autoSpaceDE w:val="0"/>
              <w:autoSpaceDN w:val="0"/>
              <w:adjustRightInd w:val="0"/>
              <w:spacing w:line="240" w:lineRule="auto"/>
              <w:jc w:val="center"/>
              <w:rPr>
                <w:rFonts w:ascii="Times New Roman" w:hAnsi="Times New Roman"/>
                <w:sz w:val="20"/>
                <w:szCs w:val="20"/>
              </w:rPr>
            </w:pPr>
            <w:r w:rsidRPr="00475E67">
              <w:rPr>
                <w:rFonts w:ascii="Times New Roman" w:hAnsi="Times New Roman"/>
                <w:bCs/>
                <w:sz w:val="20"/>
                <w:szCs w:val="20"/>
                <w:lang w:eastAsia="ru-RU"/>
              </w:rPr>
              <w:t xml:space="preserve">объектов муниципальной собственности </w:t>
            </w:r>
            <w:r w:rsidRPr="00475E67">
              <w:rPr>
                <w:rFonts w:ascii="Times New Roman" w:hAnsi="Times New Roman"/>
                <w:sz w:val="20"/>
                <w:szCs w:val="20"/>
              </w:rPr>
              <w:t>города Когалыма на 2014-2016 годы»</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09.10.2013 №2882</w:t>
            </w:r>
          </w:p>
          <w:p w:rsidR="004616EA" w:rsidRPr="00475E67" w:rsidRDefault="004616EA" w:rsidP="00FA0564">
            <w:pPr>
              <w:spacing w:after="0" w:line="240" w:lineRule="auto"/>
              <w:jc w:val="center"/>
              <w:rPr>
                <w:rFonts w:ascii="Times New Roman" w:hAnsi="Times New Roman"/>
                <w:sz w:val="20"/>
                <w:szCs w:val="20"/>
                <w:lang w:eastAsia="ru-RU"/>
              </w:rPr>
            </w:pP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(в ред. от 05.05.2014 №1005)</w:t>
            </w:r>
          </w:p>
        </w:tc>
        <w:tc>
          <w:tcPr>
            <w:tcW w:w="1391" w:type="pct"/>
            <w:vAlign w:val="center"/>
          </w:tcPr>
          <w:p w:rsidR="004616EA" w:rsidRPr="00475E67" w:rsidRDefault="004616EA" w:rsidP="00FA0564">
            <w:pPr>
              <w:widowControl w:val="0"/>
              <w:autoSpaceDE w:val="0"/>
              <w:autoSpaceDN w:val="0"/>
              <w:adjustRightInd w:val="0"/>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ListParagraph"/>
              <w:widowControl w:val="0"/>
              <w:tabs>
                <w:tab w:val="left" w:pos="67"/>
                <w:tab w:val="left" w:pos="96"/>
                <w:tab w:val="left" w:pos="459"/>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Улучшение технических характеристик, изменение функционального назначения и восстановление объектов муниципальной собственности;</w:t>
            </w:r>
          </w:p>
          <w:p w:rsidR="004616EA" w:rsidRPr="00FF6DF6" w:rsidRDefault="004616EA" w:rsidP="00FA0564">
            <w:pPr>
              <w:pStyle w:val="ListParagraph"/>
              <w:widowControl w:val="0"/>
              <w:tabs>
                <w:tab w:val="left" w:pos="67"/>
                <w:tab w:val="left" w:pos="459"/>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Сохранение и поддержание объектов муниципальной собственности, в состоянии соответствующим строительным и техническим нормам</w:t>
            </w:r>
          </w:p>
          <w:p w:rsidR="004616EA" w:rsidRPr="00475E67" w:rsidRDefault="004616EA" w:rsidP="00FA0564">
            <w:pPr>
              <w:widowControl w:val="0"/>
              <w:tabs>
                <w:tab w:val="left" w:pos="67"/>
              </w:tabs>
              <w:autoSpaceDE w:val="0"/>
              <w:autoSpaceDN w:val="0"/>
              <w:adjustRightInd w:val="0"/>
              <w:spacing w:after="0" w:line="240" w:lineRule="auto"/>
              <w:jc w:val="both"/>
              <w:rPr>
                <w:rFonts w:ascii="Times New Roman" w:hAnsi="Times New Roman"/>
                <w:i/>
                <w:sz w:val="20"/>
                <w:szCs w:val="20"/>
                <w:u w:val="single"/>
                <w:lang w:eastAsia="ru-RU"/>
              </w:rPr>
            </w:pPr>
            <w:r w:rsidRPr="00475E67">
              <w:rPr>
                <w:rFonts w:ascii="Times New Roman" w:hAnsi="Times New Roman"/>
                <w:i/>
                <w:sz w:val="20"/>
                <w:szCs w:val="20"/>
                <w:u w:val="single"/>
                <w:lang w:eastAsia="ru-RU"/>
              </w:rPr>
              <w:t>Задачи:</w:t>
            </w:r>
          </w:p>
          <w:p w:rsidR="004616EA" w:rsidRPr="00733BD3" w:rsidRDefault="004616EA" w:rsidP="00FA0564">
            <w:pPr>
              <w:pStyle w:val="ConsPlusNormal"/>
              <w:widowControl/>
              <w:tabs>
                <w:tab w:val="left" w:pos="459"/>
              </w:tabs>
              <w:jc w:val="both"/>
              <w:rPr>
                <w:rFonts w:ascii="Times New Roman" w:hAnsi="Times New Roman"/>
                <w:sz w:val="20"/>
                <w:szCs w:val="20"/>
              </w:rPr>
            </w:pPr>
            <w:r w:rsidRPr="00733BD3">
              <w:rPr>
                <w:rFonts w:ascii="Times New Roman" w:hAnsi="Times New Roman"/>
                <w:sz w:val="20"/>
                <w:szCs w:val="20"/>
              </w:rPr>
              <w:t>Проведение реконструкции объектов муниципальной собственности;</w:t>
            </w:r>
          </w:p>
          <w:p w:rsidR="004616EA" w:rsidRPr="00FF6DF6" w:rsidRDefault="004616EA" w:rsidP="00FA0564">
            <w:pPr>
              <w:pStyle w:val="ListParagraph"/>
              <w:tabs>
                <w:tab w:val="left" w:pos="67"/>
                <w:tab w:val="left" w:pos="459"/>
              </w:tabs>
              <w:autoSpaceDE w:val="0"/>
              <w:autoSpaceDN w:val="0"/>
              <w:adjustRightInd w:val="0"/>
              <w:spacing w:after="0" w:line="240" w:lineRule="auto"/>
              <w:ind w:left="0"/>
              <w:jc w:val="both"/>
              <w:rPr>
                <w:rFonts w:ascii="Times New Roman" w:hAnsi="Times New Roman"/>
              </w:rPr>
            </w:pPr>
            <w:r w:rsidRPr="00FF6DF6">
              <w:rPr>
                <w:rFonts w:ascii="Times New Roman" w:hAnsi="Times New Roman"/>
                <w:lang w:eastAsia="en-US"/>
              </w:rPr>
              <w:t>Обеспечение деятельности учреждения, осуществляющего функции заказчика на территории муниципального образования города Когалыма по строительству, реконструкции, ремонту (в том числе капитальному), техническому обслуживанию объектов, находящихся в муниципальной собственности</w:t>
            </w:r>
          </w:p>
          <w:p w:rsidR="004616EA" w:rsidRPr="00733BD3" w:rsidRDefault="004616EA" w:rsidP="00FA0564">
            <w:pPr>
              <w:pStyle w:val="NoSpacing"/>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Calibri"/>
                <w:i/>
                <w:sz w:val="20"/>
                <w:szCs w:val="20"/>
                <w:u w:val="single"/>
                <w:lang w:eastAsia="en-US"/>
              </w:rPr>
            </w:pP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391 593,18</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 внебюджетные источники</w:t>
            </w:r>
          </w:p>
        </w:tc>
        <w:tc>
          <w:tcPr>
            <w:tcW w:w="1655" w:type="pct"/>
          </w:tcPr>
          <w:p w:rsidR="004616EA" w:rsidRPr="00FF6DF6" w:rsidRDefault="004616EA" w:rsidP="00FA0564">
            <w:pPr>
              <w:pStyle w:val="ListParagraph"/>
              <w:tabs>
                <w:tab w:val="left" w:pos="212"/>
                <w:tab w:val="left" w:pos="1170"/>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Улучшение технической характеристики по 3 объектам;</w:t>
            </w:r>
          </w:p>
          <w:p w:rsidR="004616EA" w:rsidRPr="00FF6DF6" w:rsidRDefault="004616EA" w:rsidP="00FA0564">
            <w:pPr>
              <w:pStyle w:val="ListParagraph"/>
              <w:tabs>
                <w:tab w:val="left" w:pos="212"/>
                <w:tab w:val="left" w:pos="1170"/>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Разработка проектно-сметной документации для улучшения технической характеристики по 1 объекту;</w:t>
            </w:r>
          </w:p>
          <w:p w:rsidR="004616EA" w:rsidRPr="00FF6DF6" w:rsidRDefault="004616EA" w:rsidP="00FA0564">
            <w:pPr>
              <w:pStyle w:val="ListParagraph"/>
              <w:suppressAutoHyphen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Изменение функционального назначения по 1 объекту;</w:t>
            </w:r>
          </w:p>
          <w:p w:rsidR="004616EA" w:rsidRPr="00FF6DF6" w:rsidRDefault="004616EA" w:rsidP="00FA0564">
            <w:pPr>
              <w:pStyle w:val="ListParagraph"/>
              <w:suppressAutoHyphen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Улучшение эксплуатационной характеристики по 21 объекту</w:t>
            </w: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16.</w:t>
            </w:r>
            <w:r w:rsidRPr="00475E67">
              <w:rPr>
                <w:rFonts w:ascii="Times New Roman" w:hAnsi="Times New Roman"/>
                <w:sz w:val="20"/>
                <w:szCs w:val="20"/>
              </w:rPr>
              <w:t xml:space="preserve"> «Содействие занятости населения</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города Когалыма на 2014-2016 годы»</w:t>
            </w:r>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№2901</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26.06.2014 №1529)</w:t>
            </w:r>
          </w:p>
        </w:tc>
        <w:tc>
          <w:tcPr>
            <w:tcW w:w="1391" w:type="pct"/>
            <w:vAlign w:val="center"/>
          </w:tcPr>
          <w:p w:rsidR="004616EA" w:rsidRPr="00475E67" w:rsidRDefault="004616EA" w:rsidP="00FA0564">
            <w:pPr>
              <w:spacing w:after="0" w:line="240" w:lineRule="auto"/>
              <w:ind w:right="-2"/>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ListParagraph"/>
              <w:spacing w:after="0" w:line="240" w:lineRule="auto"/>
              <w:ind w:left="0" w:right="-2"/>
              <w:jc w:val="both"/>
              <w:rPr>
                <w:rFonts w:ascii="Times New Roman" w:hAnsi="Times New Roman"/>
                <w:lang w:eastAsia="en-US"/>
              </w:rPr>
            </w:pPr>
            <w:r w:rsidRPr="00FF6DF6">
              <w:rPr>
                <w:rFonts w:ascii="Times New Roman" w:hAnsi="Times New Roman"/>
                <w:lang w:eastAsia="en-US"/>
              </w:rPr>
              <w:t>Содействие занятости населения города Когалыма и повышение конкурентоспособности рабочей силы;</w:t>
            </w:r>
          </w:p>
          <w:p w:rsidR="004616EA" w:rsidRPr="00FF6DF6" w:rsidRDefault="004616EA" w:rsidP="00FA0564">
            <w:pPr>
              <w:pStyle w:val="ListParagraph"/>
              <w:spacing w:after="0" w:line="240" w:lineRule="auto"/>
              <w:ind w:left="0" w:right="-2"/>
              <w:jc w:val="both"/>
              <w:rPr>
                <w:rFonts w:ascii="Times New Roman" w:hAnsi="Times New Roman"/>
                <w:lang w:eastAsia="en-US"/>
              </w:rPr>
            </w:pPr>
            <w:r w:rsidRPr="00FF6DF6">
              <w:rPr>
                <w:rFonts w:ascii="Times New Roman" w:hAnsi="Times New Roman"/>
                <w:lang w:eastAsia="en-US"/>
              </w:rPr>
              <w:t>Улучшение условий и охраны труда в городе Когалыме</w:t>
            </w:r>
          </w:p>
          <w:p w:rsidR="004616EA" w:rsidRPr="00475E67" w:rsidRDefault="004616EA" w:rsidP="00FA0564">
            <w:pPr>
              <w:spacing w:after="0" w:line="240" w:lineRule="auto"/>
              <w:ind w:right="-2"/>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ListParagraph"/>
              <w:spacing w:after="0" w:line="240" w:lineRule="auto"/>
              <w:ind w:left="0" w:right="-2"/>
              <w:jc w:val="both"/>
              <w:rPr>
                <w:rFonts w:ascii="Times New Roman" w:hAnsi="Times New Roman"/>
                <w:lang w:eastAsia="en-US"/>
              </w:rPr>
            </w:pPr>
            <w:r w:rsidRPr="00FF6DF6">
              <w:rPr>
                <w:rFonts w:ascii="Times New Roman" w:hAnsi="Times New Roman"/>
                <w:lang w:eastAsia="en-US"/>
              </w:rPr>
              <w:t>Содействие временному трудоустройству несовершеннолетних граждан;</w:t>
            </w:r>
          </w:p>
          <w:p w:rsidR="004616EA" w:rsidRPr="00FF6DF6" w:rsidRDefault="004616EA" w:rsidP="00FA0564">
            <w:pPr>
              <w:pStyle w:val="ListParagraph"/>
              <w:spacing w:after="0" w:line="240" w:lineRule="auto"/>
              <w:ind w:left="0" w:right="-2"/>
              <w:jc w:val="both"/>
              <w:rPr>
                <w:rFonts w:ascii="Times New Roman" w:hAnsi="Times New Roman"/>
                <w:lang w:eastAsia="en-US"/>
              </w:rPr>
            </w:pPr>
            <w:r w:rsidRPr="00FF6DF6">
              <w:rPr>
                <w:rFonts w:ascii="Times New Roman" w:hAnsi="Times New Roman"/>
                <w:lang w:eastAsia="en-US"/>
              </w:rPr>
              <w:t>Сдерживание роста безработицы и снижение напряжённости на рынке труда;</w:t>
            </w:r>
          </w:p>
          <w:p w:rsidR="004616EA" w:rsidRPr="00FF6DF6" w:rsidRDefault="004616EA" w:rsidP="00FA0564">
            <w:pPr>
              <w:pStyle w:val="ListParagraph"/>
              <w:spacing w:after="0" w:line="240" w:lineRule="auto"/>
              <w:ind w:left="0" w:right="-2"/>
              <w:jc w:val="both"/>
              <w:rPr>
                <w:rFonts w:ascii="Times New Roman" w:hAnsi="Times New Roman"/>
                <w:lang w:eastAsia="en-US"/>
              </w:rPr>
            </w:pPr>
            <w:r w:rsidRPr="00FF6DF6">
              <w:rPr>
                <w:rFonts w:ascii="Times New Roman" w:hAnsi="Times New Roman"/>
                <w:lang w:eastAsia="en-US"/>
              </w:rPr>
              <w:t>Содействие трудоустройству незанятых одиноких родителей, родителей, воспитывающих детей-инвалидов, многодетных родителей;</w:t>
            </w:r>
          </w:p>
          <w:p w:rsidR="004616EA" w:rsidRPr="00FF6DF6" w:rsidRDefault="004616EA" w:rsidP="00FA0564">
            <w:pPr>
              <w:pStyle w:val="ListParagraph"/>
              <w:spacing w:after="0" w:line="240" w:lineRule="auto"/>
              <w:ind w:left="0" w:right="-2"/>
              <w:jc w:val="both"/>
              <w:rPr>
                <w:rFonts w:ascii="Times New Roman" w:hAnsi="Times New Roman"/>
                <w:lang w:eastAsia="en-US"/>
              </w:rPr>
            </w:pPr>
            <w:r w:rsidRPr="00FF6DF6">
              <w:rPr>
                <w:rFonts w:ascii="Times New Roman" w:hAnsi="Times New Roman"/>
                <w:lang w:eastAsia="en-US"/>
              </w:rPr>
              <w:t>Совершенствование государственного управления охраной труда в городе Когалыме в рамках переданных полномочий;</w:t>
            </w:r>
          </w:p>
          <w:p w:rsidR="004616EA" w:rsidRPr="00FF6DF6" w:rsidRDefault="004616EA" w:rsidP="00FA0564">
            <w:pPr>
              <w:pStyle w:val="ListParagraph"/>
              <w:spacing w:after="0" w:line="240" w:lineRule="auto"/>
              <w:ind w:left="0" w:right="-2"/>
              <w:jc w:val="both"/>
              <w:rPr>
                <w:rFonts w:ascii="Times New Roman" w:hAnsi="Times New Roman"/>
                <w:lang w:eastAsia="en-US"/>
              </w:rPr>
            </w:pPr>
            <w:r w:rsidRPr="00FF6DF6">
              <w:rPr>
                <w:rFonts w:ascii="Times New Roman" w:hAnsi="Times New Roman"/>
                <w:lang w:eastAsia="en-US"/>
              </w:rPr>
              <w:t>Снижение уровня производственного травматизма, улучшение условий труда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67 010,31</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w:t>
            </w:r>
          </w:p>
        </w:tc>
        <w:tc>
          <w:tcPr>
            <w:tcW w:w="1655" w:type="pct"/>
          </w:tcPr>
          <w:p w:rsidR="004616EA" w:rsidRPr="00FF6DF6" w:rsidRDefault="004616EA" w:rsidP="00FA0564">
            <w:pPr>
              <w:pStyle w:val="ListParagraph"/>
              <w:spacing w:after="0" w:line="240" w:lineRule="auto"/>
              <w:ind w:left="0"/>
              <w:contextualSpacing w:val="0"/>
              <w:jc w:val="both"/>
              <w:rPr>
                <w:rFonts w:ascii="Times New Roman" w:hAnsi="Times New Roman"/>
                <w:lang w:eastAsia="en-US"/>
              </w:rPr>
            </w:pPr>
            <w:r w:rsidRPr="00FF6DF6">
              <w:rPr>
                <w:rFonts w:ascii="Times New Roman" w:hAnsi="Times New Roman"/>
                <w:lang w:eastAsia="en-US"/>
              </w:rPr>
              <w:t>Снижение уровня регистрируемой безработицы к численности экономически активного населения               (на конец года) с 0,54% до 0,53%;</w:t>
            </w:r>
          </w:p>
          <w:p w:rsidR="004616EA" w:rsidRPr="00FF6DF6" w:rsidRDefault="004616EA" w:rsidP="00FA0564">
            <w:pPr>
              <w:pStyle w:val="ListParagraph"/>
              <w:spacing w:after="0" w:line="240" w:lineRule="auto"/>
              <w:ind w:left="0"/>
              <w:contextualSpacing w:val="0"/>
              <w:jc w:val="both"/>
              <w:rPr>
                <w:rFonts w:ascii="Times New Roman" w:hAnsi="Times New Roman"/>
              </w:rPr>
            </w:pPr>
            <w:r w:rsidRPr="00FF6DF6">
              <w:rPr>
                <w:rFonts w:ascii="Times New Roman" w:hAnsi="Times New Roman"/>
              </w:rPr>
              <w:t>Снижение удельного веса рабочих мест, не отвечающих санитарно-гигиеническим нормам в городе Когалыме по отношению к общему числу рабочих мест, не отвечающих санитарно-гигиеническим нормам в автономном округе с 8,3% до 8,2%</w:t>
            </w:r>
          </w:p>
          <w:p w:rsidR="004616EA" w:rsidRPr="00FF6DF6" w:rsidRDefault="004616EA" w:rsidP="00FA0564">
            <w:pPr>
              <w:pStyle w:val="ListParagraph"/>
              <w:tabs>
                <w:tab w:val="left" w:pos="212"/>
                <w:tab w:val="left" w:pos="1170"/>
              </w:tabs>
              <w:autoSpaceDE w:val="0"/>
              <w:autoSpaceDN w:val="0"/>
              <w:adjustRightInd w:val="0"/>
              <w:spacing w:after="0" w:line="240" w:lineRule="auto"/>
              <w:ind w:left="0"/>
              <w:jc w:val="both"/>
              <w:rPr>
                <w:rFonts w:ascii="Times New Roman" w:hAnsi="Times New Roman"/>
                <w:lang w:eastAsia="en-US"/>
              </w:rPr>
            </w:pPr>
          </w:p>
        </w:tc>
      </w:tr>
      <w:tr w:rsidR="004616EA" w:rsidRPr="00475E67" w:rsidTr="00F30319">
        <w:trPr>
          <w:trHeight w:val="424"/>
        </w:trPr>
        <w:tc>
          <w:tcPr>
            <w:tcW w:w="820" w:type="pct"/>
            <w:vAlign w:val="center"/>
          </w:tcPr>
          <w:p w:rsidR="004616EA" w:rsidRPr="00475E67" w:rsidRDefault="004616EA" w:rsidP="00FA0564">
            <w:pPr>
              <w:widowControl w:val="0"/>
              <w:autoSpaceDE w:val="0"/>
              <w:autoSpaceDN w:val="0"/>
              <w:adjustRightInd w:val="0"/>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17. «Содержание объектов городского хозяйства и</w:t>
            </w:r>
          </w:p>
          <w:p w:rsidR="004616EA" w:rsidRPr="00475E67" w:rsidRDefault="004616EA" w:rsidP="00FA0564">
            <w:pPr>
              <w:widowControl w:val="0"/>
              <w:autoSpaceDE w:val="0"/>
              <w:autoSpaceDN w:val="0"/>
              <w:adjustRightInd w:val="0"/>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инженерной инфраструктуры в городе</w:t>
            </w:r>
          </w:p>
          <w:p w:rsidR="004616EA" w:rsidRPr="00475E67" w:rsidRDefault="004616EA" w:rsidP="00FA0564">
            <w:pPr>
              <w:widowControl w:val="0"/>
              <w:autoSpaceDE w:val="0"/>
              <w:autoSpaceDN w:val="0"/>
              <w:adjustRightInd w:val="0"/>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Когалыме на 2014-2016 годы»</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№2907</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16.05.2014 №1148)</w:t>
            </w:r>
          </w:p>
        </w:tc>
        <w:tc>
          <w:tcPr>
            <w:tcW w:w="1391" w:type="pct"/>
            <w:vAlign w:val="center"/>
          </w:tcPr>
          <w:p w:rsidR="004616EA" w:rsidRPr="00857607" w:rsidRDefault="004616EA" w:rsidP="00FA0564">
            <w:pPr>
              <w:pStyle w:val="Heading1"/>
              <w:spacing w:before="0" w:after="0"/>
              <w:jc w:val="both"/>
              <w:rPr>
                <w:b w:val="0"/>
                <w:bCs w:val="0"/>
                <w:i/>
                <w:sz w:val="20"/>
                <w:szCs w:val="20"/>
                <w:u w:val="single"/>
              </w:rPr>
            </w:pPr>
            <w:bookmarkStart w:id="323" w:name="_Toc396945883"/>
            <w:bookmarkStart w:id="324" w:name="_Toc397081562"/>
            <w:bookmarkStart w:id="325" w:name="_Toc400983688"/>
            <w:bookmarkStart w:id="326" w:name="_Toc401048594"/>
            <w:bookmarkStart w:id="327" w:name="_Toc403463506"/>
            <w:bookmarkStart w:id="328" w:name="_Toc405566071"/>
            <w:bookmarkStart w:id="329" w:name="_Toc405805554"/>
            <w:r w:rsidRPr="00857607">
              <w:rPr>
                <w:b w:val="0"/>
                <w:bCs w:val="0"/>
                <w:i/>
                <w:caps w:val="0"/>
                <w:sz w:val="20"/>
                <w:szCs w:val="20"/>
                <w:u w:val="single"/>
              </w:rPr>
              <w:t>Цели</w:t>
            </w:r>
            <w:r w:rsidRPr="00857607">
              <w:rPr>
                <w:b w:val="0"/>
                <w:bCs w:val="0"/>
                <w:i/>
                <w:sz w:val="20"/>
                <w:szCs w:val="20"/>
                <w:u w:val="single"/>
              </w:rPr>
              <w:t>:</w:t>
            </w:r>
            <w:bookmarkEnd w:id="323"/>
            <w:bookmarkEnd w:id="324"/>
            <w:bookmarkEnd w:id="325"/>
            <w:bookmarkEnd w:id="326"/>
            <w:bookmarkEnd w:id="327"/>
            <w:bookmarkEnd w:id="328"/>
            <w:bookmarkEnd w:id="329"/>
          </w:p>
          <w:p w:rsidR="004616EA" w:rsidRPr="00857607" w:rsidRDefault="004616EA" w:rsidP="00FA0564">
            <w:pPr>
              <w:pStyle w:val="Heading1"/>
              <w:tabs>
                <w:tab w:val="clear" w:pos="851"/>
                <w:tab w:val="left" w:pos="459"/>
              </w:tabs>
              <w:spacing w:before="0" w:after="0"/>
              <w:jc w:val="both"/>
              <w:rPr>
                <w:b w:val="0"/>
                <w:caps w:val="0"/>
                <w:sz w:val="20"/>
                <w:szCs w:val="20"/>
              </w:rPr>
            </w:pPr>
            <w:bookmarkStart w:id="330" w:name="_Toc396945884"/>
            <w:bookmarkStart w:id="331" w:name="_Toc397081563"/>
            <w:bookmarkStart w:id="332" w:name="_Toc400983689"/>
            <w:bookmarkStart w:id="333" w:name="_Toc401048595"/>
            <w:bookmarkStart w:id="334" w:name="_Toc403463507"/>
            <w:bookmarkStart w:id="335" w:name="_Toc405566072"/>
            <w:bookmarkStart w:id="336" w:name="_Toc405805555"/>
            <w:r w:rsidRPr="00857607">
              <w:rPr>
                <w:b w:val="0"/>
                <w:caps w:val="0"/>
                <w:sz w:val="20"/>
                <w:szCs w:val="20"/>
              </w:rPr>
              <w:t>Повышение уровня благоустройства территории города Когалыма, повышение качества и технической оснащённости выполняемых работ по содержанию объектов городского хозяйства и инженерной инфраструктуры;</w:t>
            </w:r>
            <w:bookmarkEnd w:id="330"/>
            <w:bookmarkEnd w:id="331"/>
            <w:bookmarkEnd w:id="332"/>
            <w:bookmarkEnd w:id="333"/>
            <w:bookmarkEnd w:id="334"/>
            <w:bookmarkEnd w:id="335"/>
            <w:bookmarkEnd w:id="336"/>
          </w:p>
          <w:p w:rsidR="004616EA" w:rsidRPr="00FF6DF6" w:rsidRDefault="004616EA" w:rsidP="00FA0564">
            <w:pPr>
              <w:pStyle w:val="ListParagraph"/>
              <w:widowControl w:val="0"/>
              <w:tabs>
                <w:tab w:val="left" w:pos="459"/>
              </w:tabs>
              <w:autoSpaceDE w:val="0"/>
              <w:autoSpaceDN w:val="0"/>
              <w:adjustRightInd w:val="0"/>
              <w:spacing w:after="0" w:line="240" w:lineRule="auto"/>
              <w:ind w:left="0"/>
              <w:jc w:val="both"/>
              <w:rPr>
                <w:rFonts w:ascii="Times New Roman" w:hAnsi="Times New Roman"/>
              </w:rPr>
            </w:pPr>
            <w:r w:rsidRPr="00FF6DF6">
              <w:rPr>
                <w:rFonts w:ascii="Times New Roman" w:hAnsi="Times New Roman"/>
              </w:rPr>
              <w:t>Обеспечение условий для отдыха и физического развития детей, организация досуга детей и приобщение к здоровому образу жизни, массовым спортивным мероприятиям</w:t>
            </w:r>
          </w:p>
          <w:p w:rsidR="004616EA" w:rsidRPr="00857607" w:rsidRDefault="004616EA" w:rsidP="00FA0564">
            <w:pPr>
              <w:pStyle w:val="Heading1"/>
              <w:spacing w:before="0" w:after="0"/>
              <w:jc w:val="both"/>
              <w:rPr>
                <w:b w:val="0"/>
                <w:bCs w:val="0"/>
                <w:i/>
                <w:sz w:val="20"/>
                <w:szCs w:val="20"/>
                <w:u w:val="single"/>
              </w:rPr>
            </w:pPr>
            <w:bookmarkStart w:id="337" w:name="_Toc396945885"/>
            <w:bookmarkStart w:id="338" w:name="_Toc397081564"/>
            <w:bookmarkStart w:id="339" w:name="_Toc400983690"/>
            <w:bookmarkStart w:id="340" w:name="_Toc401048596"/>
            <w:bookmarkStart w:id="341" w:name="_Toc403463508"/>
            <w:bookmarkStart w:id="342" w:name="_Toc405566073"/>
            <w:bookmarkStart w:id="343" w:name="_Toc405805556"/>
            <w:r w:rsidRPr="00857607">
              <w:rPr>
                <w:b w:val="0"/>
                <w:bCs w:val="0"/>
                <w:i/>
                <w:caps w:val="0"/>
                <w:sz w:val="20"/>
                <w:szCs w:val="20"/>
                <w:u w:val="single"/>
              </w:rPr>
              <w:t>Задачи</w:t>
            </w:r>
            <w:r w:rsidRPr="00857607">
              <w:rPr>
                <w:b w:val="0"/>
                <w:bCs w:val="0"/>
                <w:i/>
                <w:sz w:val="20"/>
                <w:szCs w:val="20"/>
                <w:u w:val="single"/>
              </w:rPr>
              <w:t>:</w:t>
            </w:r>
            <w:bookmarkEnd w:id="337"/>
            <w:bookmarkEnd w:id="338"/>
            <w:bookmarkEnd w:id="339"/>
            <w:bookmarkEnd w:id="340"/>
            <w:bookmarkEnd w:id="341"/>
            <w:bookmarkEnd w:id="342"/>
            <w:bookmarkEnd w:id="343"/>
          </w:p>
          <w:p w:rsidR="004616EA" w:rsidRPr="00857607" w:rsidRDefault="004616EA" w:rsidP="00FA0564">
            <w:pPr>
              <w:pStyle w:val="Heading1"/>
              <w:tabs>
                <w:tab w:val="clear" w:pos="851"/>
                <w:tab w:val="left" w:pos="601"/>
              </w:tabs>
              <w:spacing w:before="0" w:after="0"/>
              <w:jc w:val="both"/>
              <w:rPr>
                <w:b w:val="0"/>
                <w:caps w:val="0"/>
                <w:sz w:val="20"/>
                <w:szCs w:val="20"/>
              </w:rPr>
            </w:pPr>
            <w:bookmarkStart w:id="344" w:name="_Toc396945886"/>
            <w:bookmarkStart w:id="345" w:name="_Toc397081565"/>
            <w:bookmarkStart w:id="346" w:name="_Toc400983691"/>
            <w:bookmarkStart w:id="347" w:name="_Toc401048597"/>
            <w:bookmarkStart w:id="348" w:name="_Toc403463509"/>
            <w:bookmarkStart w:id="349" w:name="_Toc405566074"/>
            <w:bookmarkStart w:id="350" w:name="_Toc405805557"/>
            <w:r w:rsidRPr="00857607">
              <w:rPr>
                <w:b w:val="0"/>
                <w:caps w:val="0"/>
                <w:sz w:val="20"/>
                <w:szCs w:val="20"/>
              </w:rPr>
              <w:t>Организация благоустройства территории города Когалыма, включая озеленение территории и содержание малых архитектурных форм;</w:t>
            </w:r>
            <w:bookmarkEnd w:id="344"/>
            <w:bookmarkEnd w:id="345"/>
            <w:bookmarkEnd w:id="346"/>
            <w:bookmarkEnd w:id="347"/>
            <w:bookmarkEnd w:id="348"/>
            <w:bookmarkEnd w:id="349"/>
            <w:bookmarkEnd w:id="350"/>
          </w:p>
          <w:p w:rsidR="004616EA" w:rsidRPr="00857607" w:rsidRDefault="004616EA" w:rsidP="00FA0564">
            <w:pPr>
              <w:pStyle w:val="Heading1"/>
              <w:tabs>
                <w:tab w:val="clear" w:pos="851"/>
                <w:tab w:val="left" w:pos="601"/>
              </w:tabs>
              <w:spacing w:before="0" w:after="0"/>
              <w:jc w:val="both"/>
              <w:rPr>
                <w:b w:val="0"/>
                <w:caps w:val="0"/>
                <w:sz w:val="20"/>
                <w:szCs w:val="20"/>
              </w:rPr>
            </w:pPr>
            <w:bookmarkStart w:id="351" w:name="_Toc396945887"/>
            <w:bookmarkStart w:id="352" w:name="_Toc397081566"/>
            <w:bookmarkStart w:id="353" w:name="_Toc400983692"/>
            <w:bookmarkStart w:id="354" w:name="_Toc401048598"/>
            <w:bookmarkStart w:id="355" w:name="_Toc403463510"/>
            <w:bookmarkStart w:id="356" w:name="_Toc405566075"/>
            <w:bookmarkStart w:id="357" w:name="_Toc405805558"/>
            <w:r w:rsidRPr="00857607">
              <w:rPr>
                <w:b w:val="0"/>
                <w:caps w:val="0"/>
                <w:sz w:val="20"/>
                <w:szCs w:val="20"/>
              </w:rPr>
              <w:t>Организация наружного освещения улиц, дворовых территорий города Когалыма;</w:t>
            </w:r>
            <w:bookmarkEnd w:id="351"/>
            <w:bookmarkEnd w:id="352"/>
            <w:bookmarkEnd w:id="353"/>
            <w:bookmarkEnd w:id="354"/>
            <w:bookmarkEnd w:id="355"/>
            <w:bookmarkEnd w:id="356"/>
            <w:bookmarkEnd w:id="357"/>
          </w:p>
          <w:p w:rsidR="004616EA" w:rsidRPr="00857607" w:rsidRDefault="004616EA" w:rsidP="00FA0564">
            <w:pPr>
              <w:pStyle w:val="Heading1"/>
              <w:tabs>
                <w:tab w:val="clear" w:pos="851"/>
                <w:tab w:val="left" w:pos="601"/>
              </w:tabs>
              <w:spacing w:before="0" w:after="0"/>
              <w:jc w:val="both"/>
              <w:rPr>
                <w:sz w:val="20"/>
                <w:szCs w:val="20"/>
                <w:lang w:eastAsia="ru-RU"/>
              </w:rPr>
            </w:pPr>
            <w:bookmarkStart w:id="358" w:name="_Toc396945888"/>
            <w:bookmarkStart w:id="359" w:name="_Toc397081567"/>
            <w:bookmarkStart w:id="360" w:name="_Toc400983693"/>
            <w:bookmarkStart w:id="361" w:name="_Toc401048599"/>
            <w:bookmarkStart w:id="362" w:name="_Toc403463511"/>
            <w:bookmarkStart w:id="363" w:name="_Toc405566076"/>
            <w:bookmarkStart w:id="364" w:name="_Toc405805559"/>
            <w:r w:rsidRPr="00857607">
              <w:rPr>
                <w:b w:val="0"/>
                <w:caps w:val="0"/>
                <w:sz w:val="20"/>
                <w:szCs w:val="20"/>
              </w:rPr>
              <w:t xml:space="preserve">Организация ритуальных услуг и содержание </w:t>
            </w:r>
            <w:bookmarkEnd w:id="358"/>
            <w:bookmarkEnd w:id="359"/>
            <w:bookmarkEnd w:id="360"/>
            <w:bookmarkEnd w:id="361"/>
            <w:bookmarkEnd w:id="362"/>
            <w:bookmarkEnd w:id="363"/>
            <w:bookmarkEnd w:id="364"/>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302 300,60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vAlign w:val="center"/>
          </w:tcPr>
          <w:p w:rsidR="004616EA" w:rsidRPr="00FF6DF6" w:rsidRDefault="004616EA" w:rsidP="00FA0564">
            <w:pPr>
              <w:pStyle w:val="ListParagraph"/>
              <w:tabs>
                <w:tab w:val="left" w:pos="0"/>
              </w:tabs>
              <w:spacing w:after="0" w:line="240" w:lineRule="auto"/>
              <w:ind w:left="0"/>
              <w:jc w:val="both"/>
              <w:outlineLvl w:val="0"/>
              <w:rPr>
                <w:rFonts w:ascii="Times New Roman" w:hAnsi="Times New Roman"/>
              </w:rPr>
            </w:pPr>
            <w:bookmarkStart w:id="365" w:name="_Toc396945890"/>
            <w:bookmarkStart w:id="366" w:name="_Toc397081569"/>
            <w:bookmarkStart w:id="367" w:name="_Toc400983695"/>
            <w:bookmarkStart w:id="368" w:name="_Toc401048601"/>
            <w:bookmarkStart w:id="369" w:name="_Toc403463513"/>
            <w:bookmarkStart w:id="370" w:name="_Toc405566078"/>
            <w:bookmarkStart w:id="371" w:name="_Toc405805561"/>
            <w:r w:rsidRPr="00FF6DF6">
              <w:rPr>
                <w:rFonts w:ascii="Times New Roman" w:hAnsi="Times New Roman"/>
              </w:rPr>
              <w:t>Увеличение степени благоустроенности территории городской застройки – 96,5%;</w:t>
            </w:r>
            <w:bookmarkEnd w:id="365"/>
            <w:bookmarkEnd w:id="366"/>
            <w:bookmarkEnd w:id="367"/>
            <w:bookmarkEnd w:id="368"/>
            <w:bookmarkEnd w:id="369"/>
            <w:bookmarkEnd w:id="370"/>
            <w:bookmarkEnd w:id="371"/>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Электроснабжение дворов, улиц и магистралей города Когалыма - 3490890 кВт*час;</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Обеспечение надежности работы сетей уличного освещения – протяжённость линий электропередач - 122,5 км;</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 xml:space="preserve">Уменьшение обращений, жалоб граждан на качество содержания территорий городского кладбища и мест захоронений, шт. – до 1;        </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Обеспечение оказания услуг по погребению умерших – ориентировочное количество захоронений – 150 чел.;</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Обеспечение оказания услуг по перевозке умерших безродных, невостребованных и неопознанных умерших - ориентировочное количество умерших – 150 чел.;</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 xml:space="preserve">Обеспечение детскими игровыми площадками – 83 единицы;    </w:t>
            </w:r>
          </w:p>
          <w:p w:rsidR="004616EA" w:rsidRPr="00FF6DF6" w:rsidRDefault="004616EA" w:rsidP="00FA0564">
            <w:pPr>
              <w:pStyle w:val="ListParagraph"/>
              <w:spacing w:after="0" w:line="240" w:lineRule="auto"/>
              <w:ind w:left="0"/>
              <w:jc w:val="both"/>
              <w:rPr>
                <w:rFonts w:ascii="Times New Roman" w:hAnsi="Times New Roman"/>
              </w:rPr>
            </w:pPr>
            <w:bookmarkStart w:id="372" w:name="_Toc396945891"/>
            <w:bookmarkStart w:id="373" w:name="_Toc397081570"/>
            <w:bookmarkStart w:id="374" w:name="_Toc400983696"/>
            <w:bookmarkStart w:id="375" w:name="_Toc401048602"/>
            <w:bookmarkStart w:id="376" w:name="_Toc403463514"/>
            <w:bookmarkStart w:id="377" w:name="_Toc405566079"/>
            <w:bookmarkStart w:id="378" w:name="_Toc405805562"/>
            <w:r w:rsidRPr="00FF6DF6">
              <w:rPr>
                <w:rFonts w:ascii="Times New Roman" w:hAnsi="Times New Roman"/>
              </w:rPr>
              <w:t>Уменьшение количества обращений, жалоб граждан в</w:t>
            </w:r>
            <w:r w:rsidRPr="00FF6DF6">
              <w:rPr>
                <w:b/>
                <w:caps/>
              </w:rPr>
              <w:t xml:space="preserve"> </w:t>
            </w:r>
            <w:bookmarkEnd w:id="372"/>
            <w:bookmarkEnd w:id="373"/>
            <w:bookmarkEnd w:id="374"/>
            <w:bookmarkEnd w:id="375"/>
            <w:bookmarkEnd w:id="376"/>
            <w:bookmarkEnd w:id="377"/>
            <w:bookmarkEnd w:id="378"/>
          </w:p>
        </w:tc>
      </w:tr>
    </w:tbl>
    <w:p w:rsidR="004616EA" w:rsidRDefault="004616EA">
      <w:pPr>
        <w:sectPr w:rsidR="004616EA" w:rsidSect="002D3BE6">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424"/>
        </w:trPr>
        <w:tc>
          <w:tcPr>
            <w:tcW w:w="820" w:type="pct"/>
            <w:vAlign w:val="center"/>
          </w:tcPr>
          <w:p w:rsidR="004616EA" w:rsidRPr="00475E67" w:rsidRDefault="004616EA" w:rsidP="00FA0564">
            <w:pPr>
              <w:widowControl w:val="0"/>
              <w:autoSpaceDE w:val="0"/>
              <w:autoSpaceDN w:val="0"/>
              <w:adjustRightInd w:val="0"/>
              <w:spacing w:after="0" w:line="240" w:lineRule="auto"/>
              <w:jc w:val="center"/>
              <w:rPr>
                <w:rFonts w:ascii="Times New Roman" w:hAnsi="Times New Roman"/>
                <w:sz w:val="20"/>
                <w:szCs w:val="20"/>
                <w:lang w:eastAsia="ru-RU"/>
              </w:rPr>
            </w:pPr>
          </w:p>
        </w:tc>
        <w:tc>
          <w:tcPr>
            <w:tcW w:w="1391" w:type="pct"/>
            <w:vAlign w:val="center"/>
          </w:tcPr>
          <w:p w:rsidR="004616EA" w:rsidRPr="00857607" w:rsidRDefault="004616EA" w:rsidP="006E01A0">
            <w:pPr>
              <w:pStyle w:val="Heading1"/>
              <w:tabs>
                <w:tab w:val="clear" w:pos="851"/>
                <w:tab w:val="left" w:pos="601"/>
              </w:tabs>
              <w:spacing w:before="0" w:after="0"/>
              <w:jc w:val="both"/>
              <w:rPr>
                <w:b w:val="0"/>
                <w:caps w:val="0"/>
                <w:sz w:val="20"/>
                <w:szCs w:val="20"/>
              </w:rPr>
            </w:pPr>
            <w:r w:rsidRPr="00857607">
              <w:rPr>
                <w:b w:val="0"/>
                <w:caps w:val="0"/>
                <w:sz w:val="20"/>
                <w:szCs w:val="20"/>
              </w:rPr>
              <w:t>мест захоронения;</w:t>
            </w:r>
          </w:p>
          <w:p w:rsidR="004616EA" w:rsidRPr="00FF6DF6" w:rsidRDefault="004616EA" w:rsidP="006E01A0">
            <w:pPr>
              <w:pStyle w:val="ListParagraph"/>
              <w:tabs>
                <w:tab w:val="left" w:pos="601"/>
              </w:tabs>
              <w:spacing w:after="0" w:line="240" w:lineRule="auto"/>
              <w:ind w:left="0"/>
              <w:jc w:val="both"/>
              <w:rPr>
                <w:rFonts w:ascii="Times New Roman" w:hAnsi="Times New Roman"/>
              </w:rPr>
            </w:pPr>
            <w:r w:rsidRPr="00FF6DF6">
              <w:rPr>
                <w:rFonts w:ascii="Times New Roman" w:hAnsi="Times New Roman"/>
              </w:rPr>
              <w:t>Создание новых мест для отдыха и физического развития горожан.</w:t>
            </w:r>
          </w:p>
          <w:p w:rsidR="004616EA" w:rsidRPr="00857607" w:rsidRDefault="004616EA" w:rsidP="006E01A0">
            <w:pPr>
              <w:pStyle w:val="Heading1"/>
              <w:spacing w:before="0" w:after="0"/>
              <w:jc w:val="both"/>
              <w:rPr>
                <w:b w:val="0"/>
                <w:bCs w:val="0"/>
                <w:i/>
                <w:caps w:val="0"/>
                <w:sz w:val="20"/>
                <w:szCs w:val="20"/>
                <w:u w:val="single"/>
              </w:rPr>
            </w:pPr>
            <w:bookmarkStart w:id="379" w:name="_Toc396945889"/>
            <w:bookmarkStart w:id="380" w:name="_Toc397081568"/>
            <w:bookmarkStart w:id="381" w:name="_Toc400983694"/>
            <w:bookmarkStart w:id="382" w:name="_Toc401048600"/>
            <w:bookmarkStart w:id="383" w:name="_Toc403463512"/>
            <w:bookmarkStart w:id="384" w:name="_Toc405566077"/>
            <w:bookmarkStart w:id="385" w:name="_Toc405805560"/>
            <w:r w:rsidRPr="00857607">
              <w:rPr>
                <w:b w:val="0"/>
                <w:caps w:val="0"/>
                <w:sz w:val="20"/>
                <w:szCs w:val="20"/>
              </w:rPr>
              <w:t>Реализация МКУ «Управление жилищно-коммунального хозяйства города Когалыма» полномочий Администрации города Когалыма в вопросах осуществления функций заказчика в сфере жилищно-коммунального комплекса, капитального ремонта жилищного фонда, благоустройства и обслуживания дорог, транспортных услуг населению, реконструкции и замены инженерных сетей тепло-, водоснабжения, ритуальных услуг и содержания мест захоронения и других работ (услуг) по обслуживанию городского хозяйства в городе Когалыме</w:t>
            </w:r>
            <w:bookmarkEnd w:id="379"/>
            <w:bookmarkEnd w:id="380"/>
            <w:bookmarkEnd w:id="381"/>
            <w:bookmarkEnd w:id="382"/>
            <w:bookmarkEnd w:id="383"/>
            <w:bookmarkEnd w:id="384"/>
            <w:bookmarkEnd w:id="385"/>
          </w:p>
        </w:tc>
        <w:tc>
          <w:tcPr>
            <w:tcW w:w="557" w:type="pct"/>
            <w:vAlign w:val="center"/>
          </w:tcPr>
          <w:p w:rsidR="004616EA" w:rsidRPr="00475E67" w:rsidRDefault="004616EA" w:rsidP="00FA0564">
            <w:pPr>
              <w:spacing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vAlign w:val="center"/>
          </w:tcPr>
          <w:p w:rsidR="004616EA" w:rsidRPr="00857607" w:rsidRDefault="004616EA" w:rsidP="006E01A0">
            <w:pPr>
              <w:pStyle w:val="Heading1"/>
              <w:spacing w:before="0" w:after="0"/>
              <w:jc w:val="both"/>
              <w:rPr>
                <w:b w:val="0"/>
                <w:sz w:val="20"/>
                <w:szCs w:val="20"/>
              </w:rPr>
            </w:pPr>
            <w:r w:rsidRPr="00857607">
              <w:rPr>
                <w:b w:val="0"/>
                <w:caps w:val="0"/>
                <w:sz w:val="20"/>
                <w:szCs w:val="20"/>
              </w:rPr>
              <w:t>границах городского округа на качество предоставления электро-, тепло-, газо-, и водоснабжения и водоотведения населения города Когалыма, шт. - до 40;</w:t>
            </w:r>
          </w:p>
          <w:p w:rsidR="004616EA" w:rsidRPr="00FF6DF6" w:rsidRDefault="004616EA" w:rsidP="006E01A0">
            <w:pPr>
              <w:pStyle w:val="ListParagraph"/>
              <w:tabs>
                <w:tab w:val="left" w:pos="0"/>
              </w:tabs>
              <w:spacing w:after="0" w:line="240" w:lineRule="auto"/>
              <w:ind w:left="0"/>
              <w:jc w:val="both"/>
              <w:outlineLvl w:val="0"/>
              <w:rPr>
                <w:rFonts w:ascii="Times New Roman" w:hAnsi="Times New Roman"/>
              </w:rPr>
            </w:pPr>
            <w:r w:rsidRPr="00FF6DF6">
              <w:rPr>
                <w:rFonts w:ascii="Times New Roman" w:hAnsi="Times New Roman"/>
                <w:lang w:eastAsia="en-US"/>
              </w:rPr>
              <w:t>Выполнение мероприятий по осуществлению иных полномочий в сфере жилищно-коммунального и городского хозяйства в городе Когалыме - 100%</w:t>
            </w:r>
          </w:p>
        </w:tc>
      </w:tr>
      <w:tr w:rsidR="004616EA" w:rsidRPr="00475E67" w:rsidTr="00F30319">
        <w:trPr>
          <w:trHeight w:val="424"/>
        </w:trPr>
        <w:tc>
          <w:tcPr>
            <w:tcW w:w="820" w:type="pct"/>
            <w:vAlign w:val="center"/>
          </w:tcPr>
          <w:p w:rsidR="004616EA" w:rsidRPr="00475E67" w:rsidRDefault="004616EA" w:rsidP="00FA0564">
            <w:pPr>
              <w:spacing w:after="0" w:line="240" w:lineRule="auto"/>
              <w:jc w:val="center"/>
              <w:outlineLvl w:val="0"/>
              <w:rPr>
                <w:rFonts w:ascii="Times New Roman" w:hAnsi="Times New Roman"/>
                <w:sz w:val="20"/>
                <w:szCs w:val="20"/>
              </w:rPr>
            </w:pPr>
            <w:bookmarkStart w:id="386" w:name="_Toc396945892"/>
            <w:bookmarkStart w:id="387" w:name="_Toc397081571"/>
            <w:bookmarkStart w:id="388" w:name="_Toc400983697"/>
            <w:bookmarkStart w:id="389" w:name="_Toc401048603"/>
            <w:bookmarkStart w:id="390" w:name="_Toc403463515"/>
            <w:bookmarkStart w:id="391" w:name="_Toc405566080"/>
            <w:bookmarkStart w:id="392" w:name="_Toc405805563"/>
            <w:r w:rsidRPr="00475E67">
              <w:rPr>
                <w:rFonts w:ascii="Times New Roman" w:hAnsi="Times New Roman"/>
                <w:sz w:val="20"/>
                <w:szCs w:val="20"/>
                <w:lang w:eastAsia="ru-RU"/>
              </w:rPr>
              <w:t xml:space="preserve">18. </w:t>
            </w:r>
            <w:r w:rsidRPr="00475E67">
              <w:rPr>
                <w:rFonts w:ascii="Times New Roman" w:hAnsi="Times New Roman"/>
                <w:sz w:val="20"/>
                <w:szCs w:val="20"/>
              </w:rPr>
              <w:t>«Социальная поддержка жителей города Когалыма</w:t>
            </w:r>
            <w:bookmarkEnd w:id="386"/>
            <w:bookmarkEnd w:id="387"/>
            <w:bookmarkEnd w:id="388"/>
            <w:bookmarkEnd w:id="389"/>
            <w:bookmarkEnd w:id="390"/>
            <w:bookmarkEnd w:id="391"/>
            <w:bookmarkEnd w:id="392"/>
          </w:p>
          <w:p w:rsidR="004616EA" w:rsidRPr="00475E67" w:rsidRDefault="004616EA" w:rsidP="00FA0564">
            <w:pPr>
              <w:spacing w:after="0" w:line="240" w:lineRule="auto"/>
              <w:jc w:val="center"/>
              <w:outlineLvl w:val="0"/>
              <w:rPr>
                <w:rFonts w:ascii="Times New Roman" w:hAnsi="Times New Roman"/>
                <w:sz w:val="20"/>
                <w:szCs w:val="20"/>
              </w:rPr>
            </w:pPr>
            <w:bookmarkStart w:id="393" w:name="_Toc396945893"/>
            <w:bookmarkStart w:id="394" w:name="_Toc397081572"/>
            <w:bookmarkStart w:id="395" w:name="_Toc400983698"/>
            <w:bookmarkStart w:id="396" w:name="_Toc401048604"/>
            <w:bookmarkStart w:id="397" w:name="_Toc403463516"/>
            <w:bookmarkStart w:id="398" w:name="_Toc405566081"/>
            <w:bookmarkStart w:id="399" w:name="_Toc405805564"/>
            <w:r w:rsidRPr="00475E67">
              <w:rPr>
                <w:rFonts w:ascii="Times New Roman" w:hAnsi="Times New Roman"/>
                <w:sz w:val="20"/>
                <w:szCs w:val="20"/>
              </w:rPr>
              <w:t>на 2014 - 2016 годы»</w:t>
            </w:r>
            <w:bookmarkEnd w:id="393"/>
            <w:bookmarkEnd w:id="394"/>
            <w:bookmarkEnd w:id="395"/>
            <w:bookmarkEnd w:id="396"/>
            <w:bookmarkEnd w:id="397"/>
            <w:bookmarkEnd w:id="398"/>
            <w:bookmarkEnd w:id="399"/>
          </w:p>
          <w:p w:rsidR="004616EA" w:rsidRPr="00475E67" w:rsidRDefault="004616EA" w:rsidP="00FA0564">
            <w:pPr>
              <w:spacing w:before="240"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№2904</w:t>
            </w:r>
          </w:p>
          <w:p w:rsidR="004616EA" w:rsidRPr="00475E67" w:rsidRDefault="004616EA" w:rsidP="00FA0564">
            <w:pPr>
              <w:widowControl w:val="0"/>
              <w:autoSpaceDE w:val="0"/>
              <w:autoSpaceDN w:val="0"/>
              <w:adjustRightInd w:val="0"/>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06.06.2014 №1362)</w:t>
            </w:r>
          </w:p>
        </w:tc>
        <w:tc>
          <w:tcPr>
            <w:tcW w:w="1391" w:type="pct"/>
            <w:vAlign w:val="center"/>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Цель:</w:t>
            </w:r>
          </w:p>
          <w:p w:rsidR="004616EA" w:rsidRPr="00475E67" w:rsidRDefault="004616EA" w:rsidP="00FA0564">
            <w:pPr>
              <w:spacing w:after="0" w:line="240" w:lineRule="auto"/>
              <w:jc w:val="both"/>
              <w:rPr>
                <w:rFonts w:ascii="Times New Roman" w:hAnsi="Times New Roman"/>
                <w:sz w:val="20"/>
                <w:szCs w:val="20"/>
              </w:rPr>
            </w:pPr>
            <w:r w:rsidRPr="00475E67">
              <w:rPr>
                <w:rFonts w:ascii="Times New Roman" w:hAnsi="Times New Roman"/>
                <w:sz w:val="20"/>
                <w:szCs w:val="20"/>
              </w:rPr>
              <w:t>Повышение качества предоставления социальных гарантий жителям города Когалыма</w:t>
            </w:r>
          </w:p>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Повышение качества жизни и уровня материального обеспечения детей-сирот и детей, оставшихся без попечения родителей, лиц из числа детей-сирот и детей, оставшихся без попечения родителей, создание благоприятных условий жизнедеятельности семей усыновителей, опекунов, попечителей, приёмных семей;</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Исполнение отдельных государственных полномочий Ханты-Мансийского автономного округа – Югры в сфере опеки и попечительства;</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Развитие форм и методов организованного отдыха детей города Когалыма, в том числе детей, находящихся в трудной жизненной ситуации, социально опасном положении;</w:t>
            </w:r>
          </w:p>
          <w:p w:rsidR="004616EA" w:rsidRPr="00857607" w:rsidRDefault="004616EA" w:rsidP="00FA0564">
            <w:pPr>
              <w:pStyle w:val="Heading1"/>
              <w:tabs>
                <w:tab w:val="clear" w:pos="851"/>
                <w:tab w:val="left" w:pos="601"/>
              </w:tabs>
              <w:spacing w:before="0" w:after="0"/>
              <w:jc w:val="both"/>
              <w:rPr>
                <w:b w:val="0"/>
                <w:bCs w:val="0"/>
                <w:i/>
                <w:caps w:val="0"/>
                <w:sz w:val="20"/>
                <w:szCs w:val="20"/>
                <w:u w:val="single"/>
              </w:rPr>
            </w:pPr>
            <w:bookmarkStart w:id="400" w:name="_Toc396945894"/>
            <w:bookmarkStart w:id="401" w:name="_Toc397081573"/>
            <w:bookmarkStart w:id="402" w:name="_Toc400983699"/>
            <w:bookmarkStart w:id="403" w:name="_Toc401048605"/>
            <w:bookmarkStart w:id="404" w:name="_Toc403463517"/>
            <w:bookmarkStart w:id="405" w:name="_Toc405566082"/>
            <w:bookmarkStart w:id="406" w:name="_Toc405805565"/>
            <w:r w:rsidRPr="00857607">
              <w:rPr>
                <w:b w:val="0"/>
                <w:caps w:val="0"/>
                <w:sz w:val="20"/>
                <w:szCs w:val="20"/>
              </w:rPr>
              <w:t xml:space="preserve">Обеспечение дополнительными гарантиями прав </w:t>
            </w:r>
            <w:bookmarkEnd w:id="400"/>
            <w:bookmarkEnd w:id="401"/>
            <w:bookmarkEnd w:id="402"/>
            <w:bookmarkEnd w:id="403"/>
            <w:bookmarkEnd w:id="404"/>
            <w:bookmarkEnd w:id="405"/>
            <w:bookmarkEnd w:id="406"/>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389 444,70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Федеральный бюджет, окружной бюджет, местный бюджет, внебюджетные источники</w:t>
            </w:r>
          </w:p>
        </w:tc>
        <w:tc>
          <w:tcPr>
            <w:tcW w:w="1655" w:type="pct"/>
          </w:tcPr>
          <w:p w:rsidR="004616EA" w:rsidRPr="00FF6DF6" w:rsidRDefault="004616EA" w:rsidP="00FA0564">
            <w:pPr>
              <w:pStyle w:val="ListParagraph"/>
              <w:widowControl w:val="0"/>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Увеличение доли детей-сирот и детей, оставшихся без попечения родителей, передаваемых на воспитание в семьи жителей города Когалыма, до 100 %;</w:t>
            </w:r>
          </w:p>
          <w:p w:rsidR="004616EA" w:rsidRPr="00FF6DF6" w:rsidRDefault="004616EA" w:rsidP="00FA0564">
            <w:pPr>
              <w:pStyle w:val="ListParagraph"/>
              <w:tabs>
                <w:tab w:val="left" w:pos="5295"/>
              </w:tabs>
              <w:spacing w:after="0" w:line="240" w:lineRule="auto"/>
              <w:ind w:left="0"/>
              <w:jc w:val="both"/>
              <w:rPr>
                <w:rFonts w:ascii="Times New Roman" w:hAnsi="Times New Roman"/>
                <w:lang w:eastAsia="en-US"/>
              </w:rPr>
            </w:pPr>
            <w:r w:rsidRPr="00FF6DF6">
              <w:rPr>
                <w:rFonts w:ascii="Times New Roman" w:hAnsi="Times New Roman"/>
                <w:lang w:eastAsia="en-US"/>
              </w:rPr>
              <w:t>Сохранение доли выраженного оздоровительного эффекта у детей в детских загородных оздоровительных учреждениях (от общей численности детей в возрасте 6 – 17 лет) на уровне 93%;</w:t>
            </w:r>
          </w:p>
          <w:p w:rsidR="004616EA" w:rsidRPr="00FF6DF6" w:rsidRDefault="004616EA" w:rsidP="00FA0564">
            <w:pPr>
              <w:pStyle w:val="ListParagraph"/>
              <w:tabs>
                <w:tab w:val="left" w:pos="5295"/>
              </w:tabs>
              <w:spacing w:after="0" w:line="240" w:lineRule="auto"/>
              <w:ind w:left="0"/>
              <w:jc w:val="both"/>
              <w:rPr>
                <w:rFonts w:ascii="Times New Roman" w:hAnsi="Times New Roman"/>
              </w:rPr>
            </w:pPr>
            <w:r w:rsidRPr="00FF6DF6">
              <w:rPr>
                <w:rFonts w:ascii="Times New Roman" w:hAnsi="Times New Roman"/>
                <w:lang w:eastAsia="en-US"/>
              </w:rPr>
              <w:t xml:space="preserve">Сохранение доли выраженного оздоровительного эффекта у детей в учреждениях с дневным пребыванием детей, на плоскостных спортивных сооружениях и игровых площадках (от общей численности детей в возрасте 6 – 17 лет) на уровне 85%; </w:t>
            </w:r>
          </w:p>
          <w:p w:rsidR="004616EA" w:rsidRPr="00FF6DF6" w:rsidRDefault="004616EA" w:rsidP="00FA0564">
            <w:pPr>
              <w:pStyle w:val="ListParagraph"/>
              <w:tabs>
                <w:tab w:val="left" w:pos="5295"/>
              </w:tabs>
              <w:spacing w:after="0" w:line="240" w:lineRule="auto"/>
              <w:ind w:left="0"/>
              <w:jc w:val="both"/>
              <w:rPr>
                <w:rFonts w:ascii="Times New Roman" w:hAnsi="Times New Roman"/>
              </w:rPr>
            </w:pPr>
            <w:r w:rsidRPr="00FF6DF6">
              <w:rPr>
                <w:rFonts w:ascii="Times New Roman" w:hAnsi="Times New Roman"/>
                <w:lang w:eastAsia="en-US"/>
              </w:rPr>
              <w:t>Увеличение доли использованных средств субсидии, передаваемой из бюджета Ханты-Мансийского автономного округа – Югры на обеспечение жилыми помещениями специализированного жилищного фонда по договорам найма специализированных жилых помещений детей-сирот и детей, оставшихся без попечения родителей, лиц из числа детей-сирот и детей, оставшихся без попечения родителей, с 95% до 100%</w:t>
            </w: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424"/>
        </w:trPr>
        <w:tc>
          <w:tcPr>
            <w:tcW w:w="820" w:type="pct"/>
            <w:vAlign w:val="center"/>
          </w:tcPr>
          <w:p w:rsidR="004616EA" w:rsidRPr="00475E67" w:rsidRDefault="004616EA" w:rsidP="00FA0564">
            <w:pPr>
              <w:spacing w:after="0" w:line="240" w:lineRule="auto"/>
              <w:jc w:val="center"/>
              <w:outlineLvl w:val="0"/>
              <w:rPr>
                <w:rFonts w:ascii="Times New Roman" w:hAnsi="Times New Roman"/>
                <w:sz w:val="20"/>
                <w:szCs w:val="20"/>
              </w:rPr>
            </w:pPr>
          </w:p>
        </w:tc>
        <w:tc>
          <w:tcPr>
            <w:tcW w:w="1391" w:type="pct"/>
            <w:vAlign w:val="center"/>
          </w:tcPr>
          <w:p w:rsidR="004616EA" w:rsidRPr="006E01A0" w:rsidRDefault="004616EA" w:rsidP="00FA0564">
            <w:pPr>
              <w:spacing w:after="0" w:line="240" w:lineRule="auto"/>
              <w:jc w:val="both"/>
              <w:rPr>
                <w:rFonts w:ascii="Times New Roman" w:hAnsi="Times New Roman"/>
                <w:sz w:val="20"/>
                <w:szCs w:val="20"/>
              </w:rPr>
            </w:pPr>
            <w:r w:rsidRPr="006E01A0">
              <w:rPr>
                <w:rFonts w:ascii="Times New Roman" w:hAnsi="Times New Roman"/>
                <w:sz w:val="20"/>
                <w:szCs w:val="20"/>
              </w:rPr>
              <w:t>детей-сирот и детей, оставшихся без попечения родителей, лиц из числа детей-сирот и детей, оставшихся без попечения родителей, на государственное содержание, имущество и жилое помещение</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rPr>
            </w:pP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p>
        </w:tc>
        <w:tc>
          <w:tcPr>
            <w:tcW w:w="1655" w:type="pct"/>
          </w:tcPr>
          <w:p w:rsidR="004616EA" w:rsidRPr="00FF6DF6" w:rsidRDefault="004616EA" w:rsidP="00FA0564">
            <w:pPr>
              <w:pStyle w:val="ListParagraph"/>
              <w:widowControl w:val="0"/>
              <w:autoSpaceDE w:val="0"/>
              <w:autoSpaceDN w:val="0"/>
              <w:adjustRightInd w:val="0"/>
              <w:spacing w:after="0" w:line="240" w:lineRule="auto"/>
              <w:ind w:left="0"/>
              <w:jc w:val="both"/>
              <w:rPr>
                <w:rFonts w:ascii="Times New Roman" w:hAnsi="Times New Roman"/>
                <w:lang w:eastAsia="en-US"/>
              </w:rPr>
            </w:pPr>
          </w:p>
        </w:tc>
      </w:tr>
      <w:tr w:rsidR="004616EA" w:rsidRPr="00475E67" w:rsidTr="00F30319">
        <w:trPr>
          <w:trHeight w:val="424"/>
        </w:trPr>
        <w:tc>
          <w:tcPr>
            <w:tcW w:w="820" w:type="pct"/>
            <w:vAlign w:val="center"/>
          </w:tcPr>
          <w:p w:rsidR="004616EA" w:rsidRPr="00475E67" w:rsidRDefault="004616EA" w:rsidP="00FA0564">
            <w:pPr>
              <w:pStyle w:val="western"/>
              <w:spacing w:before="0" w:beforeAutospacing="0" w:after="0" w:afterAutospacing="0"/>
              <w:jc w:val="center"/>
              <w:rPr>
                <w:sz w:val="20"/>
                <w:szCs w:val="20"/>
              </w:rPr>
            </w:pPr>
            <w:r w:rsidRPr="00475E67">
              <w:rPr>
                <w:sz w:val="20"/>
                <w:szCs w:val="20"/>
              </w:rPr>
              <w:t>19. «Социально-экономическое</w:t>
            </w:r>
          </w:p>
          <w:p w:rsidR="004616EA" w:rsidRPr="00475E67" w:rsidRDefault="004616EA" w:rsidP="00FA0564">
            <w:pPr>
              <w:pStyle w:val="western"/>
              <w:spacing w:before="0" w:beforeAutospacing="0" w:after="0" w:afterAutospacing="0"/>
              <w:jc w:val="center"/>
              <w:rPr>
                <w:sz w:val="20"/>
                <w:szCs w:val="20"/>
              </w:rPr>
            </w:pPr>
            <w:r w:rsidRPr="00475E67">
              <w:rPr>
                <w:sz w:val="20"/>
                <w:szCs w:val="20"/>
              </w:rPr>
              <w:t>развитие и инвестиции муниципального образования</w:t>
            </w:r>
          </w:p>
          <w:p w:rsidR="004616EA" w:rsidRPr="00475E67" w:rsidRDefault="004616EA" w:rsidP="00FA0564">
            <w:pPr>
              <w:pStyle w:val="western"/>
              <w:spacing w:before="0" w:beforeAutospacing="0" w:after="0" w:afterAutospacing="0"/>
              <w:jc w:val="center"/>
              <w:rPr>
                <w:sz w:val="20"/>
                <w:szCs w:val="20"/>
              </w:rPr>
            </w:pPr>
            <w:r w:rsidRPr="00475E67">
              <w:rPr>
                <w:sz w:val="20"/>
                <w:szCs w:val="20"/>
              </w:rPr>
              <w:t>город Когалым на 2014-2016 годы»</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№2919</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25.06.2014 №1512)</w:t>
            </w:r>
          </w:p>
        </w:tc>
        <w:tc>
          <w:tcPr>
            <w:tcW w:w="1391" w:type="pct"/>
            <w:vAlign w:val="center"/>
          </w:tcPr>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Цели:</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Повышение качества муниципального планирования и управления, создание условий для долговременного экономического и социального развития;</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Создание благоприятных условий для привлечения инвестиций;</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Содействие развитию малого и среднего предпринимательства в городе Когалыме</w:t>
            </w:r>
          </w:p>
          <w:p w:rsidR="004616EA" w:rsidRPr="00475E67" w:rsidRDefault="004616EA" w:rsidP="00FA0564">
            <w:pPr>
              <w:spacing w:after="0" w:line="240" w:lineRule="auto"/>
              <w:jc w:val="both"/>
              <w:rPr>
                <w:rFonts w:ascii="Times New Roman" w:hAnsi="Times New Roman"/>
                <w:i/>
                <w:sz w:val="20"/>
                <w:szCs w:val="20"/>
                <w:u w:val="single"/>
              </w:rPr>
            </w:pPr>
            <w:r w:rsidRPr="00475E67">
              <w:rPr>
                <w:rFonts w:ascii="Times New Roman" w:hAnsi="Times New Roman"/>
                <w:i/>
                <w:sz w:val="20"/>
                <w:szCs w:val="20"/>
                <w:u w:val="single"/>
              </w:rPr>
              <w:t>Задачи:</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Создание условий для устойчивого экономического роста;</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Исследование инвестиционного потенциала территории города Когалыма;</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Разработка нормативных правовых актов для привлечения инвестиций, формирование открытой информации для инвесторов;</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Оптимизация предоставления муниципальных услуг, в том числе путем организации их предоставления по принципу «одного окна»;</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Оказание финансовой поддержки субъектам малого и среднего предпринимательства города Когалыма и организациям, образующим инфраструктуру поддержки субъектов малого и среднего предпринимательства в городе Когалыме;</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lang w:eastAsia="en-US"/>
              </w:rPr>
              <w:t>Обеспечение доступности для жителей города Когалыма информации о поддержке малого и среднего предпринимательства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197 845,1</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Окружной бюджет, местный бюджет</w:t>
            </w:r>
          </w:p>
        </w:tc>
        <w:tc>
          <w:tcPr>
            <w:tcW w:w="1655" w:type="pct"/>
            <w:vAlign w:val="center"/>
          </w:tcPr>
          <w:p w:rsidR="004616EA" w:rsidRPr="00FF6DF6" w:rsidRDefault="004616EA" w:rsidP="00FA0564">
            <w:pPr>
              <w:pStyle w:val="ListParagraph"/>
              <w:shd w:val="clear" w:color="auto" w:fill="FFFFFF"/>
              <w:spacing w:after="0" w:line="240" w:lineRule="auto"/>
              <w:ind w:left="0"/>
              <w:jc w:val="both"/>
              <w:rPr>
                <w:rFonts w:ascii="Times New Roman" w:hAnsi="Times New Roman"/>
                <w:lang w:eastAsia="en-US"/>
              </w:rPr>
            </w:pPr>
            <w:r w:rsidRPr="00FF6DF6">
              <w:rPr>
                <w:rFonts w:ascii="Times New Roman" w:hAnsi="Times New Roman"/>
                <w:lang w:eastAsia="en-US"/>
              </w:rPr>
              <w:t>Сохранение реальной среднемесячной заработной платы работников выше 100%;</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Рост оборота розничной торговли до 16 843,65 млн. рублей к 2016 году;</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Увеличение объема инвестиций в основной капитал за счет всех источников финансирования по крупным и средним предприятиям до 24 896,94 млн. рублей к 2016 году;</w:t>
            </w:r>
          </w:p>
          <w:p w:rsidR="004616EA" w:rsidRPr="00475E67" w:rsidRDefault="004616EA" w:rsidP="00FA0564">
            <w:pPr>
              <w:pStyle w:val="ConsPlusCell"/>
              <w:jc w:val="both"/>
              <w:rPr>
                <w:sz w:val="20"/>
                <w:szCs w:val="20"/>
              </w:rPr>
            </w:pPr>
            <w:r w:rsidRPr="00475E67">
              <w:rPr>
                <w:sz w:val="20"/>
                <w:szCs w:val="20"/>
              </w:rPr>
              <w:t>Увеличение количества средних и малых предприятий на 10 тыс. населения города Когалыма до 61,8 единиц к 2016 году;</w:t>
            </w:r>
          </w:p>
          <w:p w:rsidR="004616EA" w:rsidRPr="00475E67" w:rsidRDefault="004616EA" w:rsidP="00FA0564">
            <w:pPr>
              <w:pStyle w:val="ConsPlusCell"/>
              <w:jc w:val="both"/>
              <w:rPr>
                <w:sz w:val="20"/>
                <w:szCs w:val="20"/>
              </w:rPr>
            </w:pPr>
            <w:r w:rsidRPr="00475E67">
              <w:rPr>
                <w:sz w:val="20"/>
                <w:szCs w:val="20"/>
              </w:rPr>
              <w:t>Увеличение доли среднесписочной численности занятых на средних и малых предприятиях к общей численности работающих до 18,6 % к 2016 году;</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Увеличение количества индивидуальных предпринимателей до 1591 единиц к 2016 году;</w:t>
            </w:r>
          </w:p>
          <w:p w:rsidR="004616EA" w:rsidRPr="00FF6DF6" w:rsidRDefault="004616EA" w:rsidP="00FA0564">
            <w:pPr>
              <w:pStyle w:val="ListParagraph"/>
              <w:spacing w:after="0" w:line="240" w:lineRule="auto"/>
              <w:ind w:left="0"/>
              <w:jc w:val="both"/>
              <w:rPr>
                <w:rFonts w:ascii="Times New Roman" w:hAnsi="Times New Roman"/>
                <w:lang w:eastAsia="en-US"/>
              </w:rPr>
            </w:pPr>
            <w:r w:rsidRPr="00FF6DF6">
              <w:rPr>
                <w:rFonts w:ascii="Times New Roman" w:hAnsi="Times New Roman"/>
                <w:lang w:eastAsia="en-US"/>
              </w:rPr>
              <w:t>Уровень удовлетворенности граждан города Когалыма качеством предоставления   государственных и муниципальных услуг – не менее 60%;</w:t>
            </w:r>
          </w:p>
          <w:p w:rsidR="004616EA" w:rsidRPr="00475E67" w:rsidRDefault="004616EA" w:rsidP="00FA0564">
            <w:pPr>
              <w:spacing w:after="0" w:line="240" w:lineRule="auto"/>
              <w:rPr>
                <w:rFonts w:ascii="Times New Roman" w:hAnsi="Times New Roman"/>
                <w:sz w:val="20"/>
                <w:szCs w:val="20"/>
                <w:lang w:eastAsia="ru-RU"/>
              </w:rPr>
            </w:pPr>
            <w:r w:rsidRPr="00733BD3">
              <w:rPr>
                <w:rFonts w:ascii="Times New Roman" w:hAnsi="Times New Roman"/>
              </w:rPr>
              <w:t>Увеличение доли граждан, имеющих доступ к получению государственных и муниципальных услуг по принципу «одного окна» по месту пребывания, в том числе в многофункциональных центрах предоставления государственных услуг с 0% до 99%</w:t>
            </w:r>
          </w:p>
        </w:tc>
      </w:tr>
    </w:tbl>
    <w:p w:rsidR="004616EA" w:rsidRDefault="004616EA">
      <w:pPr>
        <w:sectPr w:rsidR="004616EA" w:rsidSect="002D3BE6">
          <w:type w:val="continuous"/>
          <w:pgSz w:w="16838" w:h="11906" w:orient="landscape"/>
          <w:pgMar w:top="567" w:right="567" w:bottom="2552"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424"/>
        </w:trPr>
        <w:tc>
          <w:tcPr>
            <w:tcW w:w="820" w:type="pct"/>
            <w:vAlign w:val="center"/>
          </w:tcPr>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lang w:eastAsia="ru-RU"/>
              </w:rPr>
              <w:t xml:space="preserve">20. </w:t>
            </w:r>
            <w:r w:rsidRPr="00475E67">
              <w:rPr>
                <w:rFonts w:ascii="Times New Roman" w:hAnsi="Times New Roman"/>
                <w:sz w:val="20"/>
                <w:szCs w:val="20"/>
              </w:rPr>
              <w:t>«Управление муниципальными финансами</w:t>
            </w:r>
          </w:p>
          <w:p w:rsidR="004616EA" w:rsidRPr="00475E67" w:rsidRDefault="004616EA" w:rsidP="00FA0564">
            <w:pPr>
              <w:spacing w:after="0" w:line="240" w:lineRule="auto"/>
              <w:jc w:val="center"/>
              <w:rPr>
                <w:rFonts w:ascii="Times New Roman" w:hAnsi="Times New Roman"/>
                <w:sz w:val="20"/>
                <w:szCs w:val="20"/>
              </w:rPr>
            </w:pPr>
            <w:r w:rsidRPr="00475E67">
              <w:rPr>
                <w:rFonts w:ascii="Times New Roman" w:hAnsi="Times New Roman"/>
                <w:sz w:val="20"/>
                <w:szCs w:val="20"/>
              </w:rPr>
              <w:t>в городе Когалыме на 2014 - 2016 годы»</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09.10.2013 №2863</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04.07.2014 №1643)</w:t>
            </w:r>
          </w:p>
        </w:tc>
        <w:tc>
          <w:tcPr>
            <w:tcW w:w="1391" w:type="pct"/>
            <w:vAlign w:val="center"/>
          </w:tcPr>
          <w:p w:rsidR="004616EA" w:rsidRPr="00475E67" w:rsidRDefault="004616EA" w:rsidP="00FA0564">
            <w:pPr>
              <w:pStyle w:val="a5"/>
              <w:spacing w:before="0"/>
              <w:rPr>
                <w:i/>
                <w:sz w:val="20"/>
                <w:szCs w:val="20"/>
                <w:u w:val="single"/>
              </w:rPr>
            </w:pPr>
            <w:r w:rsidRPr="00475E67">
              <w:rPr>
                <w:i/>
                <w:sz w:val="20"/>
                <w:szCs w:val="20"/>
                <w:u w:val="single"/>
              </w:rPr>
              <w:t xml:space="preserve">Цель: </w:t>
            </w:r>
          </w:p>
          <w:p w:rsidR="004616EA" w:rsidRPr="00475E67" w:rsidRDefault="004616EA" w:rsidP="00FA0564">
            <w:pPr>
              <w:pStyle w:val="a5"/>
              <w:spacing w:before="0"/>
              <w:rPr>
                <w:sz w:val="20"/>
                <w:szCs w:val="20"/>
              </w:rPr>
            </w:pPr>
            <w:r w:rsidRPr="00475E67">
              <w:rPr>
                <w:sz w:val="20"/>
                <w:szCs w:val="20"/>
              </w:rPr>
              <w:t>Обеспечение долгосрочной сбалансированности и устойчивости бюджетной системы, повышение качества управления муниципальными финансами города Когалыма</w:t>
            </w:r>
          </w:p>
          <w:p w:rsidR="004616EA" w:rsidRPr="00475E67" w:rsidRDefault="004616EA" w:rsidP="00FA0564">
            <w:pPr>
              <w:pStyle w:val="a5"/>
              <w:spacing w:before="0"/>
              <w:rPr>
                <w:i/>
                <w:sz w:val="20"/>
                <w:szCs w:val="20"/>
                <w:u w:val="single"/>
              </w:rPr>
            </w:pPr>
            <w:r w:rsidRPr="00475E67">
              <w:rPr>
                <w:i/>
                <w:sz w:val="20"/>
                <w:szCs w:val="20"/>
                <w:u w:val="single"/>
              </w:rPr>
              <w:t>Задачи:</w:t>
            </w:r>
          </w:p>
          <w:p w:rsidR="004616EA" w:rsidRPr="00475E67" w:rsidRDefault="004616EA" w:rsidP="00FA0564">
            <w:pPr>
              <w:pStyle w:val="a5"/>
              <w:spacing w:before="0"/>
              <w:rPr>
                <w:i/>
                <w:sz w:val="20"/>
                <w:szCs w:val="20"/>
                <w:u w:val="single"/>
              </w:rPr>
            </w:pPr>
            <w:r w:rsidRPr="00475E67">
              <w:rPr>
                <w:sz w:val="20"/>
                <w:szCs w:val="20"/>
              </w:rPr>
              <w:t>Нормативное правовое регулирование в сфере бюджетного процесса и его совершенствование;</w:t>
            </w:r>
          </w:p>
          <w:p w:rsidR="004616EA" w:rsidRPr="00475E67" w:rsidRDefault="004616EA" w:rsidP="00FA0564">
            <w:pPr>
              <w:pStyle w:val="a5"/>
              <w:spacing w:before="0"/>
              <w:rPr>
                <w:i/>
                <w:sz w:val="20"/>
                <w:szCs w:val="20"/>
                <w:u w:val="single"/>
              </w:rPr>
            </w:pPr>
            <w:r w:rsidRPr="00475E67">
              <w:rPr>
                <w:sz w:val="20"/>
                <w:szCs w:val="20"/>
              </w:rPr>
              <w:t>Организация бюджетного процесса в городе Когалыме;</w:t>
            </w:r>
          </w:p>
          <w:p w:rsidR="004616EA" w:rsidRPr="00475E67" w:rsidRDefault="004616EA" w:rsidP="00FA0564">
            <w:pPr>
              <w:pStyle w:val="a5"/>
              <w:spacing w:before="0"/>
              <w:rPr>
                <w:sz w:val="20"/>
                <w:szCs w:val="20"/>
              </w:rPr>
            </w:pPr>
            <w:r w:rsidRPr="00475E67">
              <w:rPr>
                <w:sz w:val="20"/>
                <w:szCs w:val="20"/>
              </w:rPr>
              <w:t>Обеспечение своевременного контроля в финансово-бюджетной сфере;</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lang w:eastAsia="en-US"/>
              </w:rPr>
              <w:t>Совершенствование информационной системы управления муниципальными финансами</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eastAsia="SimSun" w:hAnsi="Times New Roman"/>
                <w:sz w:val="20"/>
                <w:szCs w:val="20"/>
                <w:lang w:eastAsia="zh-CN"/>
              </w:rPr>
              <w:t>102 950,50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vAlign w:val="center"/>
          </w:tcPr>
          <w:p w:rsidR="004616EA" w:rsidRPr="00FF6DF6" w:rsidRDefault="004616EA" w:rsidP="00FA0564">
            <w:pPr>
              <w:pStyle w:val="ListParagraph"/>
              <w:widowControl w:val="0"/>
              <w:autoSpaceDE w:val="0"/>
              <w:autoSpaceDN w:val="0"/>
              <w:adjustRightInd w:val="0"/>
              <w:spacing w:after="0" w:line="240" w:lineRule="auto"/>
              <w:ind w:left="0"/>
              <w:contextualSpacing w:val="0"/>
              <w:jc w:val="both"/>
              <w:rPr>
                <w:rFonts w:ascii="Times New Roman" w:hAnsi="Times New Roman"/>
                <w:lang w:eastAsia="en-US"/>
              </w:rPr>
            </w:pPr>
            <w:r w:rsidRPr="00FF6DF6">
              <w:rPr>
                <w:rFonts w:ascii="Times New Roman" w:hAnsi="Times New Roman"/>
                <w:lang w:eastAsia="en-US"/>
              </w:rPr>
              <w:t>Исполнение расходных обязательств за счет средств бюджета города Когалыма за отчетный финансовый год в размере не менее 92,5% от бюджетных ассигнований, утвержденных решением Думы о бюджете города Когалыма;</w:t>
            </w:r>
          </w:p>
          <w:p w:rsidR="004616EA" w:rsidRPr="00FF6DF6" w:rsidRDefault="004616EA" w:rsidP="00FA0564">
            <w:pPr>
              <w:pStyle w:val="ListParagraph"/>
              <w:spacing w:after="0" w:line="240" w:lineRule="auto"/>
              <w:ind w:left="0"/>
              <w:contextualSpacing w:val="0"/>
              <w:jc w:val="both"/>
              <w:rPr>
                <w:rFonts w:ascii="Times New Roman" w:hAnsi="Times New Roman"/>
              </w:rPr>
            </w:pPr>
            <w:r w:rsidRPr="00FF6DF6">
              <w:rPr>
                <w:rFonts w:ascii="Times New Roman" w:hAnsi="Times New Roman"/>
                <w:lang w:eastAsia="en-US"/>
              </w:rPr>
              <w:t>Соблюдение размера дефицита бюджета города Когалыма к доходам местного бюджета без учета утвержденного объема безвозмездных поступлений и поступлений налоговых доходов по дополнительным нормативам отчислений, установленные статьей 92.1 Бюджетного кодекса Российской Федерации</w:t>
            </w:r>
          </w:p>
        </w:tc>
      </w:tr>
      <w:tr w:rsidR="004616EA" w:rsidRPr="00475E67" w:rsidTr="00F30319">
        <w:trPr>
          <w:trHeight w:val="1754"/>
        </w:trPr>
        <w:tc>
          <w:tcPr>
            <w:tcW w:w="820"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21. «Управление муниципальным имуществом города Когалыма на 2014-2016 годы»</w:t>
            </w:r>
          </w:p>
          <w:p w:rsidR="004616EA" w:rsidRPr="00475E67" w:rsidRDefault="004616EA" w:rsidP="00FA0564">
            <w:pPr>
              <w:spacing w:before="24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15.10.2013 №2934</w:t>
            </w: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(в ред. от 16.05.2014 №1149)</w:t>
            </w:r>
          </w:p>
        </w:tc>
        <w:tc>
          <w:tcPr>
            <w:tcW w:w="1391" w:type="pct"/>
            <w:vAlign w:val="center"/>
          </w:tcPr>
          <w:p w:rsidR="004616EA" w:rsidRPr="00733BD3" w:rsidRDefault="004616EA" w:rsidP="00FA0564">
            <w:pPr>
              <w:pStyle w:val="ConsPlusNormal"/>
              <w:widowControl/>
              <w:jc w:val="both"/>
              <w:rPr>
                <w:rFonts w:ascii="Times New Roman" w:hAnsi="Times New Roman"/>
                <w:i/>
                <w:sz w:val="20"/>
                <w:szCs w:val="20"/>
                <w:u w:val="single"/>
              </w:rPr>
            </w:pPr>
            <w:r w:rsidRPr="00733BD3">
              <w:rPr>
                <w:rFonts w:ascii="Times New Roman" w:hAnsi="Times New Roman"/>
                <w:i/>
                <w:sz w:val="20"/>
                <w:szCs w:val="20"/>
                <w:u w:val="single"/>
              </w:rPr>
              <w:t xml:space="preserve">Цель: </w:t>
            </w:r>
          </w:p>
          <w:p w:rsidR="004616EA" w:rsidRPr="00733BD3" w:rsidRDefault="004616EA" w:rsidP="00FA0564">
            <w:pPr>
              <w:pStyle w:val="ConsPlusNormal"/>
              <w:widowControl/>
              <w:jc w:val="both"/>
              <w:rPr>
                <w:rFonts w:ascii="Times New Roman" w:hAnsi="Times New Roman"/>
                <w:sz w:val="20"/>
                <w:szCs w:val="20"/>
              </w:rPr>
            </w:pPr>
            <w:r w:rsidRPr="00733BD3">
              <w:rPr>
                <w:rFonts w:ascii="Times New Roman" w:hAnsi="Times New Roman"/>
                <w:sz w:val="20"/>
                <w:szCs w:val="20"/>
              </w:rPr>
              <w:t>Формирование эффективной системы управления муниципальным имуществом города Когалыма, позволяющей обеспечить оптимальный состав имущества для исполнения полномочий Администрации города Когалыма, достоверный учёт и контроль использования муниципального имущества города Когалыма</w:t>
            </w:r>
          </w:p>
          <w:p w:rsidR="004616EA" w:rsidRPr="00733BD3" w:rsidRDefault="004616EA" w:rsidP="00FA0564">
            <w:pPr>
              <w:pStyle w:val="ConsPlusNormal"/>
              <w:widowControl/>
              <w:jc w:val="both"/>
              <w:rPr>
                <w:rFonts w:ascii="Times New Roman" w:hAnsi="Times New Roman"/>
                <w:i/>
                <w:sz w:val="20"/>
                <w:szCs w:val="20"/>
                <w:u w:val="single"/>
              </w:rPr>
            </w:pPr>
            <w:r w:rsidRPr="00733BD3">
              <w:rPr>
                <w:rFonts w:ascii="Times New Roman" w:hAnsi="Times New Roman"/>
                <w:i/>
                <w:sz w:val="20"/>
                <w:szCs w:val="20"/>
                <w:u w:val="single"/>
              </w:rPr>
              <w:t>Задачи:</w:t>
            </w:r>
          </w:p>
          <w:p w:rsidR="004616EA" w:rsidRPr="00FF6DF6" w:rsidRDefault="004616EA" w:rsidP="00FA0564">
            <w:pPr>
              <w:pStyle w:val="ListParagraph"/>
              <w:tabs>
                <w:tab w:val="left" w:pos="222"/>
              </w:tabs>
              <w:autoSpaceDE w:val="0"/>
              <w:autoSpaceDN w:val="0"/>
              <w:adjustRightInd w:val="0"/>
              <w:spacing w:after="0" w:line="240" w:lineRule="auto"/>
              <w:ind w:left="0"/>
              <w:jc w:val="both"/>
              <w:rPr>
                <w:rFonts w:ascii="Times New Roman" w:hAnsi="Times New Roman"/>
                <w:lang w:eastAsia="en-US"/>
              </w:rPr>
            </w:pPr>
            <w:r w:rsidRPr="00FF6DF6">
              <w:rPr>
                <w:rFonts w:ascii="Times New Roman" w:hAnsi="Times New Roman"/>
                <w:lang w:eastAsia="en-US"/>
              </w:rPr>
              <w:t>Совершенствование системы управления муниципальным имуществом города Когалыма;</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lang w:eastAsia="en-US"/>
              </w:rPr>
              <w:t>Обеспечение условий для выполнения функций, возложенных на Комитет по управлению муниципальным имуществом Администрации города Когалыма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rPr>
              <w:t>270 879,60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tcPr>
          <w:p w:rsidR="004616EA" w:rsidRPr="00733BD3" w:rsidRDefault="004616EA" w:rsidP="00FA0564">
            <w:pPr>
              <w:pStyle w:val="ConsPlusNormal"/>
              <w:widowControl/>
              <w:tabs>
                <w:tab w:val="left" w:pos="-8426"/>
              </w:tabs>
              <w:jc w:val="both"/>
              <w:rPr>
                <w:rFonts w:ascii="Times New Roman" w:hAnsi="Times New Roman"/>
                <w:sz w:val="20"/>
                <w:szCs w:val="20"/>
              </w:rPr>
            </w:pPr>
            <w:r w:rsidRPr="00733BD3">
              <w:rPr>
                <w:rFonts w:ascii="Times New Roman" w:hAnsi="Times New Roman"/>
                <w:sz w:val="20"/>
                <w:szCs w:val="20"/>
              </w:rPr>
              <w:t>Приведение состава муниципального имущества города Когалыма, в соответствие с выполняемыми полномочиями Администрации города Когалыма - 100%</w:t>
            </w:r>
          </w:p>
        </w:tc>
      </w:tr>
    </w:tbl>
    <w:p w:rsidR="004616EA" w:rsidRDefault="004616EA">
      <w:pPr>
        <w:sectPr w:rsidR="004616EA" w:rsidSect="002D3BE6">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12"/>
        <w:gridCol w:w="4430"/>
        <w:gridCol w:w="1774"/>
        <w:gridCol w:w="1834"/>
        <w:gridCol w:w="5270"/>
      </w:tblGrid>
      <w:tr w:rsidR="004616EA" w:rsidRPr="00475E67" w:rsidTr="00F30319">
        <w:trPr>
          <w:trHeight w:val="1754"/>
        </w:trPr>
        <w:tc>
          <w:tcPr>
            <w:tcW w:w="820" w:type="pct"/>
            <w:vAlign w:val="center"/>
          </w:tcPr>
          <w:p w:rsidR="004616EA" w:rsidRPr="00475E67" w:rsidRDefault="004616EA" w:rsidP="00FA0564">
            <w:pPr>
              <w:autoSpaceDE w:val="0"/>
              <w:autoSpaceDN w:val="0"/>
              <w:adjustRightInd w:val="0"/>
              <w:spacing w:after="0" w:line="240" w:lineRule="auto"/>
              <w:jc w:val="center"/>
              <w:rPr>
                <w:rFonts w:ascii="Times New Roman" w:hAnsi="Times New Roman"/>
                <w:sz w:val="20"/>
                <w:szCs w:val="20"/>
                <w:lang w:eastAsia="ar-SA"/>
              </w:rPr>
            </w:pPr>
            <w:r w:rsidRPr="00475E67">
              <w:rPr>
                <w:rFonts w:ascii="Times New Roman" w:hAnsi="Times New Roman"/>
                <w:sz w:val="20"/>
                <w:szCs w:val="20"/>
                <w:lang w:eastAsia="ru-RU"/>
              </w:rPr>
              <w:t xml:space="preserve">22. </w:t>
            </w:r>
            <w:r w:rsidRPr="00475E67">
              <w:rPr>
                <w:rFonts w:ascii="Times New Roman" w:hAnsi="Times New Roman"/>
                <w:sz w:val="20"/>
                <w:szCs w:val="20"/>
                <w:lang w:eastAsia="ar-SA"/>
              </w:rPr>
              <w:t>«Обеспечение экологической безопасности</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lang w:eastAsia="ar-SA"/>
              </w:rPr>
            </w:pPr>
            <w:r w:rsidRPr="00475E67">
              <w:rPr>
                <w:rFonts w:ascii="Times New Roman" w:hAnsi="Times New Roman"/>
                <w:sz w:val="20"/>
                <w:szCs w:val="20"/>
                <w:lang w:eastAsia="ar-SA"/>
              </w:rPr>
              <w:t>города Когалыма на 2014 - 2016 годы»</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lang w:eastAsia="ar-SA"/>
              </w:rPr>
            </w:pP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r w:rsidRPr="00475E67">
              <w:rPr>
                <w:rFonts w:ascii="Times New Roman" w:hAnsi="Times New Roman"/>
                <w:sz w:val="20"/>
                <w:szCs w:val="20"/>
              </w:rPr>
              <w:t>утверждена Постановлением Администрации города Когалыма от 11.10.2013 №2909</w:t>
            </w:r>
          </w:p>
          <w:p w:rsidR="004616EA" w:rsidRPr="00475E67" w:rsidRDefault="004616EA" w:rsidP="00FA0564">
            <w:pPr>
              <w:autoSpaceDE w:val="0"/>
              <w:autoSpaceDN w:val="0"/>
              <w:adjustRightInd w:val="0"/>
              <w:spacing w:after="0" w:line="240" w:lineRule="auto"/>
              <w:jc w:val="center"/>
              <w:rPr>
                <w:rFonts w:ascii="Times New Roman" w:hAnsi="Times New Roman"/>
                <w:sz w:val="20"/>
                <w:szCs w:val="20"/>
              </w:rPr>
            </w:pPr>
          </w:p>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ar-SA"/>
              </w:rPr>
              <w:t>(в ред. от 25.03.2014 №615)</w:t>
            </w:r>
          </w:p>
        </w:tc>
        <w:tc>
          <w:tcPr>
            <w:tcW w:w="1391" w:type="pct"/>
            <w:vAlign w:val="center"/>
          </w:tcPr>
          <w:p w:rsidR="004616EA" w:rsidRPr="00475E67" w:rsidRDefault="004616EA" w:rsidP="00FA0564">
            <w:pPr>
              <w:widowControl w:val="0"/>
              <w:autoSpaceDE w:val="0"/>
              <w:autoSpaceDN w:val="0"/>
              <w:adjustRightInd w:val="0"/>
              <w:spacing w:after="0" w:line="240" w:lineRule="auto"/>
              <w:jc w:val="both"/>
              <w:rPr>
                <w:rFonts w:ascii="Times New Roman" w:hAnsi="Times New Roman"/>
                <w:i/>
                <w:sz w:val="20"/>
                <w:szCs w:val="20"/>
                <w:u w:val="single"/>
                <w:lang w:eastAsia="ar-SA"/>
              </w:rPr>
            </w:pPr>
            <w:r w:rsidRPr="00475E67">
              <w:rPr>
                <w:rFonts w:ascii="Times New Roman" w:hAnsi="Times New Roman"/>
                <w:i/>
                <w:sz w:val="20"/>
                <w:szCs w:val="20"/>
                <w:u w:val="single"/>
                <w:lang w:eastAsia="ar-SA"/>
              </w:rPr>
              <w:t>Цель:</w:t>
            </w:r>
          </w:p>
          <w:p w:rsidR="004616EA" w:rsidRPr="00475E67" w:rsidRDefault="004616EA" w:rsidP="00FA0564">
            <w:pPr>
              <w:widowControl w:val="0"/>
              <w:autoSpaceDE w:val="0"/>
              <w:autoSpaceDN w:val="0"/>
              <w:adjustRightInd w:val="0"/>
              <w:spacing w:after="0" w:line="240" w:lineRule="auto"/>
              <w:jc w:val="both"/>
              <w:rPr>
                <w:rFonts w:ascii="Times New Roman" w:hAnsi="Times New Roman"/>
                <w:sz w:val="20"/>
                <w:szCs w:val="20"/>
                <w:lang w:eastAsia="ar-SA"/>
              </w:rPr>
            </w:pPr>
            <w:r w:rsidRPr="00475E67">
              <w:rPr>
                <w:rFonts w:ascii="Times New Roman" w:hAnsi="Times New Roman"/>
                <w:sz w:val="20"/>
                <w:szCs w:val="20"/>
                <w:lang w:eastAsia="ar-SA"/>
              </w:rPr>
              <w:t xml:space="preserve">Обеспечить экологическую безопасность города Когалыма на 2014 - 2016 годы </w:t>
            </w:r>
          </w:p>
          <w:p w:rsidR="004616EA" w:rsidRPr="00475E67" w:rsidRDefault="004616EA" w:rsidP="00FA0564">
            <w:pPr>
              <w:widowControl w:val="0"/>
              <w:tabs>
                <w:tab w:val="left" w:pos="67"/>
              </w:tabs>
              <w:autoSpaceDE w:val="0"/>
              <w:autoSpaceDN w:val="0"/>
              <w:adjustRightInd w:val="0"/>
              <w:spacing w:after="0" w:line="240" w:lineRule="auto"/>
              <w:jc w:val="both"/>
              <w:rPr>
                <w:rFonts w:ascii="Times New Roman" w:hAnsi="Times New Roman"/>
                <w:i/>
                <w:sz w:val="20"/>
                <w:szCs w:val="20"/>
                <w:u w:val="single"/>
                <w:lang w:eastAsia="ru-RU"/>
              </w:rPr>
            </w:pPr>
            <w:r w:rsidRPr="00475E67">
              <w:rPr>
                <w:rFonts w:ascii="Times New Roman" w:hAnsi="Times New Roman"/>
                <w:i/>
                <w:sz w:val="20"/>
                <w:szCs w:val="20"/>
                <w:u w:val="single"/>
                <w:lang w:eastAsia="ru-RU"/>
              </w:rPr>
              <w:t>Задачи:</w:t>
            </w:r>
          </w:p>
          <w:p w:rsidR="004616EA" w:rsidRPr="00FF6DF6" w:rsidRDefault="004616EA" w:rsidP="00FA0564">
            <w:pPr>
              <w:pStyle w:val="ListParagraph"/>
              <w:widowControl w:val="0"/>
              <w:autoSpaceDE w:val="0"/>
              <w:autoSpaceDN w:val="0"/>
              <w:adjustRightInd w:val="0"/>
              <w:spacing w:after="0" w:line="240" w:lineRule="auto"/>
              <w:ind w:left="0"/>
              <w:jc w:val="both"/>
              <w:rPr>
                <w:rFonts w:ascii="Times New Roman" w:hAnsi="Times New Roman"/>
                <w:lang w:eastAsia="ar-SA"/>
              </w:rPr>
            </w:pPr>
            <w:r w:rsidRPr="00FF6DF6">
              <w:rPr>
                <w:rFonts w:ascii="Times New Roman" w:hAnsi="Times New Roman"/>
                <w:lang w:eastAsia="en-US"/>
              </w:rPr>
              <w:t xml:space="preserve">Организация централизованного сбора и утилизации твердых бытовых отходов (далее – ТБО), образующихся на производственных и жилых объектах города Когалыма, в соответствии с требованиями Федерального </w:t>
            </w:r>
            <w:hyperlink r:id="rId91" w:history="1">
              <w:r w:rsidRPr="00FF6DF6">
                <w:rPr>
                  <w:rFonts w:ascii="Times New Roman" w:hAnsi="Times New Roman"/>
                  <w:lang w:eastAsia="en-US"/>
                </w:rPr>
                <w:t>закона</w:t>
              </w:r>
            </w:hyperlink>
            <w:r w:rsidRPr="00FF6DF6">
              <w:rPr>
                <w:rFonts w:ascii="Times New Roman" w:hAnsi="Times New Roman"/>
                <w:lang w:eastAsia="en-US"/>
              </w:rPr>
              <w:t xml:space="preserve"> от 10.01.2002 №7-ФЗ «Об охране окружающей среды» и Федерального </w:t>
            </w:r>
            <w:hyperlink r:id="rId92" w:history="1">
              <w:r w:rsidRPr="00FF6DF6">
                <w:rPr>
                  <w:rFonts w:ascii="Times New Roman" w:hAnsi="Times New Roman"/>
                  <w:lang w:eastAsia="en-US"/>
                </w:rPr>
                <w:t>закона</w:t>
              </w:r>
            </w:hyperlink>
            <w:r w:rsidRPr="00FF6DF6">
              <w:rPr>
                <w:rFonts w:ascii="Times New Roman" w:hAnsi="Times New Roman"/>
                <w:lang w:eastAsia="en-US"/>
              </w:rPr>
              <w:t xml:space="preserve"> от 24.06.1998 №89-ФЗ «Об отходах производства и потребления»;</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lang w:eastAsia="en-US"/>
              </w:rPr>
              <w:t>Обеспечение благоприятных и безопасных условий  жизнедеятельности населения, экологического  равновесия, решение природоохранных мероприятий и оздоровление экологической обстановки на территории города Когалыма</w:t>
            </w:r>
          </w:p>
        </w:tc>
        <w:tc>
          <w:tcPr>
            <w:tcW w:w="557"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28 773,50</w:t>
            </w:r>
          </w:p>
        </w:tc>
        <w:tc>
          <w:tcPr>
            <w:tcW w:w="576" w:type="pct"/>
            <w:vAlign w:val="center"/>
          </w:tcPr>
          <w:p w:rsidR="004616EA" w:rsidRPr="00475E67" w:rsidRDefault="004616EA" w:rsidP="00FA0564">
            <w:pPr>
              <w:spacing w:after="0" w:line="240" w:lineRule="auto"/>
              <w:jc w:val="center"/>
              <w:rPr>
                <w:rFonts w:ascii="Times New Roman" w:hAnsi="Times New Roman"/>
                <w:sz w:val="20"/>
                <w:szCs w:val="20"/>
                <w:lang w:eastAsia="ru-RU"/>
              </w:rPr>
            </w:pPr>
            <w:r w:rsidRPr="00475E67">
              <w:rPr>
                <w:rFonts w:ascii="Times New Roman" w:hAnsi="Times New Roman"/>
                <w:sz w:val="20"/>
                <w:szCs w:val="20"/>
                <w:lang w:eastAsia="ru-RU"/>
              </w:rPr>
              <w:t>Местный бюджет</w:t>
            </w:r>
          </w:p>
        </w:tc>
        <w:tc>
          <w:tcPr>
            <w:tcW w:w="1655" w:type="pct"/>
          </w:tcPr>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Строительство полигона,1 ед.;</w:t>
            </w:r>
          </w:p>
          <w:p w:rsidR="004616EA" w:rsidRPr="00FF6DF6" w:rsidRDefault="004616EA" w:rsidP="00FA0564">
            <w:pPr>
              <w:pStyle w:val="ListParagraph"/>
              <w:spacing w:after="0" w:line="240" w:lineRule="auto"/>
              <w:ind w:left="0"/>
              <w:jc w:val="both"/>
              <w:rPr>
                <w:rFonts w:ascii="Times New Roman" w:hAnsi="Times New Roman"/>
              </w:rPr>
            </w:pPr>
            <w:r w:rsidRPr="00FF6DF6">
              <w:rPr>
                <w:rFonts w:ascii="Times New Roman" w:hAnsi="Times New Roman"/>
              </w:rPr>
              <w:t>прекращение несанкционированного размещения ТБО на территории города Когалыма - 80%;</w:t>
            </w:r>
          </w:p>
          <w:p w:rsidR="004616EA" w:rsidRPr="00FF6DF6" w:rsidRDefault="004616EA" w:rsidP="00FA0564">
            <w:pPr>
              <w:pStyle w:val="ListParagraph"/>
              <w:spacing w:after="0" w:line="240" w:lineRule="auto"/>
              <w:ind w:left="0"/>
              <w:jc w:val="both"/>
              <w:rPr>
                <w:rFonts w:ascii="Times New Roman" w:hAnsi="Times New Roman"/>
                <w:sz w:val="22"/>
                <w:szCs w:val="22"/>
                <w:lang w:eastAsia="en-US"/>
              </w:rPr>
            </w:pPr>
            <w:r w:rsidRPr="00FF6DF6">
              <w:rPr>
                <w:rFonts w:ascii="Times New Roman" w:hAnsi="Times New Roman"/>
              </w:rPr>
              <w:t>Р</w:t>
            </w:r>
            <w:r w:rsidRPr="00FF6DF6">
              <w:rPr>
                <w:rFonts w:ascii="Times New Roman" w:hAnsi="Times New Roman"/>
                <w:lang w:eastAsia="en-US"/>
              </w:rPr>
              <w:t xml:space="preserve">еализация мероприятий для проведения проектно - изыскательских работ (ПИР) </w:t>
            </w:r>
            <w:r w:rsidRPr="00FF6DF6">
              <w:rPr>
                <w:rFonts w:ascii="Times New Roman" w:hAnsi="Times New Roman"/>
              </w:rPr>
              <w:t>для осуществления рекультивации существующей санкционированной свалки ТБО,1 ед</w:t>
            </w:r>
            <w:r w:rsidRPr="00FF6DF6">
              <w:rPr>
                <w:rFonts w:ascii="Times New Roman" w:hAnsi="Times New Roman"/>
                <w:sz w:val="22"/>
                <w:szCs w:val="22"/>
                <w:lang w:eastAsia="en-US"/>
              </w:rPr>
              <w:t>иница;</w:t>
            </w:r>
          </w:p>
          <w:p w:rsidR="004616EA" w:rsidRPr="00FF6DF6" w:rsidRDefault="004616EA" w:rsidP="00FA0564">
            <w:pPr>
              <w:pStyle w:val="ListParagraph"/>
              <w:spacing w:after="0" w:line="240" w:lineRule="auto"/>
              <w:ind w:left="0"/>
              <w:jc w:val="both"/>
              <w:rPr>
                <w:rFonts w:ascii="Times New Roman" w:hAnsi="Times New Roman"/>
                <w:sz w:val="22"/>
                <w:szCs w:val="22"/>
                <w:lang w:eastAsia="en-US"/>
              </w:rPr>
            </w:pPr>
            <w:r w:rsidRPr="00FF6DF6">
              <w:rPr>
                <w:rFonts w:ascii="Times New Roman" w:hAnsi="Times New Roman"/>
                <w:lang w:eastAsia="en-US"/>
              </w:rPr>
              <w:t>Обеспечение города Когалыма системой сбора и удаления ТБО - 80%</w:t>
            </w:r>
          </w:p>
        </w:tc>
      </w:tr>
    </w:tbl>
    <w:p w:rsidR="004616EA" w:rsidRPr="00475E67" w:rsidRDefault="004616EA" w:rsidP="00ED7283"/>
    <w:p w:rsidR="004616EA" w:rsidRPr="00475E67" w:rsidRDefault="004616EA" w:rsidP="00ED7283"/>
    <w:p w:rsidR="004616EA" w:rsidRPr="00475E67" w:rsidRDefault="004616EA" w:rsidP="00ED7283"/>
    <w:p w:rsidR="004616EA" w:rsidRPr="00475E67" w:rsidRDefault="004616EA" w:rsidP="00ED7283">
      <w:pPr>
        <w:sectPr w:rsidR="004616EA" w:rsidRPr="00475E67" w:rsidSect="00CA4050">
          <w:type w:val="continuous"/>
          <w:pgSz w:w="16838" w:h="11906" w:orient="landscape"/>
          <w:pgMar w:top="567" w:right="567" w:bottom="2552" w:left="567" w:header="709" w:footer="709" w:gutter="0"/>
          <w:cols w:space="708"/>
          <w:docGrid w:linePitch="360"/>
        </w:sectPr>
      </w:pPr>
    </w:p>
    <w:p w:rsidR="004616EA" w:rsidRPr="00DE0DA0" w:rsidRDefault="004616EA" w:rsidP="00DE0DA0">
      <w:pPr>
        <w:pStyle w:val="Heading1"/>
        <w:spacing w:before="0" w:after="0"/>
        <w:rPr>
          <w:sz w:val="26"/>
          <w:szCs w:val="26"/>
          <w:lang w:eastAsia="ar-SA"/>
        </w:rPr>
      </w:pPr>
      <w:bookmarkStart w:id="407" w:name="_Toc405805566"/>
      <w:r w:rsidRPr="00DE0DA0">
        <w:rPr>
          <w:sz w:val="26"/>
          <w:szCs w:val="26"/>
          <w:lang w:eastAsia="ar-SA"/>
        </w:rPr>
        <w:t>Приложение Б</w:t>
      </w:r>
      <w:bookmarkEnd w:id="407"/>
    </w:p>
    <w:p w:rsidR="004616EA" w:rsidRPr="00DE0DA0" w:rsidRDefault="004616EA" w:rsidP="00DE0DA0">
      <w:pPr>
        <w:spacing w:after="0" w:line="240" w:lineRule="auto"/>
        <w:jc w:val="both"/>
        <w:rPr>
          <w:rFonts w:ascii="Times New Roman" w:hAnsi="Times New Roman"/>
          <w:iCs/>
          <w:sz w:val="26"/>
          <w:szCs w:val="26"/>
          <w:lang w:eastAsia="ar-SA"/>
        </w:rPr>
      </w:pPr>
      <w:r w:rsidRPr="00DE0DA0">
        <w:rPr>
          <w:rFonts w:ascii="Times New Roman" w:hAnsi="Times New Roman"/>
          <w:iCs/>
          <w:sz w:val="26"/>
          <w:szCs w:val="26"/>
          <w:lang w:eastAsia="ar-SA"/>
        </w:rPr>
        <w:t>Таблица Б.1 - Объем финансирования муниципальных программ, реализуемых на территории городского округа город Когалым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93"/>
        <w:gridCol w:w="2325"/>
        <w:gridCol w:w="1666"/>
        <w:gridCol w:w="1561"/>
        <w:gridCol w:w="1561"/>
        <w:gridCol w:w="1397"/>
      </w:tblGrid>
      <w:tr w:rsidR="004616EA" w:rsidRPr="00DE0DA0" w:rsidTr="00DE0DA0">
        <w:trPr>
          <w:trHeight w:val="600"/>
        </w:trPr>
        <w:tc>
          <w:tcPr>
            <w:tcW w:w="274" w:type="pct"/>
            <w:vMerge w:val="restart"/>
            <w:vAlign w:val="center"/>
          </w:tcPr>
          <w:p w:rsidR="004616EA" w:rsidRPr="00DE0DA0" w:rsidRDefault="004616EA" w:rsidP="004E5F17">
            <w:pPr>
              <w:spacing w:after="0" w:line="240" w:lineRule="auto"/>
              <w:ind w:right="-65"/>
              <w:jc w:val="center"/>
              <w:rPr>
                <w:rFonts w:ascii="Times New Roman" w:hAnsi="Times New Roman"/>
                <w:sz w:val="26"/>
                <w:szCs w:val="26"/>
                <w:lang w:eastAsia="ru-RU"/>
              </w:rPr>
            </w:pPr>
            <w:r w:rsidRPr="00DE0DA0">
              <w:rPr>
                <w:rFonts w:ascii="Times New Roman" w:hAnsi="Times New Roman"/>
                <w:sz w:val="26"/>
                <w:szCs w:val="26"/>
                <w:lang w:eastAsia="ru-RU"/>
              </w:rPr>
              <w:t>№ п/п</w:t>
            </w:r>
          </w:p>
        </w:tc>
        <w:tc>
          <w:tcPr>
            <w:tcW w:w="1291"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xml:space="preserve">Наименование </w:t>
            </w:r>
          </w:p>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муниципальной программы</w:t>
            </w:r>
          </w:p>
        </w:tc>
        <w:tc>
          <w:tcPr>
            <w:tcW w:w="3436" w:type="pct"/>
            <w:gridSpan w:val="4"/>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Объем финансирования, тыс. рублей</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ind w:right="-65"/>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2014</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2015</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2016</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Доступная среда города Когалыма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5 156,39</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6 000,00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6 300,00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before="24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5 156,40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6 000,00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r w:rsidR="004616EA" w:rsidRPr="00DE0DA0" w:rsidTr="00DE0DA0">
        <w:trPr>
          <w:trHeight w:val="463"/>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before="24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r w:rsidR="004616EA" w:rsidRPr="00DE0DA0" w:rsidTr="00DE0DA0">
        <w:trPr>
          <w:trHeight w:val="713"/>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w:t>
            </w:r>
          </w:p>
        </w:tc>
        <w:tc>
          <w:tcPr>
            <w:tcW w:w="1291" w:type="pct"/>
            <w:vMerge w:val="restart"/>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lang w:eastAsia="ru-RU"/>
              </w:rPr>
            </w:pPr>
            <w:r w:rsidRPr="00DE0DA0">
              <w:rPr>
                <w:rFonts w:ascii="Times New Roman" w:hAnsi="Times New Roman"/>
                <w:sz w:val="26"/>
                <w:szCs w:val="26"/>
              </w:rPr>
              <w:t>Защита населения и территорий от чрезвычайных ситуаций и укрепление пожарной безопасности в городе Когалыме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61 556,90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30 181,30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31 773,60</w:t>
            </w:r>
          </w:p>
        </w:tc>
      </w:tr>
      <w:tr w:rsidR="004616EA" w:rsidRPr="00DE0DA0" w:rsidTr="00DE0DA0">
        <w:trPr>
          <w:trHeight w:val="693"/>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61 556,90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30 181,30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31 773,60</w:t>
            </w:r>
          </w:p>
        </w:tc>
      </w:tr>
      <w:tr w:rsidR="004616EA" w:rsidRPr="00DE0DA0" w:rsidTr="00DE0DA0">
        <w:trPr>
          <w:trHeight w:val="41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w:t>
            </w:r>
          </w:p>
        </w:tc>
        <w:tc>
          <w:tcPr>
            <w:tcW w:w="1291" w:type="pct"/>
            <w:vMerge w:val="restart"/>
            <w:vAlign w:val="center"/>
          </w:tcPr>
          <w:p w:rsidR="004616EA" w:rsidRPr="00DE0DA0" w:rsidRDefault="004616EA" w:rsidP="004E5F17">
            <w:pPr>
              <w:spacing w:after="0"/>
              <w:rPr>
                <w:rFonts w:ascii="Times New Roman" w:hAnsi="Times New Roman"/>
                <w:sz w:val="26"/>
                <w:szCs w:val="26"/>
              </w:rPr>
            </w:pPr>
            <w:r w:rsidRPr="00DE0DA0">
              <w:rPr>
                <w:rFonts w:ascii="Times New Roman" w:hAnsi="Times New Roman"/>
                <w:sz w:val="26"/>
                <w:szCs w:val="26"/>
              </w:rPr>
              <w:t>«Информационное общество - Когалым»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24 959,40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19 681,30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20 279,90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18 605,90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r w:rsidR="004616EA" w:rsidRPr="00DE0DA0" w:rsidTr="00DE0DA0">
        <w:trPr>
          <w:trHeight w:val="478"/>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74,54</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4</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Обеспечение доступным и комфортным жильем жителей города Когалыма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90 042,40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53 039,60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52 252,90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293 301,60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53 039,60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46 804,30</w:t>
            </w:r>
          </w:p>
        </w:tc>
      </w:tr>
      <w:tr w:rsidR="004616EA" w:rsidRPr="00DE0DA0" w:rsidTr="00DE0DA0">
        <w:trPr>
          <w:trHeight w:val="475"/>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325,74</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89,57</w:t>
            </w:r>
          </w:p>
        </w:tc>
      </w:tr>
      <w:tr w:rsidR="004616EA" w:rsidRPr="00DE0DA0" w:rsidTr="00DE0DA0">
        <w:trPr>
          <w:trHeight w:val="691"/>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5</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rPr>
            </w:pPr>
            <w:r w:rsidRPr="00DE0DA0">
              <w:rPr>
                <w:rFonts w:ascii="Times New Roman" w:hAnsi="Times New Roman"/>
                <w:sz w:val="26"/>
                <w:szCs w:val="26"/>
              </w:rPr>
              <w:t>Обеспечение прав и законных интересов населения города Когалыма в отдельных сферах жизнедеятельности в 2014-2016 годах</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18 161,16</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16 171,10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16 337,20</w:t>
            </w:r>
          </w:p>
        </w:tc>
      </w:tr>
      <w:tr w:rsidR="004616EA" w:rsidRPr="00DE0DA0" w:rsidTr="00DE0DA0">
        <w:trPr>
          <w:trHeight w:val="533"/>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18 260,20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16 171,10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16 337,20</w:t>
            </w:r>
          </w:p>
        </w:tc>
      </w:tr>
      <w:tr w:rsidR="004616EA" w:rsidRPr="00DE0DA0" w:rsidTr="00DE0DA0">
        <w:trPr>
          <w:trHeight w:val="497"/>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100,55</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515"/>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w:t>
            </w:r>
          </w:p>
        </w:tc>
        <w:tc>
          <w:tcPr>
            <w:tcW w:w="1291" w:type="pct"/>
            <w:vMerge w:val="restart"/>
            <w:vAlign w:val="center"/>
          </w:tcPr>
          <w:p w:rsidR="004616EA" w:rsidRPr="00DE0DA0" w:rsidRDefault="004616EA" w:rsidP="004E5F17">
            <w:pPr>
              <w:autoSpaceDE w:val="0"/>
              <w:spacing w:after="0" w:line="240" w:lineRule="auto"/>
              <w:rPr>
                <w:rFonts w:ascii="Times New Roman" w:hAnsi="Times New Roman"/>
                <w:sz w:val="26"/>
                <w:szCs w:val="26"/>
                <w:lang w:eastAsia="ru-RU"/>
              </w:rPr>
            </w:pPr>
            <w:r w:rsidRPr="00DE0DA0">
              <w:rPr>
                <w:rFonts w:ascii="Times New Roman" w:hAnsi="Times New Roman"/>
                <w:sz w:val="26"/>
                <w:szCs w:val="26"/>
              </w:rPr>
              <w:t>Профилактика экстремизма в городе Когалыме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332,00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346,00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360,00</w:t>
            </w:r>
          </w:p>
        </w:tc>
      </w:tr>
      <w:tr w:rsidR="004616EA" w:rsidRPr="00DE0DA0" w:rsidTr="00DE0DA0">
        <w:trPr>
          <w:trHeight w:val="515"/>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7 366,30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346,00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360,00</w:t>
            </w:r>
          </w:p>
        </w:tc>
      </w:tr>
      <w:tr w:rsidR="004616EA" w:rsidRPr="00DE0DA0" w:rsidTr="00DE0DA0">
        <w:trPr>
          <w:trHeight w:val="515"/>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2218,77</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37"/>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Развитие муниципальной службы и резерва управленческих кадров в муниципальном образовании городской округ город Когалым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33 605,20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35 891,70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36 623,20</w:t>
            </w:r>
          </w:p>
        </w:tc>
      </w:tr>
      <w:tr w:rsidR="004616EA" w:rsidRPr="00DE0DA0" w:rsidTr="00DE0DA0">
        <w:trPr>
          <w:trHeight w:val="547"/>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33 605,20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35 891,70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36 623,20</w:t>
            </w:r>
          </w:p>
        </w:tc>
      </w:tr>
      <w:tr w:rsidR="004616EA" w:rsidRPr="00DE0DA0" w:rsidTr="00DE0DA0">
        <w:trPr>
          <w:trHeight w:val="415"/>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556"/>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w:t>
            </w:r>
          </w:p>
        </w:tc>
        <w:tc>
          <w:tcPr>
            <w:tcW w:w="1291" w:type="pct"/>
            <w:vMerge w:val="restart"/>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r w:rsidRPr="00DE0DA0">
              <w:rPr>
                <w:rFonts w:ascii="Times New Roman" w:hAnsi="Times New Roman"/>
                <w:sz w:val="26"/>
                <w:szCs w:val="26"/>
              </w:rPr>
              <w:t>Развитие агропромышленного</w:t>
            </w:r>
          </w:p>
          <w:p w:rsidR="004616EA" w:rsidRPr="00DE0DA0" w:rsidRDefault="004616EA" w:rsidP="004E5F17">
            <w:pPr>
              <w:autoSpaceDE w:val="0"/>
              <w:autoSpaceDN w:val="0"/>
              <w:adjustRightInd w:val="0"/>
              <w:spacing w:after="0" w:line="240" w:lineRule="auto"/>
              <w:rPr>
                <w:rFonts w:ascii="Times New Roman" w:hAnsi="Times New Roman"/>
                <w:sz w:val="26"/>
                <w:szCs w:val="26"/>
              </w:rPr>
            </w:pPr>
            <w:r w:rsidRPr="00DE0DA0">
              <w:rPr>
                <w:rFonts w:ascii="Times New Roman" w:hAnsi="Times New Roman"/>
                <w:sz w:val="26"/>
                <w:szCs w:val="26"/>
              </w:rPr>
              <w:t>комплекса и рынков сельскохозяйственной</w:t>
            </w:r>
          </w:p>
          <w:p w:rsidR="004616EA" w:rsidRPr="00DE0DA0" w:rsidRDefault="004616EA" w:rsidP="004E5F17">
            <w:pPr>
              <w:autoSpaceDE w:val="0"/>
              <w:autoSpaceDN w:val="0"/>
              <w:adjustRightInd w:val="0"/>
              <w:spacing w:after="0" w:line="240" w:lineRule="auto"/>
              <w:rPr>
                <w:rFonts w:ascii="Times New Roman" w:hAnsi="Times New Roman"/>
                <w:sz w:val="26"/>
                <w:szCs w:val="26"/>
              </w:rPr>
            </w:pPr>
            <w:r w:rsidRPr="00DE0DA0">
              <w:rPr>
                <w:rFonts w:ascii="Times New Roman" w:hAnsi="Times New Roman"/>
                <w:sz w:val="26"/>
                <w:szCs w:val="26"/>
              </w:rPr>
              <w:t>продукции, сырья и продовольствия в городе Когалыме в 2014 - 2016 годах</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7 109,40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5 535,20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5 535,20</w:t>
            </w:r>
          </w:p>
        </w:tc>
      </w:tr>
      <w:tr w:rsidR="004616EA" w:rsidRPr="00DE0DA0" w:rsidTr="00DE0DA0">
        <w:trPr>
          <w:trHeight w:val="551"/>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7 109,40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5 535,20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5 535,20</w:t>
            </w:r>
          </w:p>
        </w:tc>
      </w:tr>
      <w:tr w:rsidR="004616EA" w:rsidRPr="00DE0DA0" w:rsidTr="00DE0DA0">
        <w:trPr>
          <w:trHeight w:val="43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w:t>
            </w:r>
          </w:p>
        </w:tc>
        <w:tc>
          <w:tcPr>
            <w:tcW w:w="1291" w:type="pct"/>
            <w:vMerge w:val="restart"/>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lang w:eastAsia="ru-RU"/>
              </w:rPr>
            </w:pPr>
            <w:r w:rsidRPr="00DE0DA0">
              <w:rPr>
                <w:rFonts w:ascii="Times New Roman" w:hAnsi="Times New Roman"/>
                <w:sz w:val="26"/>
                <w:szCs w:val="26"/>
              </w:rPr>
              <w:t>Развитие жилищно -коммунального комплекса и повышение энергетической эффективности в городе Когалыме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81 389,81</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8 004,60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7 662,00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81 389,80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8 004,60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7 662,00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w:t>
            </w:r>
          </w:p>
        </w:tc>
        <w:tc>
          <w:tcPr>
            <w:tcW w:w="1291" w:type="pct"/>
            <w:vMerge w:val="restart"/>
            <w:vAlign w:val="center"/>
          </w:tcPr>
          <w:p w:rsidR="004616EA" w:rsidRPr="00DE0DA0" w:rsidRDefault="004616EA" w:rsidP="004E5F17">
            <w:pPr>
              <w:pStyle w:val="ConsPlusTitle"/>
              <w:widowControl/>
              <w:outlineLvl w:val="0"/>
              <w:rPr>
                <w:sz w:val="26"/>
                <w:szCs w:val="26"/>
              </w:rPr>
            </w:pPr>
            <w:bookmarkStart w:id="408" w:name="_Toc396945895"/>
            <w:bookmarkStart w:id="409" w:name="_Toc397081575"/>
            <w:bookmarkStart w:id="410" w:name="_Toc400365317"/>
            <w:bookmarkStart w:id="411" w:name="_Toc400983701"/>
            <w:bookmarkStart w:id="412" w:name="_Toc401048607"/>
            <w:bookmarkStart w:id="413" w:name="_Toc403463519"/>
            <w:bookmarkStart w:id="414" w:name="_Toc405566084"/>
            <w:bookmarkStart w:id="415" w:name="_Toc405805567"/>
            <w:r w:rsidRPr="00DE0DA0">
              <w:rPr>
                <w:b w:val="0"/>
                <w:sz w:val="26"/>
                <w:szCs w:val="26"/>
              </w:rPr>
              <w:t>Поддержка развития институтов гражданского общества города Когалыма на 2014 - 2016 годы</w:t>
            </w:r>
            <w:bookmarkEnd w:id="408"/>
            <w:bookmarkEnd w:id="409"/>
            <w:bookmarkEnd w:id="410"/>
            <w:bookmarkEnd w:id="411"/>
            <w:bookmarkEnd w:id="412"/>
            <w:bookmarkEnd w:id="413"/>
            <w:bookmarkEnd w:id="414"/>
            <w:bookmarkEnd w:id="415"/>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24 467, 00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24 493, 10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25 061, 30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ConsPlusTitle"/>
              <w:widowControl/>
              <w:outlineLvl w:val="0"/>
              <w:rPr>
                <w:b w:val="0"/>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24 467, 00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24 493, 10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25 061, 30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ConsPlusTitle"/>
              <w:widowControl/>
              <w:outlineLvl w:val="0"/>
              <w:rPr>
                <w:b w:val="0"/>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11</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Развитие культуры в городе Когалыме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219 487,80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213 509,00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221 113,50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219 487,70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213 509,00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221 113,50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w:t>
            </w:r>
          </w:p>
        </w:tc>
        <w:tc>
          <w:tcPr>
            <w:tcW w:w="1291" w:type="pct"/>
            <w:vMerge w:val="restart"/>
            <w:vAlign w:val="center"/>
          </w:tcPr>
          <w:p w:rsidR="004616EA" w:rsidRPr="00DE0DA0" w:rsidRDefault="004616EA" w:rsidP="004E5F17">
            <w:pPr>
              <w:pStyle w:val="western"/>
              <w:spacing w:before="0" w:beforeAutospacing="0" w:after="0" w:afterAutospacing="0"/>
              <w:rPr>
                <w:sz w:val="26"/>
                <w:szCs w:val="26"/>
              </w:rPr>
            </w:pPr>
            <w:r w:rsidRPr="00DE0DA0">
              <w:rPr>
                <w:sz w:val="26"/>
                <w:szCs w:val="26"/>
              </w:rPr>
              <w:t>Развитие образования в городе Когалыме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1 876 296,30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2 172 669,00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2 047 676,70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western"/>
              <w:spacing w:before="0" w:beforeAutospacing="0" w:after="0" w:afterAutospacing="0"/>
              <w:rPr>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1 875 709,60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2 172 669,00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2 047 676,70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western"/>
              <w:spacing w:before="0" w:beforeAutospacing="0" w:after="0" w:afterAutospacing="0"/>
              <w:rPr>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99,97</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739"/>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13</w:t>
            </w:r>
          </w:p>
        </w:tc>
        <w:tc>
          <w:tcPr>
            <w:tcW w:w="1291" w:type="pct"/>
            <w:vMerge w:val="restart"/>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z w:val="26"/>
                <w:szCs w:val="26"/>
                <w:lang w:eastAsia="ru-RU"/>
              </w:rPr>
            </w:pPr>
            <w:r w:rsidRPr="00DE0DA0">
              <w:rPr>
                <w:rFonts w:ascii="Times New Roman" w:hAnsi="Times New Roman"/>
                <w:spacing w:val="-1"/>
                <w:sz w:val="26"/>
                <w:szCs w:val="26"/>
                <w:lang w:eastAsia="ru-RU"/>
              </w:rPr>
              <w:t>Развитие транспортной системы города Когалыма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280 537,00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227 938,30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235 522,60</w:t>
            </w:r>
          </w:p>
        </w:tc>
      </w:tr>
      <w:tr w:rsidR="004616EA" w:rsidRPr="00DE0DA0" w:rsidTr="00DE0DA0">
        <w:trPr>
          <w:trHeight w:val="706"/>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pacing w:val="-1"/>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280 537,00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227 938,30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235 522,60</w:t>
            </w:r>
          </w:p>
        </w:tc>
      </w:tr>
      <w:tr w:rsidR="004616EA" w:rsidRPr="00DE0DA0" w:rsidTr="00DE0DA0">
        <w:trPr>
          <w:trHeight w:val="547"/>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pacing w:val="-1"/>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555"/>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14</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Развитие физической культуры и спорта в городе Когалыме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195 224,50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205 110,20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214 993,00</w:t>
            </w:r>
          </w:p>
        </w:tc>
      </w:tr>
      <w:tr w:rsidR="004616EA" w:rsidRPr="00DE0DA0" w:rsidTr="00DE0DA0">
        <w:trPr>
          <w:trHeight w:val="563"/>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195 224,50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205 110,20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214 993,00</w:t>
            </w:r>
          </w:p>
        </w:tc>
      </w:tr>
      <w:tr w:rsidR="004616EA" w:rsidRPr="00DE0DA0" w:rsidTr="00DE0DA0">
        <w:trPr>
          <w:trHeight w:val="557"/>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93"/>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15</w:t>
            </w:r>
          </w:p>
        </w:tc>
        <w:tc>
          <w:tcPr>
            <w:tcW w:w="1291" w:type="pct"/>
            <w:vMerge w:val="restart"/>
            <w:vAlign w:val="center"/>
          </w:tcPr>
          <w:p w:rsidR="004616EA" w:rsidRPr="00DE0DA0" w:rsidRDefault="004616EA" w:rsidP="004E5F17">
            <w:pPr>
              <w:pStyle w:val="ConsPlusTitle"/>
              <w:widowControl/>
              <w:rPr>
                <w:sz w:val="26"/>
                <w:szCs w:val="26"/>
              </w:rPr>
            </w:pPr>
            <w:r w:rsidRPr="00DE0DA0">
              <w:rPr>
                <w:b w:val="0"/>
                <w:sz w:val="26"/>
                <w:szCs w:val="26"/>
              </w:rPr>
              <w:t xml:space="preserve">Реконструкция и ремонт, в том числе капитальный, </w:t>
            </w:r>
            <w:r w:rsidRPr="00DE0DA0">
              <w:rPr>
                <w:b w:val="0"/>
                <w:bCs w:val="0"/>
                <w:sz w:val="26"/>
                <w:szCs w:val="26"/>
              </w:rPr>
              <w:t xml:space="preserve">объектов муниципальной собственности </w:t>
            </w:r>
            <w:r w:rsidRPr="00DE0DA0">
              <w:rPr>
                <w:b w:val="0"/>
                <w:sz w:val="26"/>
                <w:szCs w:val="26"/>
              </w:rPr>
              <w:t>города Когалыма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334 431,78</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28 604,60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28 556,80</w:t>
            </w:r>
          </w:p>
        </w:tc>
      </w:tr>
      <w:tr w:rsidR="004616EA" w:rsidRPr="00DE0DA0" w:rsidTr="00DE0DA0">
        <w:trPr>
          <w:trHeight w:val="703"/>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ConsPlusTitle"/>
              <w:widowControl/>
              <w:rPr>
                <w:b w:val="0"/>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334 431,80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28 604,60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28 556,80</w:t>
            </w:r>
          </w:p>
        </w:tc>
      </w:tr>
      <w:tr w:rsidR="004616EA" w:rsidRPr="00DE0DA0" w:rsidTr="00DE0DA0">
        <w:trPr>
          <w:trHeight w:val="415"/>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ConsPlusTitle"/>
              <w:widowControl/>
              <w:rPr>
                <w:b w:val="0"/>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16</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Содействие занятости населения города Когалыма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23 617,11</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21 711,60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2 969,50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23 583,50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21 711,60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2 969,50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99,86</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17</w:t>
            </w:r>
          </w:p>
        </w:tc>
        <w:tc>
          <w:tcPr>
            <w:tcW w:w="1291" w:type="pct"/>
            <w:vMerge w:val="restart"/>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z w:val="26"/>
                <w:szCs w:val="26"/>
                <w:lang w:eastAsia="ru-RU"/>
              </w:rPr>
            </w:pPr>
            <w:r w:rsidRPr="00DE0DA0">
              <w:rPr>
                <w:rFonts w:ascii="Times New Roman" w:hAnsi="Times New Roman"/>
                <w:sz w:val="26"/>
                <w:szCs w:val="26"/>
                <w:lang w:eastAsia="ru-RU"/>
              </w:rPr>
              <w:t>Содержание объектов городского хозяйства и инженерной инфраструктуры в городе Когалыме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112 927,60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92 549,30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96 823,70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112 927,60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92 549,30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94 620,80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widowControl w:val="0"/>
              <w:autoSpaceDE w:val="0"/>
              <w:autoSpaceDN w:val="0"/>
              <w:adjustRightInd w:val="0"/>
              <w:spacing w:after="0" w:line="240" w:lineRule="auto"/>
              <w:rPr>
                <w:rFonts w:ascii="Times New Roman" w:hAnsi="Times New Roman"/>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97,72</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18</w:t>
            </w:r>
          </w:p>
        </w:tc>
        <w:tc>
          <w:tcPr>
            <w:tcW w:w="1291" w:type="pct"/>
            <w:vMerge w:val="restart"/>
            <w:vAlign w:val="center"/>
          </w:tcPr>
          <w:p w:rsidR="004616EA" w:rsidRPr="00DE0DA0" w:rsidRDefault="004616EA" w:rsidP="004E5F17">
            <w:pPr>
              <w:spacing w:after="0" w:line="240" w:lineRule="auto"/>
              <w:outlineLvl w:val="0"/>
              <w:rPr>
                <w:rFonts w:ascii="Times New Roman" w:hAnsi="Times New Roman"/>
                <w:sz w:val="26"/>
                <w:szCs w:val="26"/>
              </w:rPr>
            </w:pPr>
            <w:bookmarkStart w:id="416" w:name="_Toc396945896"/>
            <w:bookmarkStart w:id="417" w:name="_Toc397081576"/>
            <w:bookmarkStart w:id="418" w:name="_Toc400365318"/>
            <w:bookmarkStart w:id="419" w:name="_Toc400983702"/>
            <w:bookmarkStart w:id="420" w:name="_Toc401048608"/>
            <w:bookmarkStart w:id="421" w:name="_Toc403463520"/>
            <w:bookmarkStart w:id="422" w:name="_Toc405566085"/>
            <w:bookmarkStart w:id="423" w:name="_Toc405805568"/>
            <w:r w:rsidRPr="00DE0DA0">
              <w:rPr>
                <w:rFonts w:ascii="Times New Roman" w:hAnsi="Times New Roman"/>
                <w:sz w:val="26"/>
                <w:szCs w:val="26"/>
              </w:rPr>
              <w:t>Социальная поддержка жителей города Когалыма на 2014 - 2016 годы</w:t>
            </w:r>
            <w:bookmarkEnd w:id="416"/>
            <w:bookmarkEnd w:id="417"/>
            <w:bookmarkEnd w:id="418"/>
            <w:bookmarkEnd w:id="419"/>
            <w:bookmarkEnd w:id="420"/>
            <w:bookmarkEnd w:id="421"/>
            <w:bookmarkEnd w:id="422"/>
            <w:bookmarkEnd w:id="423"/>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127 720,40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127 116,60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129 587,50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outlineLvl w:val="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127 720,40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127 116,60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127 077,40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outlineLvl w:val="0"/>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19</w:t>
            </w:r>
          </w:p>
        </w:tc>
        <w:tc>
          <w:tcPr>
            <w:tcW w:w="1291" w:type="pct"/>
            <w:vMerge w:val="restart"/>
            <w:vAlign w:val="center"/>
          </w:tcPr>
          <w:p w:rsidR="004616EA" w:rsidRPr="00DE0DA0" w:rsidRDefault="004616EA" w:rsidP="004E5F17">
            <w:pPr>
              <w:pStyle w:val="western"/>
              <w:spacing w:before="0" w:beforeAutospacing="0" w:after="0" w:afterAutospacing="0"/>
              <w:rPr>
                <w:sz w:val="26"/>
                <w:szCs w:val="26"/>
              </w:rPr>
            </w:pPr>
            <w:r w:rsidRPr="00DE0DA0">
              <w:rPr>
                <w:sz w:val="26"/>
                <w:szCs w:val="26"/>
              </w:rPr>
              <w:t>Социально-экономическое развитие и инвестиции муниципального образования город Когалым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67 000,30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65 156,40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65 688,40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western"/>
              <w:spacing w:before="0" w:beforeAutospacing="0" w:after="0" w:afterAutospacing="0"/>
              <w:rPr>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67 000,30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65 156,40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65 688,40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pStyle w:val="western"/>
              <w:spacing w:before="0" w:beforeAutospacing="0" w:after="0" w:afterAutospacing="0"/>
              <w:rPr>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20</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rPr>
              <w:t>Управление муниципальными финансами в городе Когалыме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eastAsia="SimSun" w:hAnsi="Times New Roman"/>
                <w:sz w:val="26"/>
                <w:szCs w:val="26"/>
                <w:lang w:eastAsia="zh-CN"/>
              </w:rPr>
              <w:t>34 135,30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eastAsia="SimSun" w:hAnsi="Times New Roman"/>
                <w:sz w:val="26"/>
                <w:szCs w:val="26"/>
                <w:lang w:eastAsia="zh-CN"/>
              </w:rPr>
              <w:t>34 667,60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34 147,60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eastAsia="SimSun" w:hAnsi="Times New Roman"/>
                <w:sz w:val="26"/>
                <w:szCs w:val="26"/>
                <w:lang w:eastAsia="zh-CN"/>
              </w:rPr>
              <w:t>34 135,30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eastAsia="SimSun" w:hAnsi="Times New Roman"/>
                <w:sz w:val="26"/>
                <w:szCs w:val="26"/>
                <w:lang w:eastAsia="zh-CN"/>
              </w:rPr>
              <w:t>34 667,60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rPr>
              <w:t>34 147,60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21</w:t>
            </w:r>
          </w:p>
        </w:tc>
        <w:tc>
          <w:tcPr>
            <w:tcW w:w="1291" w:type="pct"/>
            <w:vMerge w:val="restart"/>
            <w:vAlign w:val="center"/>
          </w:tcPr>
          <w:p w:rsidR="004616EA" w:rsidRPr="00DE0DA0" w:rsidRDefault="004616EA" w:rsidP="004E5F17">
            <w:pPr>
              <w:spacing w:after="0" w:line="240" w:lineRule="auto"/>
              <w:rPr>
                <w:rFonts w:ascii="Times New Roman" w:hAnsi="Times New Roman"/>
                <w:sz w:val="26"/>
                <w:szCs w:val="26"/>
                <w:lang w:eastAsia="ru-RU"/>
              </w:rPr>
            </w:pPr>
            <w:r w:rsidRPr="00DE0DA0">
              <w:rPr>
                <w:rFonts w:ascii="Times New Roman" w:hAnsi="Times New Roman"/>
                <w:sz w:val="26"/>
                <w:szCs w:val="26"/>
                <w:lang w:eastAsia="ru-RU"/>
              </w:rPr>
              <w:t>Управление муниципальным имуществом города Когалыма на 2014-2016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99 766,00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63 377,60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66 207,80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99 766,00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63 377,60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66 207,80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spacing w:after="0" w:line="240" w:lineRule="auto"/>
              <w:rPr>
                <w:rFonts w:ascii="Times New Roman" w:hAnsi="Times New Roman"/>
                <w:sz w:val="26"/>
                <w:szCs w:val="26"/>
                <w:lang w:eastAsia="ru-RU"/>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r>
      <w:tr w:rsidR="004616EA" w:rsidRPr="00DE0DA0" w:rsidTr="00DE0DA0">
        <w:trPr>
          <w:trHeight w:val="600"/>
        </w:trPr>
        <w:tc>
          <w:tcPr>
            <w:tcW w:w="274" w:type="pct"/>
            <w:vMerge w:val="restar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22</w:t>
            </w:r>
          </w:p>
        </w:tc>
        <w:tc>
          <w:tcPr>
            <w:tcW w:w="1291" w:type="pct"/>
            <w:vMerge w:val="restart"/>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lang w:eastAsia="ru-RU"/>
              </w:rPr>
            </w:pPr>
            <w:r w:rsidRPr="00DE0DA0">
              <w:rPr>
                <w:rFonts w:ascii="Times New Roman" w:hAnsi="Times New Roman"/>
                <w:sz w:val="26"/>
                <w:szCs w:val="26"/>
                <w:lang w:eastAsia="ar-SA"/>
              </w:rPr>
              <w:t>Обеспечение экологической безопасности города Когалыма на 2014 - 2016 годы</w:t>
            </w: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программой</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19 296,70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7 378,50</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2 098,30</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lang w:eastAsia="ar-SA"/>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В соответствии с бюджетом</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19 296,70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r w:rsidR="004616EA" w:rsidRPr="00DE0DA0" w:rsidTr="00DE0DA0">
        <w:trPr>
          <w:trHeight w:val="600"/>
        </w:trPr>
        <w:tc>
          <w:tcPr>
            <w:tcW w:w="274" w:type="pct"/>
            <w:vMerge/>
            <w:vAlign w:val="center"/>
          </w:tcPr>
          <w:p w:rsidR="004616EA" w:rsidRPr="00DE0DA0" w:rsidRDefault="004616EA" w:rsidP="004E5F17">
            <w:pPr>
              <w:spacing w:after="0" w:line="240" w:lineRule="auto"/>
              <w:jc w:val="center"/>
              <w:rPr>
                <w:rFonts w:ascii="Times New Roman" w:hAnsi="Times New Roman"/>
                <w:sz w:val="26"/>
                <w:szCs w:val="26"/>
                <w:lang w:eastAsia="ru-RU"/>
              </w:rPr>
            </w:pPr>
          </w:p>
        </w:tc>
        <w:tc>
          <w:tcPr>
            <w:tcW w:w="1291" w:type="pct"/>
            <w:vMerge/>
            <w:vAlign w:val="center"/>
          </w:tcPr>
          <w:p w:rsidR="004616EA" w:rsidRPr="00DE0DA0" w:rsidRDefault="004616EA" w:rsidP="004E5F17">
            <w:pPr>
              <w:autoSpaceDE w:val="0"/>
              <w:autoSpaceDN w:val="0"/>
              <w:adjustRightInd w:val="0"/>
              <w:spacing w:after="0" w:line="240" w:lineRule="auto"/>
              <w:rPr>
                <w:rFonts w:ascii="Times New Roman" w:hAnsi="Times New Roman"/>
                <w:sz w:val="26"/>
                <w:szCs w:val="26"/>
                <w:lang w:eastAsia="ar-SA"/>
              </w:rPr>
            </w:pPr>
          </w:p>
        </w:tc>
        <w:tc>
          <w:tcPr>
            <w:tcW w:w="925"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 выполнения плана</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100,00</w:t>
            </w:r>
          </w:p>
        </w:tc>
        <w:tc>
          <w:tcPr>
            <w:tcW w:w="86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c>
          <w:tcPr>
            <w:tcW w:w="777" w:type="pct"/>
            <w:vAlign w:val="center"/>
          </w:tcPr>
          <w:p w:rsidR="004616EA" w:rsidRPr="00DE0DA0" w:rsidRDefault="004616EA" w:rsidP="004E5F17">
            <w:pPr>
              <w:spacing w:after="0" w:line="240" w:lineRule="auto"/>
              <w:jc w:val="center"/>
              <w:rPr>
                <w:rFonts w:ascii="Times New Roman" w:hAnsi="Times New Roman"/>
                <w:sz w:val="26"/>
                <w:szCs w:val="26"/>
                <w:lang w:eastAsia="ru-RU"/>
              </w:rPr>
            </w:pPr>
            <w:r w:rsidRPr="00DE0DA0">
              <w:rPr>
                <w:rFonts w:ascii="Times New Roman" w:hAnsi="Times New Roman"/>
                <w:sz w:val="26"/>
                <w:szCs w:val="26"/>
                <w:lang w:eastAsia="ru-RU"/>
              </w:rPr>
              <w:t>-</w:t>
            </w:r>
          </w:p>
        </w:tc>
      </w:tr>
    </w:tbl>
    <w:p w:rsidR="004616EA" w:rsidRPr="00475E67" w:rsidRDefault="004616EA" w:rsidP="00ED7283">
      <w:pPr>
        <w:sectPr w:rsidR="004616EA" w:rsidRPr="00475E67" w:rsidSect="00CA4050">
          <w:pgSz w:w="11906" w:h="16838"/>
          <w:pgMar w:top="1134" w:right="567" w:bottom="1134" w:left="2552" w:header="709" w:footer="709" w:gutter="0"/>
          <w:cols w:space="708"/>
          <w:docGrid w:linePitch="360"/>
        </w:sectPr>
      </w:pPr>
    </w:p>
    <w:p w:rsidR="004616EA" w:rsidRPr="00DE0DA0" w:rsidRDefault="004616EA" w:rsidP="00DE0DA0">
      <w:pPr>
        <w:pStyle w:val="Heading1"/>
        <w:spacing w:before="0" w:after="0"/>
        <w:rPr>
          <w:sz w:val="26"/>
          <w:szCs w:val="26"/>
          <w:lang w:eastAsia="ru-RU"/>
        </w:rPr>
      </w:pPr>
      <w:bookmarkStart w:id="424" w:name="_Toc405805569"/>
      <w:r w:rsidRPr="00DE0DA0">
        <w:rPr>
          <w:rFonts w:eastAsia="Batang"/>
          <w:sz w:val="26"/>
          <w:szCs w:val="26"/>
        </w:rPr>
        <w:t>Приложение В</w:t>
      </w:r>
      <w:bookmarkEnd w:id="424"/>
    </w:p>
    <w:p w:rsidR="004616EA" w:rsidRPr="00DE0DA0" w:rsidRDefault="004616EA" w:rsidP="00DE0DA0">
      <w:pPr>
        <w:spacing w:after="0" w:line="240" w:lineRule="auto"/>
        <w:rPr>
          <w:rFonts w:ascii="Times New Roman" w:hAnsi="Times New Roman"/>
          <w:sz w:val="26"/>
          <w:szCs w:val="26"/>
          <w:lang w:eastAsia="ru-RU"/>
        </w:rPr>
      </w:pPr>
      <w:r w:rsidRPr="00DE0DA0">
        <w:rPr>
          <w:rFonts w:ascii="Times New Roman" w:hAnsi="Times New Roman"/>
          <w:sz w:val="26"/>
          <w:szCs w:val="26"/>
          <w:lang w:eastAsia="ru-RU"/>
        </w:rPr>
        <w:t xml:space="preserve">Таблица В.1 - Информация о реализации долгосрочных целевых программ города Когалыма в 2013 году </w:t>
      </w:r>
    </w:p>
    <w:p w:rsidR="004616EA" w:rsidRPr="00475E67" w:rsidRDefault="004616EA" w:rsidP="00ED7283">
      <w:pPr>
        <w:spacing w:after="0" w:line="240" w:lineRule="auto"/>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6"/>
        <w:gridCol w:w="3945"/>
        <w:gridCol w:w="2901"/>
        <w:gridCol w:w="1834"/>
        <w:gridCol w:w="2136"/>
        <w:gridCol w:w="2289"/>
        <w:gridCol w:w="2219"/>
      </w:tblGrid>
      <w:tr w:rsidR="004616EA" w:rsidRPr="00475E67" w:rsidTr="00DE0DA0">
        <w:trPr>
          <w:trHeight w:val="278"/>
        </w:trPr>
        <w:tc>
          <w:tcPr>
            <w:tcW w:w="18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 п/п</w:t>
            </w:r>
          </w:p>
        </w:tc>
        <w:tc>
          <w:tcPr>
            <w:tcW w:w="123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Наименование программы</w:t>
            </w:r>
          </w:p>
        </w:tc>
        <w:tc>
          <w:tcPr>
            <w:tcW w:w="91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Цель программы</w:t>
            </w:r>
          </w:p>
        </w:tc>
        <w:tc>
          <w:tcPr>
            <w:tcW w:w="576"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Источник финансирования</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Запланированная сумма, тыс. рублей</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Профинансированная сумма, тыс. рублей</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Доля профинансированной суммы к плановой, %</w:t>
            </w:r>
          </w:p>
        </w:tc>
      </w:tr>
      <w:tr w:rsidR="004616EA" w:rsidRPr="00475E67" w:rsidTr="00DE0DA0">
        <w:trPr>
          <w:trHeight w:val="278"/>
        </w:trPr>
        <w:tc>
          <w:tcPr>
            <w:tcW w:w="187" w:type="pct"/>
            <w:vAlign w:val="center"/>
          </w:tcPr>
          <w:p w:rsidR="004616EA" w:rsidRPr="00475E67" w:rsidRDefault="004616EA" w:rsidP="004E5F17">
            <w:pPr>
              <w:spacing w:after="0"/>
              <w:jc w:val="center"/>
              <w:rPr>
                <w:rFonts w:ascii="Times New Roman" w:hAnsi="Times New Roman"/>
                <w:sz w:val="20"/>
                <w:szCs w:val="20"/>
              </w:rPr>
            </w:pPr>
          </w:p>
        </w:tc>
        <w:tc>
          <w:tcPr>
            <w:tcW w:w="1239"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1</w:t>
            </w:r>
          </w:p>
        </w:tc>
        <w:tc>
          <w:tcPr>
            <w:tcW w:w="911"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2</w:t>
            </w:r>
          </w:p>
        </w:tc>
        <w:tc>
          <w:tcPr>
            <w:tcW w:w="576"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3</w:t>
            </w:r>
          </w:p>
        </w:tc>
        <w:tc>
          <w:tcPr>
            <w:tcW w:w="671"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4</w:t>
            </w:r>
          </w:p>
        </w:tc>
        <w:tc>
          <w:tcPr>
            <w:tcW w:w="719"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5</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6</w:t>
            </w:r>
          </w:p>
        </w:tc>
      </w:tr>
      <w:tr w:rsidR="004616EA" w:rsidRPr="00475E67" w:rsidTr="00DE0DA0">
        <w:trPr>
          <w:trHeight w:val="505"/>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w:t>
            </w:r>
          </w:p>
        </w:tc>
        <w:tc>
          <w:tcPr>
            <w:tcW w:w="1239" w:type="pct"/>
            <w:vMerge w:val="restart"/>
            <w:vAlign w:val="center"/>
          </w:tcPr>
          <w:p w:rsidR="004616EA" w:rsidRPr="00475E67" w:rsidRDefault="004616EA" w:rsidP="005E2870">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«Развитие агропромышленного комплекса, заготовки и переработки дикоросов муниципального образования город Когалым на 2011-2013 годы и на период до 2015 года» (постановление Администрации города Когалыма от 29.10.2010 г. №2140)</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Создание условий для устойчивого развития сельского хозяйства, повышение конкурентоспособности сельскохозяйственной продукции и обеспечение жителей города качественной, экологически чистой продукцией</w:t>
            </w:r>
          </w:p>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11 373,1</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11 373,1</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950,0</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894,8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94,2</w:t>
            </w:r>
          </w:p>
        </w:tc>
      </w:tr>
      <w:tr w:rsidR="004616EA" w:rsidRPr="00475E67" w:rsidTr="00DE0DA0">
        <w:trPr>
          <w:trHeight w:val="632"/>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12 323,1</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12 267,9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99,6</w:t>
            </w:r>
          </w:p>
        </w:tc>
      </w:tr>
      <w:tr w:rsidR="004616EA" w:rsidRPr="00475E67" w:rsidTr="00DE0DA0">
        <w:trPr>
          <w:trHeight w:val="307"/>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w:t>
            </w:r>
          </w:p>
        </w:tc>
        <w:tc>
          <w:tcPr>
            <w:tcW w:w="1239" w:type="pct"/>
            <w:vMerge w:val="restart"/>
            <w:vAlign w:val="center"/>
          </w:tcPr>
          <w:p w:rsidR="004616EA" w:rsidRPr="00475E67" w:rsidRDefault="004616EA" w:rsidP="005E2870">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муниципального образования город Когалым «Новая школа Югры на 2010-2015 годы» (постановление Администрации города Когалыма от 29.10.2010 г. №2175)</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Повышение доступности качественного образования, соответствующего требованиям инновационного развития экономики региона, современным потребностям общества и каждого жителя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федеральный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7 489,9</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7 489,9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26 321,9</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18 203,9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69,2</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65 035,9</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64 076,0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98 847,7</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89 769,8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90,8</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3</w:t>
            </w:r>
          </w:p>
        </w:tc>
        <w:tc>
          <w:tcPr>
            <w:tcW w:w="1239" w:type="pct"/>
            <w:vMerge w:val="restart"/>
            <w:vAlign w:val="center"/>
          </w:tcPr>
          <w:p w:rsidR="004616EA" w:rsidRPr="00475E67" w:rsidRDefault="004616EA" w:rsidP="005E2870">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«Реализация приоритетного национального проекта «Здоровье» на территории города Когалыма на 2011 - 2013 годы» (постановление Администрации города Когалыма от 29.10.2010 г. №2172)</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Снижение заболеваемости, инвалидности и смертности, включая смертность от управляемых причин, увеличение продолжительности и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273,8</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268,5</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98,1</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50 503,0</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50 450,3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99,9</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50 776,8</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50 718,8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99,9</w:t>
            </w:r>
          </w:p>
        </w:tc>
      </w:tr>
    </w:tbl>
    <w:p w:rsidR="004616EA" w:rsidRDefault="004616EA">
      <w:pPr>
        <w:sectPr w:rsidR="004616EA" w:rsidSect="00CA4050">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6"/>
        <w:gridCol w:w="3945"/>
        <w:gridCol w:w="2901"/>
        <w:gridCol w:w="1834"/>
        <w:gridCol w:w="2136"/>
        <w:gridCol w:w="2289"/>
        <w:gridCol w:w="2219"/>
      </w:tblGrid>
      <w:tr w:rsidR="004616EA" w:rsidRPr="00475E67" w:rsidTr="00DE0DA0">
        <w:trPr>
          <w:trHeight w:val="434"/>
        </w:trPr>
        <w:tc>
          <w:tcPr>
            <w:tcW w:w="187" w:type="pct"/>
            <w:vAlign w:val="center"/>
          </w:tcPr>
          <w:p w:rsidR="004616EA" w:rsidRPr="00475E67" w:rsidRDefault="004616EA" w:rsidP="004E5F17">
            <w:pPr>
              <w:spacing w:after="0"/>
              <w:jc w:val="center"/>
              <w:rPr>
                <w:rFonts w:ascii="Times New Roman" w:hAnsi="Times New Roman"/>
                <w:sz w:val="20"/>
                <w:szCs w:val="20"/>
              </w:rPr>
            </w:pPr>
          </w:p>
        </w:tc>
        <w:tc>
          <w:tcPr>
            <w:tcW w:w="1239" w:type="pct"/>
            <w:vAlign w:val="center"/>
          </w:tcPr>
          <w:p w:rsidR="004616EA" w:rsidRPr="00475E67" w:rsidRDefault="004616EA" w:rsidP="004E5F17">
            <w:pPr>
              <w:spacing w:after="0"/>
              <w:rPr>
                <w:rFonts w:ascii="Times New Roman" w:hAnsi="Times New Roman"/>
                <w:sz w:val="20"/>
                <w:szCs w:val="20"/>
              </w:rPr>
            </w:pPr>
          </w:p>
        </w:tc>
        <w:tc>
          <w:tcPr>
            <w:tcW w:w="911"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улучшения качества жизни населения</w:t>
            </w:r>
          </w:p>
        </w:tc>
        <w:tc>
          <w:tcPr>
            <w:tcW w:w="576" w:type="pct"/>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sz w:val="20"/>
                <w:szCs w:val="20"/>
              </w:rPr>
            </w:pPr>
          </w:p>
        </w:tc>
        <w:tc>
          <w:tcPr>
            <w:tcW w:w="719" w:type="pct"/>
            <w:vAlign w:val="center"/>
          </w:tcPr>
          <w:p w:rsidR="004616EA" w:rsidRPr="00475E67" w:rsidRDefault="004616EA" w:rsidP="004E5F17">
            <w:pPr>
              <w:spacing w:after="0"/>
              <w:jc w:val="center"/>
              <w:rPr>
                <w:rFonts w:ascii="Times New Roman" w:hAnsi="Times New Roman"/>
                <w:sz w:val="20"/>
                <w:szCs w:val="20"/>
              </w:rPr>
            </w:pPr>
          </w:p>
        </w:tc>
        <w:tc>
          <w:tcPr>
            <w:tcW w:w="697" w:type="pct"/>
            <w:vAlign w:val="center"/>
          </w:tcPr>
          <w:p w:rsidR="004616EA" w:rsidRPr="00475E67" w:rsidRDefault="004616EA" w:rsidP="004E5F17">
            <w:pPr>
              <w:spacing w:after="0"/>
              <w:jc w:val="center"/>
              <w:rPr>
                <w:rFonts w:ascii="Times New Roman" w:hAnsi="Times New Roman"/>
                <w:sz w:val="20"/>
                <w:szCs w:val="20"/>
              </w:rPr>
            </w:pP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4</w:t>
            </w:r>
          </w:p>
        </w:tc>
        <w:tc>
          <w:tcPr>
            <w:tcW w:w="1239" w:type="pct"/>
            <w:vMerge w:val="restart"/>
            <w:vAlign w:val="center"/>
          </w:tcPr>
          <w:p w:rsidR="004616EA" w:rsidRPr="00475E67" w:rsidRDefault="004616EA" w:rsidP="005E2870">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«Здоровье детей на 2011 - 2013 годы» (постановление Администрации города Когалыма от 29.10.2010 г. №2174)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Повышение уровня физического и психического здоровья детей и подростков города Когалыма через совершенствование оказания первичной медико-санитарной помощи и повышения мотивации к здоровому образу жизни</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432,4</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432,4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432,4</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432,4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«Предупреждение и борьба с заболеваниями социального характера на 2011 - 2013 годы» (постановление Администрации города Когалыма от </w:t>
            </w:r>
            <w:r>
              <w:rPr>
                <w:rFonts w:ascii="Times New Roman" w:hAnsi="Times New Roman"/>
                <w:sz w:val="20"/>
                <w:szCs w:val="20"/>
              </w:rPr>
              <w:t>29.10.2010 г. №</w:t>
            </w:r>
            <w:r w:rsidRPr="00475E67">
              <w:rPr>
                <w:rFonts w:ascii="Times New Roman" w:hAnsi="Times New Roman"/>
                <w:sz w:val="20"/>
                <w:szCs w:val="20"/>
              </w:rPr>
              <w:t>2173)</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Стабилизация и дальнейшее снижение заболеваемости населения социально значимыми заболеваниями на основе комплексного решения проблем их профилактики и диагностики, лечения и реабилитации больных</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1 372,2</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1 369,3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99,8</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1 372,2</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1 369,3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99,8</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w:t>
            </w:r>
          </w:p>
        </w:tc>
        <w:tc>
          <w:tcPr>
            <w:tcW w:w="1239" w:type="pct"/>
            <w:vMerge w:val="restart"/>
            <w:vAlign w:val="center"/>
          </w:tcPr>
          <w:p w:rsidR="004616EA" w:rsidRPr="00475E67" w:rsidRDefault="004616EA" w:rsidP="005E2870">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«Обеспечение медицинскими кадрами Муниципального бюджетного лечебно-профилактического учреждения «Когалымская городская больница» в 2012-2014 годах» (постановление Администрации города Когалыма от 29.02.2012 г. №454)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Повышение качества и доступности медицинской помощи населению на основе укомплектования МБЛПУ «Когалымская городская больница» квалифицированными медицинскими кадрами</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13 148,8</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10 811,3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82,2</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13 148,8</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10 811,3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82,2</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«Комплексные меры противодействия злоупотреблению наркотическими средствами и их незаконному обороту на 2011 - 2013 годы» (постановление </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Создание условий, способствующих снижению уровня незаконного потребления наркотических средств и психотропных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1 203,2</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1 150,6</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95,6</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1 203,2</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1 150,6</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95,6</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6"/>
        <w:gridCol w:w="3945"/>
        <w:gridCol w:w="2901"/>
        <w:gridCol w:w="1834"/>
        <w:gridCol w:w="2136"/>
        <w:gridCol w:w="2289"/>
        <w:gridCol w:w="2219"/>
      </w:tblGrid>
      <w:tr w:rsidR="004616EA" w:rsidRPr="00475E67" w:rsidTr="00DE0DA0">
        <w:trPr>
          <w:trHeight w:val="434"/>
        </w:trPr>
        <w:tc>
          <w:tcPr>
            <w:tcW w:w="187" w:type="pct"/>
            <w:vAlign w:val="center"/>
          </w:tcPr>
          <w:p w:rsidR="004616EA" w:rsidRPr="00475E67" w:rsidRDefault="004616EA" w:rsidP="004E5F17">
            <w:pPr>
              <w:spacing w:after="0"/>
              <w:jc w:val="center"/>
              <w:rPr>
                <w:rFonts w:ascii="Times New Roman" w:hAnsi="Times New Roman"/>
                <w:sz w:val="20"/>
                <w:szCs w:val="20"/>
              </w:rPr>
            </w:pPr>
          </w:p>
        </w:tc>
        <w:tc>
          <w:tcPr>
            <w:tcW w:w="1239"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Администрации города Когалыма от 29.10.2010 </w:t>
            </w:r>
            <w:r>
              <w:rPr>
                <w:rFonts w:ascii="Times New Roman" w:hAnsi="Times New Roman"/>
                <w:sz w:val="20"/>
                <w:szCs w:val="20"/>
              </w:rPr>
              <w:t>г. №</w:t>
            </w:r>
            <w:r w:rsidRPr="00475E67">
              <w:rPr>
                <w:rFonts w:ascii="Times New Roman" w:hAnsi="Times New Roman"/>
                <w:sz w:val="20"/>
                <w:szCs w:val="20"/>
              </w:rPr>
              <w:t>2170)</w:t>
            </w:r>
          </w:p>
        </w:tc>
        <w:tc>
          <w:tcPr>
            <w:tcW w:w="911"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веществ и уменьшение неблагоприятных социальных последствий их употребления</w:t>
            </w:r>
          </w:p>
        </w:tc>
        <w:tc>
          <w:tcPr>
            <w:tcW w:w="576" w:type="pct"/>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sz w:val="20"/>
                <w:szCs w:val="20"/>
              </w:rPr>
            </w:pPr>
          </w:p>
        </w:tc>
        <w:tc>
          <w:tcPr>
            <w:tcW w:w="719" w:type="pct"/>
            <w:vAlign w:val="center"/>
          </w:tcPr>
          <w:p w:rsidR="004616EA" w:rsidRPr="00475E67" w:rsidRDefault="004616EA" w:rsidP="004E5F17">
            <w:pPr>
              <w:spacing w:after="0"/>
              <w:jc w:val="center"/>
              <w:rPr>
                <w:rFonts w:ascii="Times New Roman" w:hAnsi="Times New Roman"/>
                <w:sz w:val="20"/>
                <w:szCs w:val="20"/>
              </w:rPr>
            </w:pPr>
          </w:p>
        </w:tc>
        <w:tc>
          <w:tcPr>
            <w:tcW w:w="697" w:type="pct"/>
            <w:vAlign w:val="center"/>
          </w:tcPr>
          <w:p w:rsidR="004616EA" w:rsidRPr="00475E67" w:rsidRDefault="004616EA" w:rsidP="004E5F17">
            <w:pPr>
              <w:spacing w:after="0"/>
              <w:jc w:val="center"/>
              <w:rPr>
                <w:rFonts w:ascii="Times New Roman" w:hAnsi="Times New Roman"/>
                <w:sz w:val="20"/>
                <w:szCs w:val="20"/>
              </w:rPr>
            </w:pP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«Содействие занятости населения на 2012 - 2014 годы» (постановление Администрации город</w:t>
            </w:r>
            <w:r>
              <w:rPr>
                <w:rFonts w:ascii="Times New Roman" w:hAnsi="Times New Roman"/>
                <w:sz w:val="20"/>
                <w:szCs w:val="20"/>
              </w:rPr>
              <w:t>а Когалыма от 10.10.2011 года №</w:t>
            </w:r>
            <w:r w:rsidRPr="00475E67">
              <w:rPr>
                <w:rFonts w:ascii="Times New Roman" w:hAnsi="Times New Roman"/>
                <w:sz w:val="20"/>
                <w:szCs w:val="20"/>
              </w:rPr>
              <w:t>2514)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Содействие занятости населения города Когалыма и повышение конкурентоспособности рабочей силы</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18 375,9</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16 783,5</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91,3</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18 375,9</w:t>
            </w:r>
          </w:p>
        </w:tc>
        <w:tc>
          <w:tcPr>
            <w:tcW w:w="719"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16 783,5</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91,3</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«Профилактика правонарушений и усиление борьбы с преступностью на территории города Когалыма на 2011 - 2013 годы» (постановление Администрации горо</w:t>
            </w:r>
            <w:r>
              <w:rPr>
                <w:rFonts w:ascii="Times New Roman" w:hAnsi="Times New Roman"/>
                <w:sz w:val="20"/>
                <w:szCs w:val="20"/>
              </w:rPr>
              <w:t>да Когалыма от 29.10. 2010 г. №</w:t>
            </w:r>
            <w:r w:rsidRPr="00475E67">
              <w:rPr>
                <w:rFonts w:ascii="Times New Roman" w:hAnsi="Times New Roman"/>
                <w:sz w:val="20"/>
                <w:szCs w:val="20"/>
              </w:rPr>
              <w:t>2164)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Улучшение криминогенной ситуации, снижение уровня преступности городе Когалыме, и обеспечение безопасности граждан на территории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29 398,3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28 390,8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96,6</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19 150,7</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11 974,2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62,5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48 549,0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40 365,0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83,1</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«Повышение безопасности дорожного движения в городе Когалыме на 2011 - 2013 годы» (постановление Администрации гор</w:t>
            </w:r>
            <w:r>
              <w:rPr>
                <w:rFonts w:ascii="Times New Roman" w:hAnsi="Times New Roman"/>
                <w:sz w:val="20"/>
                <w:szCs w:val="20"/>
              </w:rPr>
              <w:t>ода Когалыма от 29.10.2010 г. №</w:t>
            </w:r>
            <w:r w:rsidRPr="00475E67">
              <w:rPr>
                <w:rFonts w:ascii="Times New Roman" w:hAnsi="Times New Roman"/>
                <w:sz w:val="20"/>
                <w:szCs w:val="20"/>
              </w:rPr>
              <w:t>2163)</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Сокращение количества лиц погибших в результате дорожно-транспортных происшествий; сокращение количества дорожно-транспортных происшествий с пострадавшими</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31 494,0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31 494,0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67 068,0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62 017,9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92,5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98 562,0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93 511,9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94,9</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11</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Городская целевая программа «Укрепление первичных мер пожарной безопасности в городе Когалыме на 2011 - 2013 годы» (постановление Администрации города Когалыма</w:t>
            </w:r>
            <w:r>
              <w:rPr>
                <w:rFonts w:ascii="Times New Roman" w:hAnsi="Times New Roman"/>
                <w:sz w:val="20"/>
                <w:szCs w:val="20"/>
              </w:rPr>
              <w:t xml:space="preserve"> от 29.10.2010 г. №</w:t>
            </w:r>
            <w:r w:rsidRPr="00475E67">
              <w:rPr>
                <w:rFonts w:ascii="Times New Roman" w:hAnsi="Times New Roman"/>
                <w:sz w:val="20"/>
                <w:szCs w:val="20"/>
              </w:rPr>
              <w:t>2171)</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Обеспечение первичных мер пожарной безопасности на территории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4 401,2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4 359,8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99,1</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4 401,2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4 359,8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99,1</w:t>
            </w:r>
          </w:p>
        </w:tc>
      </w:tr>
      <w:tr w:rsidR="004616EA" w:rsidRPr="00475E67" w:rsidTr="00DE0DA0">
        <w:trPr>
          <w:trHeight w:val="701"/>
        </w:trPr>
        <w:tc>
          <w:tcPr>
            <w:tcW w:w="18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12</w:t>
            </w:r>
          </w:p>
        </w:tc>
        <w:tc>
          <w:tcPr>
            <w:tcW w:w="1239"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w:t>
            </w:r>
          </w:p>
        </w:tc>
        <w:tc>
          <w:tcPr>
            <w:tcW w:w="911"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Сохранение и популяризация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1 982,6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1 982,6</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«Развитие культуры  в городе Когалыме на 2011-2013 годы и на период до 2015 года» (постановление Администрации города Когалыма от 29.10.2010 № 2169)</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культурного наследия города Когалыма, повышение качества услуг, предоставляемых в области библиотечного, музейного и архивного дела</w:t>
            </w: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4 629,0</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3 539,2</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76,5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6 611,6</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5 521,8</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83,5</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13</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«Развитие малого и среднего предпринимательства в городе Когалыме на 2011 - 2015 годы» (постановление Администрации города Когалыма от 29.10.2010 г. № 2139)</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Содействие развитию малого и среднего предпринимательства на территории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2 556,6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1 663,3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65,1</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3 271,9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3 101,8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94,8</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5 828,5</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4 765,1</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81,8</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14</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«Развитие муниципальной службы и резерва управленческих кадров в муниципальном образовании городской округ город Когалым на 2011 - 2015 годы» (постановление Администрации города Когалыма от 29.10.2010 г. №2157)</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Повышение профессионального уровня кадрового состава органов местного самоуправления в целях реализации законных прав и интересов граждан в сфере муниципального управления; устойчивое и эффективное осуществление своих полномочий Администрации города.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610,8</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610,8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610,8</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610,8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15</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«Поддержка развития институтов гражданского общества города Когалыма на 2011-2013 годы» (постановление Администрации города Когалыма от </w:t>
            </w:r>
            <w:r>
              <w:rPr>
                <w:rFonts w:ascii="Times New Roman" w:hAnsi="Times New Roman"/>
                <w:sz w:val="20"/>
                <w:szCs w:val="20"/>
              </w:rPr>
              <w:t>29.10.2010 г. №</w:t>
            </w:r>
            <w:r w:rsidRPr="00475E67">
              <w:rPr>
                <w:rFonts w:ascii="Times New Roman" w:hAnsi="Times New Roman"/>
                <w:sz w:val="20"/>
                <w:szCs w:val="20"/>
              </w:rPr>
              <w:t>2165)</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Формирование гражданского самосознания населения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4 246,7</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4 240,7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4 246,7</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4 240,7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715"/>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16</w:t>
            </w:r>
          </w:p>
        </w:tc>
        <w:tc>
          <w:tcPr>
            <w:tcW w:w="1239" w:type="pct"/>
            <w:vMerge w:val="restart"/>
            <w:vAlign w:val="center"/>
          </w:tcPr>
          <w:p w:rsidR="004616EA" w:rsidRPr="00475E67" w:rsidRDefault="004616EA" w:rsidP="00DE0DA0">
            <w:pPr>
              <w:spacing w:after="0" w:line="240" w:lineRule="auto"/>
              <w:rPr>
                <w:rFonts w:ascii="Times New Roman" w:hAnsi="Times New Roman"/>
                <w:sz w:val="20"/>
                <w:szCs w:val="20"/>
              </w:rPr>
            </w:pPr>
            <w:r w:rsidRPr="00475E67">
              <w:rPr>
                <w:rFonts w:ascii="Times New Roman" w:hAnsi="Times New Roman"/>
                <w:sz w:val="20"/>
                <w:szCs w:val="20"/>
              </w:rPr>
              <w:t xml:space="preserve">Долгосрочная целевая программа «Обеспечение жильем молодых семей в городе Когалыме на 2011-2015 годы» </w:t>
            </w:r>
          </w:p>
        </w:tc>
        <w:tc>
          <w:tcPr>
            <w:tcW w:w="911" w:type="pct"/>
            <w:vMerge w:val="restart"/>
            <w:vAlign w:val="center"/>
          </w:tcPr>
          <w:p w:rsidR="004616EA" w:rsidRPr="00475E67" w:rsidRDefault="004616EA" w:rsidP="00DE0DA0">
            <w:pPr>
              <w:spacing w:after="0" w:line="240" w:lineRule="auto"/>
              <w:rPr>
                <w:rFonts w:ascii="Times New Roman" w:hAnsi="Times New Roman"/>
                <w:sz w:val="20"/>
                <w:szCs w:val="20"/>
              </w:rPr>
            </w:pPr>
            <w:r w:rsidRPr="00475E67">
              <w:rPr>
                <w:rFonts w:ascii="Times New Roman" w:hAnsi="Times New Roman"/>
                <w:sz w:val="20"/>
                <w:szCs w:val="20"/>
              </w:rPr>
              <w:t xml:space="preserve">Поддержка в решении жилищной проблемы молодых семей, признанных в </w:t>
            </w:r>
          </w:p>
        </w:tc>
        <w:tc>
          <w:tcPr>
            <w:tcW w:w="576" w:type="pct"/>
            <w:vAlign w:val="center"/>
          </w:tcPr>
          <w:p w:rsidR="004616EA" w:rsidRPr="00475E67" w:rsidRDefault="004616EA" w:rsidP="00DE0DA0">
            <w:pPr>
              <w:spacing w:after="0" w:line="240" w:lineRule="auto"/>
              <w:rPr>
                <w:rFonts w:ascii="Times New Roman" w:hAnsi="Times New Roman"/>
                <w:sz w:val="20"/>
                <w:szCs w:val="20"/>
              </w:rPr>
            </w:pPr>
            <w:r w:rsidRPr="00475E67">
              <w:rPr>
                <w:rFonts w:ascii="Times New Roman" w:hAnsi="Times New Roman"/>
                <w:sz w:val="20"/>
                <w:szCs w:val="20"/>
              </w:rPr>
              <w:t>федеральный бюджет</w:t>
            </w:r>
          </w:p>
        </w:tc>
        <w:tc>
          <w:tcPr>
            <w:tcW w:w="671"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612,3</w:t>
            </w:r>
          </w:p>
        </w:tc>
        <w:tc>
          <w:tcPr>
            <w:tcW w:w="719"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441,8</w:t>
            </w:r>
          </w:p>
        </w:tc>
        <w:tc>
          <w:tcPr>
            <w:tcW w:w="697"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72,2</w:t>
            </w:r>
          </w:p>
        </w:tc>
      </w:tr>
      <w:tr w:rsidR="004616EA" w:rsidRPr="00475E67" w:rsidTr="00DE0DA0">
        <w:trPr>
          <w:trHeight w:val="356"/>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DE0DA0">
            <w:pPr>
              <w:spacing w:after="0" w:line="240" w:lineRule="auto"/>
              <w:rPr>
                <w:rFonts w:ascii="Times New Roman" w:hAnsi="Times New Roman"/>
                <w:sz w:val="20"/>
                <w:szCs w:val="20"/>
              </w:rPr>
            </w:pPr>
          </w:p>
        </w:tc>
        <w:tc>
          <w:tcPr>
            <w:tcW w:w="911" w:type="pct"/>
            <w:vMerge/>
            <w:vAlign w:val="center"/>
          </w:tcPr>
          <w:p w:rsidR="004616EA" w:rsidRPr="00475E67" w:rsidRDefault="004616EA" w:rsidP="00DE0DA0">
            <w:pPr>
              <w:spacing w:after="0" w:line="240" w:lineRule="auto"/>
              <w:rPr>
                <w:rFonts w:ascii="Times New Roman" w:hAnsi="Times New Roman"/>
                <w:sz w:val="20"/>
                <w:szCs w:val="20"/>
              </w:rPr>
            </w:pPr>
          </w:p>
        </w:tc>
        <w:tc>
          <w:tcPr>
            <w:tcW w:w="576" w:type="pct"/>
            <w:vAlign w:val="center"/>
          </w:tcPr>
          <w:p w:rsidR="004616EA" w:rsidRPr="00475E67" w:rsidRDefault="004616EA" w:rsidP="00DE0DA0">
            <w:pPr>
              <w:spacing w:after="0" w:line="240" w:lineRule="auto"/>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10 507,7</w:t>
            </w:r>
          </w:p>
        </w:tc>
        <w:tc>
          <w:tcPr>
            <w:tcW w:w="719"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7 582,8</w:t>
            </w:r>
          </w:p>
        </w:tc>
        <w:tc>
          <w:tcPr>
            <w:tcW w:w="697" w:type="pct"/>
            <w:vAlign w:val="center"/>
          </w:tcPr>
          <w:p w:rsidR="004616EA" w:rsidRPr="00475E67" w:rsidRDefault="004616EA" w:rsidP="00DE0DA0">
            <w:pPr>
              <w:spacing w:after="0" w:line="240" w:lineRule="auto"/>
              <w:jc w:val="center"/>
              <w:rPr>
                <w:rFonts w:ascii="Times New Roman" w:hAnsi="Times New Roman"/>
                <w:sz w:val="20"/>
                <w:szCs w:val="20"/>
              </w:rPr>
            </w:pPr>
            <w:r w:rsidRPr="00475E67">
              <w:rPr>
                <w:rFonts w:ascii="Times New Roman" w:hAnsi="Times New Roman"/>
                <w:sz w:val="20"/>
                <w:szCs w:val="20"/>
              </w:rPr>
              <w:t>72,2</w:t>
            </w:r>
          </w:p>
        </w:tc>
      </w:tr>
    </w:tbl>
    <w:p w:rsidR="004616EA" w:rsidRDefault="004616EA">
      <w:pPr>
        <w:sectPr w:rsidR="004616EA" w:rsidSect="00CA4050">
          <w:type w:val="continuous"/>
          <w:pgSz w:w="16838" w:h="11906" w:orient="landscape"/>
          <w:pgMar w:top="567" w:right="567" w:bottom="2336"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(постановление Администрации горо</w:t>
            </w:r>
            <w:r>
              <w:rPr>
                <w:rFonts w:ascii="Times New Roman" w:hAnsi="Times New Roman"/>
                <w:sz w:val="20"/>
                <w:szCs w:val="20"/>
              </w:rPr>
              <w:t>да Когалыма от 07.10. 2011 г. №</w:t>
            </w:r>
            <w:r w:rsidRPr="00475E67">
              <w:rPr>
                <w:rFonts w:ascii="Times New Roman" w:hAnsi="Times New Roman"/>
                <w:sz w:val="20"/>
                <w:szCs w:val="20"/>
              </w:rPr>
              <w:t>2510)</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установленном порядке, нуждающимися в улучшении жилищных условий для улучшения демографической ситуации в городе Когалыме</w:t>
            </w: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636,6</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422,4</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66,4</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11 756,6</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8 447,0</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71,8</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17</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«Модернизация и реформирование жилищно-коммунального хозяйства на территории города Когалыма на 2011-2014 годы» (постановление Администрации горо</w:t>
            </w:r>
            <w:r>
              <w:rPr>
                <w:rFonts w:ascii="Times New Roman" w:hAnsi="Times New Roman"/>
                <w:sz w:val="20"/>
                <w:szCs w:val="20"/>
              </w:rPr>
              <w:t>да Когалыма от 30.12.2011 г.  №</w:t>
            </w:r>
            <w:r w:rsidRPr="00475E67">
              <w:rPr>
                <w:rFonts w:ascii="Times New Roman" w:hAnsi="Times New Roman"/>
                <w:sz w:val="20"/>
                <w:szCs w:val="20"/>
              </w:rPr>
              <w:t>3335)</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Обеспечение развития системы жилищно-коммунального хозяйства города Когалыма, улучшение экологической обстановки; проектирование и строительство инженерных сетей в целях обеспечения инженерной подготовки земельных участков для жилищного строительства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67 608,0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54 999,9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81,4</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39 425,2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27 989,2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71,0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107 033,2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82 989,1</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77,5</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18</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города Когалыма «Наш дом» на 2011-2015 годы (постановление Администрации города Когалыма от 05.04.2011 </w:t>
            </w:r>
            <w:r>
              <w:rPr>
                <w:rFonts w:ascii="Times New Roman" w:hAnsi="Times New Roman"/>
                <w:sz w:val="20"/>
                <w:szCs w:val="20"/>
              </w:rPr>
              <w:t>г. №</w:t>
            </w:r>
            <w:r w:rsidRPr="00475E67">
              <w:rPr>
                <w:rFonts w:ascii="Times New Roman" w:hAnsi="Times New Roman"/>
                <w:sz w:val="20"/>
                <w:szCs w:val="20"/>
              </w:rPr>
              <w:t>701)</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Улучшение технического состояния многоквартирных домов города Когалыма, повышение их энергетической эффективности, создание безопасных и комфортных условий проживания населения Когалыма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10 804,7</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10 804,7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1 080,3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1 080,3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внебюджетные источники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240,6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240,6</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12 125,6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12 125,6</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19</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Городская целевая программа «Повышение эффективности бюджетных расходов муниципального образования городской округ город Когалым до 2013 года» (постановление Администрации г</w:t>
            </w:r>
            <w:r>
              <w:rPr>
                <w:rFonts w:ascii="Times New Roman" w:hAnsi="Times New Roman"/>
                <w:sz w:val="20"/>
                <w:szCs w:val="20"/>
              </w:rPr>
              <w:t>орода Когалыма 29.09.2011 г.  №</w:t>
            </w:r>
            <w:r w:rsidRPr="00475E67">
              <w:rPr>
                <w:rFonts w:ascii="Times New Roman" w:hAnsi="Times New Roman"/>
                <w:sz w:val="20"/>
                <w:szCs w:val="20"/>
              </w:rPr>
              <w:t>2424)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Повышение эффективности бюджетных расходов путем создания соответствующих условий и механизмов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700,0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683,8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91,3</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700,0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683,8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91,3</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20</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«Профилактика экстремизма, гармонизация межэтнических и межкультурных отношений, укрепление толерантности» в городе Когалыме на 2011-2013 годы» (постановление Администрации го</w:t>
            </w:r>
            <w:r>
              <w:rPr>
                <w:rFonts w:ascii="Times New Roman" w:hAnsi="Times New Roman"/>
                <w:sz w:val="20"/>
                <w:szCs w:val="20"/>
              </w:rPr>
              <w:t>рода Когалыма от 13.05.2011 г.№</w:t>
            </w:r>
            <w:r w:rsidRPr="00475E67">
              <w:rPr>
                <w:rFonts w:ascii="Times New Roman" w:hAnsi="Times New Roman"/>
                <w:sz w:val="20"/>
                <w:szCs w:val="20"/>
              </w:rPr>
              <w:t xml:space="preserve">1070) </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Создание в городе Когалыме толерантной среды на основе многонационального российского общества, общероссийской и гражданской идентичности и культурного самосознания, принципов соблюдения прав и свобод человека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640,0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440,0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68,8</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640,0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440,0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68,8</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21</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«Информационное общество-Югра» в городе Когалыме на 2011-2013 годы» (постановление Администрации горо</w:t>
            </w:r>
            <w:r>
              <w:rPr>
                <w:rFonts w:ascii="Times New Roman" w:hAnsi="Times New Roman"/>
                <w:sz w:val="20"/>
                <w:szCs w:val="20"/>
              </w:rPr>
              <w:t>да Когалыма от 07.09.2011 г.  №</w:t>
            </w:r>
            <w:r w:rsidRPr="00475E67">
              <w:rPr>
                <w:rFonts w:ascii="Times New Roman" w:hAnsi="Times New Roman"/>
                <w:sz w:val="20"/>
                <w:szCs w:val="20"/>
              </w:rPr>
              <w:t>2503)</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Повышение качества жизни населения города Когалыма; повышение качества оказания муниципальных услуг; обеспечение доступа населения и организаций к информации о деятельности органов местного самоуправления; развитие экономической, социально-политической, культурной и духовной сфер жизни общества и совершенствование системы муниципального управления на основе использования информационно-коммуникационных технологий.</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16 960,0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16 828,0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99,2</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5 764,6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5 712,0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99,1</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22 724,6</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22 540,0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99,2</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22</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«Благоустройство города Когалыма на 2012 - 2014 годы» (постановление Администрации гор</w:t>
            </w:r>
            <w:r>
              <w:rPr>
                <w:rFonts w:ascii="Times New Roman" w:hAnsi="Times New Roman"/>
                <w:sz w:val="20"/>
                <w:szCs w:val="20"/>
              </w:rPr>
              <w:t>ода Когалыма от 10.10.2011 г. №</w:t>
            </w:r>
            <w:r w:rsidRPr="00475E67">
              <w:rPr>
                <w:rFonts w:ascii="Times New Roman" w:hAnsi="Times New Roman"/>
                <w:sz w:val="20"/>
                <w:szCs w:val="20"/>
              </w:rPr>
              <w:t>2516)</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Улучшение комфортности проживания граждан города Когалыма и эстетического состояния дворовых территорий. Обеспечение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2 637,5</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2 633,4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99,8</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2 637,5</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2 633,4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99,8</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6"/>
        <w:gridCol w:w="3945"/>
        <w:gridCol w:w="2901"/>
        <w:gridCol w:w="1834"/>
        <w:gridCol w:w="2136"/>
        <w:gridCol w:w="2289"/>
        <w:gridCol w:w="2219"/>
      </w:tblGrid>
      <w:tr w:rsidR="004616EA" w:rsidRPr="00475E67" w:rsidTr="00DE0DA0">
        <w:trPr>
          <w:trHeight w:val="434"/>
        </w:trPr>
        <w:tc>
          <w:tcPr>
            <w:tcW w:w="187" w:type="pct"/>
            <w:vAlign w:val="center"/>
          </w:tcPr>
          <w:p w:rsidR="004616EA" w:rsidRPr="00475E67" w:rsidRDefault="004616EA" w:rsidP="004E5F17">
            <w:pPr>
              <w:spacing w:after="0"/>
              <w:jc w:val="center"/>
              <w:rPr>
                <w:rFonts w:ascii="Times New Roman" w:hAnsi="Times New Roman"/>
                <w:sz w:val="20"/>
                <w:szCs w:val="20"/>
              </w:rPr>
            </w:pPr>
          </w:p>
        </w:tc>
        <w:tc>
          <w:tcPr>
            <w:tcW w:w="1239" w:type="pct"/>
            <w:vAlign w:val="center"/>
          </w:tcPr>
          <w:p w:rsidR="004616EA" w:rsidRPr="00475E67" w:rsidRDefault="004616EA" w:rsidP="004E5F17">
            <w:pPr>
              <w:spacing w:after="0"/>
              <w:rPr>
                <w:rFonts w:ascii="Times New Roman" w:hAnsi="Times New Roman"/>
                <w:sz w:val="20"/>
                <w:szCs w:val="20"/>
              </w:rPr>
            </w:pPr>
          </w:p>
        </w:tc>
        <w:tc>
          <w:tcPr>
            <w:tcW w:w="911"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условий для отдыха и физического развития детей, организация досуга детей и приобщение к здоровому образу жизни, массовым спортивным мероприятиям</w:t>
            </w:r>
          </w:p>
        </w:tc>
        <w:tc>
          <w:tcPr>
            <w:tcW w:w="576" w:type="pct"/>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jc w:val="center"/>
              <w:rPr>
                <w:rFonts w:ascii="Times New Roman" w:hAnsi="Times New Roman"/>
                <w:sz w:val="20"/>
                <w:szCs w:val="20"/>
              </w:rPr>
            </w:pPr>
          </w:p>
        </w:tc>
        <w:tc>
          <w:tcPr>
            <w:tcW w:w="719" w:type="pct"/>
            <w:vAlign w:val="center"/>
          </w:tcPr>
          <w:p w:rsidR="004616EA" w:rsidRPr="00475E67" w:rsidRDefault="004616EA" w:rsidP="004E5F17">
            <w:pPr>
              <w:jc w:val="center"/>
              <w:rPr>
                <w:rFonts w:ascii="Times New Roman" w:hAnsi="Times New Roman"/>
                <w:sz w:val="20"/>
                <w:szCs w:val="20"/>
              </w:rPr>
            </w:pPr>
          </w:p>
        </w:tc>
        <w:tc>
          <w:tcPr>
            <w:tcW w:w="697" w:type="pct"/>
            <w:vAlign w:val="center"/>
          </w:tcPr>
          <w:p w:rsidR="004616EA" w:rsidRPr="00475E67" w:rsidRDefault="004616EA" w:rsidP="004E5F17">
            <w:pPr>
              <w:spacing w:after="0"/>
              <w:jc w:val="center"/>
              <w:rPr>
                <w:rFonts w:ascii="Times New Roman" w:hAnsi="Times New Roman"/>
                <w:sz w:val="20"/>
                <w:szCs w:val="20"/>
              </w:rPr>
            </w:pP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23</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Городская целевая программа «Строительство полигона твердых бытовых отходов с биотермической ямой на 2012-2013 годы» (постановление Администрации гор</w:t>
            </w:r>
            <w:r>
              <w:rPr>
                <w:rFonts w:ascii="Times New Roman" w:hAnsi="Times New Roman"/>
                <w:sz w:val="20"/>
                <w:szCs w:val="20"/>
              </w:rPr>
              <w:t>ода Когалыма от 05.08.2011 г. №</w:t>
            </w:r>
            <w:r w:rsidRPr="00475E67">
              <w:rPr>
                <w:rFonts w:ascii="Times New Roman" w:hAnsi="Times New Roman"/>
                <w:sz w:val="20"/>
                <w:szCs w:val="20"/>
              </w:rPr>
              <w:t>1982)</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Улучшение санитарного благополучия населения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6 575,3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3 480,0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52,9</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6 575,3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3 480,0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52,9</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24</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«Развитие физической культуры и спорта в городе Когалыме на 2011-2013 годы» (постановление Администрации гор</w:t>
            </w:r>
            <w:r>
              <w:rPr>
                <w:rFonts w:ascii="Times New Roman" w:hAnsi="Times New Roman"/>
                <w:sz w:val="20"/>
                <w:szCs w:val="20"/>
              </w:rPr>
              <w:t>ода Когалыма от 29.10.2010 г. №</w:t>
            </w:r>
            <w:r w:rsidRPr="00475E67">
              <w:rPr>
                <w:rFonts w:ascii="Times New Roman" w:hAnsi="Times New Roman"/>
                <w:sz w:val="20"/>
                <w:szCs w:val="20"/>
              </w:rPr>
              <w:t>2178)</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Создание условий, ориентирующих граждан на здоровый образ жизни, в том числе на занятия физической культурой и спортом, развитие спортивной инфраструктуры</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1 000,5</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993,7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99,3</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37 052,8</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36 380,1</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98,2</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38 053,3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37 373,8</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98,2</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25</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Муниципальная адресная программа по проведению капитального ремонта многоквартирных домов города Когалыма на 2013 год (постановление Администрации гор</w:t>
            </w:r>
            <w:r>
              <w:rPr>
                <w:rFonts w:ascii="Times New Roman" w:hAnsi="Times New Roman"/>
                <w:sz w:val="20"/>
                <w:szCs w:val="20"/>
              </w:rPr>
              <w:t>ода Когалыма от 30.05.2013 г. №</w:t>
            </w:r>
            <w:r w:rsidRPr="00475E67">
              <w:rPr>
                <w:rFonts w:ascii="Times New Roman" w:hAnsi="Times New Roman"/>
                <w:sz w:val="20"/>
                <w:szCs w:val="20"/>
              </w:rPr>
              <w:t>1599)</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Улучшение технического состояния многоквартирных домов города Когалыма; повышение энергетической эффективности многоквартирных домов города Когалыма; создание безопасных и комфортных условий проживания населения города Когалыма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федеральный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5 503,4</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5 503,3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8 949,9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8 949,9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3 891,3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3 891,3</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внебюджетные источники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3 237,2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3 237,2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21 581,8</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21 581,7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231"/>
        </w:trPr>
        <w:tc>
          <w:tcPr>
            <w:tcW w:w="18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26</w:t>
            </w:r>
          </w:p>
        </w:tc>
        <w:tc>
          <w:tcPr>
            <w:tcW w:w="1239"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Целевая программа «Содействие развитию </w:t>
            </w:r>
          </w:p>
        </w:tc>
        <w:tc>
          <w:tcPr>
            <w:tcW w:w="911"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Создание условий и </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257 976,9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178 929,2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69,4</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жилищного строительства на 2011-2013 годы на территории города Когалыма» (постановление Администрации гор</w:t>
            </w:r>
            <w:r>
              <w:rPr>
                <w:rFonts w:ascii="Times New Roman" w:hAnsi="Times New Roman"/>
                <w:sz w:val="20"/>
                <w:szCs w:val="20"/>
              </w:rPr>
              <w:t>ода Когалыма от 18.05.2012 г. №</w:t>
            </w:r>
            <w:r w:rsidRPr="00475E67">
              <w:rPr>
                <w:rFonts w:ascii="Times New Roman" w:hAnsi="Times New Roman"/>
                <w:sz w:val="20"/>
                <w:szCs w:val="20"/>
              </w:rPr>
              <w:t>1168)</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механизмов для увеличения объемов жилищного строительства, одновременно способствующих обеспечению жильем граждан, проживающих на территории города Когалыма</w:t>
            </w: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39 959,4</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20 624,6</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51,6</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D03F73">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297 936,3</w:t>
            </w:r>
          </w:p>
        </w:tc>
        <w:tc>
          <w:tcPr>
            <w:tcW w:w="719" w:type="pct"/>
            <w:vAlign w:val="center"/>
          </w:tcPr>
          <w:p w:rsidR="004616EA" w:rsidRPr="00475E67" w:rsidRDefault="004616EA" w:rsidP="00D03F73">
            <w:pPr>
              <w:jc w:val="center"/>
              <w:rPr>
                <w:rFonts w:ascii="Times New Roman" w:hAnsi="Times New Roman"/>
                <w:sz w:val="20"/>
                <w:szCs w:val="20"/>
              </w:rPr>
            </w:pPr>
            <w:r w:rsidRPr="00475E67">
              <w:rPr>
                <w:rFonts w:ascii="Times New Roman" w:hAnsi="Times New Roman"/>
                <w:sz w:val="20"/>
                <w:szCs w:val="20"/>
              </w:rPr>
              <w:t>199 553,8</w:t>
            </w:r>
          </w:p>
        </w:tc>
        <w:tc>
          <w:tcPr>
            <w:tcW w:w="697" w:type="pct"/>
            <w:vAlign w:val="center"/>
          </w:tcPr>
          <w:p w:rsidR="004616EA" w:rsidRPr="00475E67" w:rsidRDefault="004616EA" w:rsidP="00D03F73">
            <w:pPr>
              <w:spacing w:after="0"/>
              <w:jc w:val="center"/>
              <w:rPr>
                <w:rFonts w:ascii="Times New Roman" w:hAnsi="Times New Roman"/>
                <w:sz w:val="20"/>
                <w:szCs w:val="20"/>
              </w:rPr>
            </w:pPr>
            <w:r w:rsidRPr="00475E67">
              <w:rPr>
                <w:rFonts w:ascii="Times New Roman" w:hAnsi="Times New Roman"/>
                <w:sz w:val="20"/>
                <w:szCs w:val="20"/>
              </w:rPr>
              <w:t>67,0</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27</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«Формирование доступной среды жизнедеятельности для инвалидов и маломобильных групп населения в городе Когалыме на 2012-2015 годы» (постановление Администрации гор</w:t>
            </w:r>
            <w:r>
              <w:rPr>
                <w:rFonts w:ascii="Times New Roman" w:hAnsi="Times New Roman"/>
                <w:sz w:val="20"/>
                <w:szCs w:val="20"/>
              </w:rPr>
              <w:t>ода Когалыма от 07.10.2011 г. №</w:t>
            </w:r>
            <w:r w:rsidRPr="00475E67">
              <w:rPr>
                <w:rFonts w:ascii="Times New Roman" w:hAnsi="Times New Roman"/>
                <w:sz w:val="20"/>
                <w:szCs w:val="20"/>
              </w:rPr>
              <w:t>2504)</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Создание благоприятных условий для жизнедеятельности инвалидов и других маломобильных групп населения, обеспечивающих равные возможности доступа к объектам социальной инфраструктуры города и пользования услугами в приоритетных сферах жизни общества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4 948,9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4 879,4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98,6</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4 948,9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4 879,4</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98,6</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28</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«Организация отдыха, оздоровления детей города Когалыма на 2013-2015 годы» (постановление Администрации горо</w:t>
            </w:r>
            <w:r>
              <w:rPr>
                <w:rFonts w:ascii="Times New Roman" w:hAnsi="Times New Roman"/>
                <w:sz w:val="20"/>
                <w:szCs w:val="20"/>
              </w:rPr>
              <w:t>да Когалыма от 14.06.2013 г.  №</w:t>
            </w:r>
            <w:r w:rsidRPr="00475E67">
              <w:rPr>
                <w:rFonts w:ascii="Times New Roman" w:hAnsi="Times New Roman"/>
                <w:sz w:val="20"/>
                <w:szCs w:val="20"/>
              </w:rPr>
              <w:t>1791)</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Организация отдыха детей в оздоровительных учреждениях различных типов, создание условий для организации досуга детей, в том числе и в каникулярный период</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16 886,9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16 713,2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12 650,4</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12 581,9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29 537,3</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29 295,10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99,2</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29</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Долгосрочная целевая программа «Развитие сферы работы с молодежью в городе Когалыме на 2013-2015 годы» (постановление Администрации города Когалыма от </w:t>
            </w:r>
            <w:r>
              <w:rPr>
                <w:rFonts w:ascii="Times New Roman" w:hAnsi="Times New Roman"/>
                <w:sz w:val="20"/>
                <w:szCs w:val="20"/>
              </w:rPr>
              <w:t>05.09.2012 г. №</w:t>
            </w:r>
            <w:r w:rsidRPr="00475E67">
              <w:rPr>
                <w:rFonts w:ascii="Times New Roman" w:hAnsi="Times New Roman"/>
                <w:sz w:val="20"/>
                <w:szCs w:val="20"/>
              </w:rPr>
              <w:t>2123)</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Создание условий для духовного, культурного развития и самореализации молодёжи, роста её созидательной активности в интересах общества</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1 201,9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1 201,9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итого </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1 201,9</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1 201,9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100,0</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30</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Целевая программа «Улучшение жилищных условий молодых учителей в городе Когалыме на 2013 год» (постановление Администрации го</w:t>
            </w:r>
            <w:r>
              <w:rPr>
                <w:rFonts w:ascii="Times New Roman" w:hAnsi="Times New Roman"/>
                <w:sz w:val="20"/>
                <w:szCs w:val="20"/>
              </w:rPr>
              <w:t>рода Когалыма от 15.09.2013 г.№</w:t>
            </w:r>
            <w:r w:rsidRPr="00475E67">
              <w:rPr>
                <w:rFonts w:ascii="Times New Roman" w:hAnsi="Times New Roman"/>
                <w:sz w:val="20"/>
                <w:szCs w:val="20"/>
              </w:rPr>
              <w:t>1331)</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Улучшение жилищных условий молодых учителей, проживающих в городе Когалыме</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федеральный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180,0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200,0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42,1</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итого</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422,1</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31</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Долгосрочная целевая программа «Реконструкция и ремонт, в том числе капитальный, объектов муниципальной собственности города Когалыма на 2013 год и период 2014-2015 годов» (постановление Администрации горо</w:t>
            </w:r>
            <w:r>
              <w:rPr>
                <w:rFonts w:ascii="Times New Roman" w:hAnsi="Times New Roman"/>
                <w:sz w:val="20"/>
                <w:szCs w:val="20"/>
              </w:rPr>
              <w:t>да Когалыма от 21.03.2013 г.  №</w:t>
            </w:r>
            <w:r w:rsidRPr="00475E67">
              <w:rPr>
                <w:rFonts w:ascii="Times New Roman" w:hAnsi="Times New Roman"/>
                <w:sz w:val="20"/>
                <w:szCs w:val="20"/>
              </w:rPr>
              <w:t>668)</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Улучшение технических характеристик объектов муниципальной собственности; сохранение и поддержание объектов муниципальной собственности, в состоянии соответствующим строительным и техническим нормам; повышение качества предоставляемых услуг населению учреждениями города Когалыма; улучшение архитектурного облика города, обеспечение его динамичного развития</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307 775,4</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290 864,2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94,5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итого</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307 775,4</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290 864,2</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94,5</w:t>
            </w:r>
          </w:p>
        </w:tc>
      </w:tr>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32</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Муниципальная адресная программа по переселению граждан из аварийного жилищного фонда города Когалыма на 2013-2015 годы (постановление Администрации гор</w:t>
            </w:r>
            <w:r>
              <w:rPr>
                <w:rFonts w:ascii="Times New Roman" w:hAnsi="Times New Roman"/>
                <w:sz w:val="20"/>
                <w:szCs w:val="20"/>
              </w:rPr>
              <w:t>ода Когалыма от 31.05.2013 г. №</w:t>
            </w:r>
            <w:r w:rsidRPr="00475E67">
              <w:rPr>
                <w:rFonts w:ascii="Times New Roman" w:hAnsi="Times New Roman"/>
                <w:sz w:val="20"/>
                <w:szCs w:val="20"/>
              </w:rPr>
              <w:t>1619)</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Сокращение аварийного жилищного фонда города Когалыма; Улучшение жилищных условий населения города Когалыма путем их переселения из аварийных многоквартирных домов</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федеральный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43 571,1</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35 038,7</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80,5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окружной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219 263,1</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170 808,9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77,9</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8 101,2</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4 686,9</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57,9</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итого</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270 935,4</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210 534,5</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77,7</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6"/>
        <w:gridCol w:w="3945"/>
        <w:gridCol w:w="2901"/>
        <w:gridCol w:w="1834"/>
        <w:gridCol w:w="2136"/>
        <w:gridCol w:w="2289"/>
        <w:gridCol w:w="2219"/>
      </w:tblGrid>
      <w:tr w:rsidR="004616EA" w:rsidRPr="00475E67" w:rsidTr="00DE0DA0">
        <w:trPr>
          <w:trHeight w:val="43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33</w:t>
            </w:r>
          </w:p>
        </w:tc>
        <w:tc>
          <w:tcPr>
            <w:tcW w:w="1239"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 xml:space="preserve">Муниципальная программа «Энергосбережение и повышение энергетической эффективности в городе Когалыме на 2011-2015 годы и на перспективу до 2020 года» (постановление Администрации города </w:t>
            </w:r>
            <w:r>
              <w:rPr>
                <w:rFonts w:ascii="Times New Roman" w:hAnsi="Times New Roman"/>
                <w:sz w:val="20"/>
                <w:szCs w:val="20"/>
              </w:rPr>
              <w:t>Когалыма от 23.04.2013 г. №</w:t>
            </w:r>
            <w:r w:rsidRPr="00475E67">
              <w:rPr>
                <w:rFonts w:ascii="Times New Roman" w:hAnsi="Times New Roman"/>
                <w:sz w:val="20"/>
                <w:szCs w:val="20"/>
              </w:rPr>
              <w:t>1152)</w:t>
            </w:r>
          </w:p>
        </w:tc>
        <w:tc>
          <w:tcPr>
            <w:tcW w:w="911" w:type="pct"/>
            <w:vMerge w:val="restar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Реализация потенциала энергосбережения города Когалыма; создание системы, направленной на постоянное повышение эффективности использования энергоресурсов; активное вовлечение всех групп потребителей в энергоресурсосбережение</w:t>
            </w: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городской бюджет</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vMerge/>
            <w:vAlign w:val="center"/>
          </w:tcPr>
          <w:p w:rsidR="004616EA" w:rsidRPr="00475E67" w:rsidRDefault="004616EA" w:rsidP="004E5F17">
            <w:pPr>
              <w:spacing w:after="0"/>
              <w:rPr>
                <w:rFonts w:ascii="Times New Roman" w:hAnsi="Times New Roman"/>
                <w:sz w:val="20"/>
                <w:szCs w:val="20"/>
              </w:rPr>
            </w:pPr>
          </w:p>
        </w:tc>
        <w:tc>
          <w:tcPr>
            <w:tcW w:w="911" w:type="pct"/>
            <w:vMerge/>
            <w:vAlign w:val="center"/>
          </w:tcPr>
          <w:p w:rsidR="004616EA" w:rsidRPr="00475E67" w:rsidRDefault="004616EA" w:rsidP="004E5F17">
            <w:pPr>
              <w:spacing w:after="0"/>
              <w:rPr>
                <w:rFonts w:ascii="Times New Roman" w:hAnsi="Times New Roman"/>
                <w:sz w:val="20"/>
                <w:szCs w:val="20"/>
              </w:rPr>
            </w:pPr>
          </w:p>
        </w:tc>
        <w:tc>
          <w:tcPr>
            <w:tcW w:w="576" w:type="pct"/>
            <w:vAlign w:val="center"/>
          </w:tcPr>
          <w:p w:rsidR="004616EA" w:rsidRPr="00475E67" w:rsidRDefault="004616EA" w:rsidP="004E5F17">
            <w:pPr>
              <w:spacing w:after="0"/>
              <w:rPr>
                <w:rFonts w:ascii="Times New Roman" w:hAnsi="Times New Roman"/>
                <w:sz w:val="20"/>
                <w:szCs w:val="20"/>
              </w:rPr>
            </w:pPr>
            <w:r w:rsidRPr="00475E67">
              <w:rPr>
                <w:rFonts w:ascii="Times New Roman" w:hAnsi="Times New Roman"/>
                <w:sz w:val="20"/>
                <w:szCs w:val="20"/>
              </w:rPr>
              <w:t>итого</w:t>
            </w:r>
          </w:p>
        </w:tc>
        <w:tc>
          <w:tcPr>
            <w:tcW w:w="671"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719" w:type="pct"/>
            <w:vAlign w:val="center"/>
          </w:tcPr>
          <w:p w:rsidR="004616EA" w:rsidRPr="00475E67" w:rsidRDefault="004616EA" w:rsidP="004E5F17">
            <w:pPr>
              <w:jc w:val="center"/>
              <w:rPr>
                <w:rFonts w:ascii="Times New Roman" w:hAnsi="Times New Roman"/>
                <w:sz w:val="20"/>
                <w:szCs w:val="20"/>
              </w:rPr>
            </w:pPr>
            <w:r w:rsidRPr="00475E67">
              <w:rPr>
                <w:rFonts w:ascii="Times New Roman" w:hAnsi="Times New Roman"/>
                <w:sz w:val="20"/>
                <w:szCs w:val="20"/>
              </w:rPr>
              <w:t>0,0</w:t>
            </w:r>
          </w:p>
        </w:tc>
        <w:tc>
          <w:tcPr>
            <w:tcW w:w="697" w:type="pct"/>
            <w:vAlign w:val="center"/>
          </w:tcPr>
          <w:p w:rsidR="004616EA" w:rsidRPr="00475E67" w:rsidRDefault="004616EA" w:rsidP="004E5F17">
            <w:pPr>
              <w:spacing w:after="0"/>
              <w:jc w:val="center"/>
              <w:rPr>
                <w:rFonts w:ascii="Times New Roman" w:hAnsi="Times New Roman"/>
                <w:sz w:val="20"/>
                <w:szCs w:val="20"/>
              </w:rPr>
            </w:pPr>
            <w:r w:rsidRPr="00475E67">
              <w:rPr>
                <w:rFonts w:ascii="Times New Roman" w:hAnsi="Times New Roman"/>
                <w:sz w:val="20"/>
                <w:szCs w:val="20"/>
              </w:rPr>
              <w:t>-</w:t>
            </w:r>
          </w:p>
        </w:tc>
      </w:tr>
      <w:tr w:rsidR="004616EA" w:rsidRPr="00475E67" w:rsidTr="00DE0DA0">
        <w:trPr>
          <w:trHeight w:val="214"/>
        </w:trPr>
        <w:tc>
          <w:tcPr>
            <w:tcW w:w="187" w:type="pct"/>
            <w:vMerge w:val="restart"/>
            <w:vAlign w:val="center"/>
          </w:tcPr>
          <w:p w:rsidR="004616EA" w:rsidRPr="00475E67" w:rsidRDefault="004616EA" w:rsidP="004E5F17">
            <w:pPr>
              <w:spacing w:after="0"/>
              <w:jc w:val="center"/>
              <w:rPr>
                <w:rFonts w:ascii="Times New Roman" w:hAnsi="Times New Roman"/>
                <w:sz w:val="20"/>
                <w:szCs w:val="20"/>
              </w:rPr>
            </w:pPr>
          </w:p>
        </w:tc>
        <w:tc>
          <w:tcPr>
            <w:tcW w:w="1239" w:type="pct"/>
          </w:tcPr>
          <w:p w:rsidR="004616EA" w:rsidRPr="00475E67" w:rsidRDefault="004616EA" w:rsidP="004E5F17">
            <w:pPr>
              <w:rPr>
                <w:rFonts w:ascii="Times New Roman" w:hAnsi="Times New Roman"/>
                <w:sz w:val="20"/>
                <w:szCs w:val="20"/>
              </w:rPr>
            </w:pPr>
            <w:r w:rsidRPr="00475E67">
              <w:rPr>
                <w:rFonts w:ascii="Times New Roman" w:hAnsi="Times New Roman"/>
                <w:sz w:val="20"/>
                <w:szCs w:val="20"/>
              </w:rPr>
              <w:t>Всего</w:t>
            </w:r>
          </w:p>
        </w:tc>
        <w:tc>
          <w:tcPr>
            <w:tcW w:w="1487" w:type="pct"/>
            <w:gridSpan w:val="2"/>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1 501 875,1</w:t>
            </w:r>
          </w:p>
        </w:tc>
        <w:tc>
          <w:tcPr>
            <w:tcW w:w="719"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1 265 302,0</w:t>
            </w:r>
          </w:p>
        </w:tc>
        <w:tc>
          <w:tcPr>
            <w:tcW w:w="697" w:type="pct"/>
            <w:vAlign w:val="center"/>
          </w:tcPr>
          <w:p w:rsidR="004616EA" w:rsidRPr="00475E67" w:rsidRDefault="004616EA" w:rsidP="004E5F17">
            <w:pPr>
              <w:spacing w:after="0"/>
              <w:jc w:val="center"/>
              <w:rPr>
                <w:rFonts w:ascii="Times New Roman" w:hAnsi="Times New Roman"/>
                <w:b/>
                <w:sz w:val="20"/>
                <w:szCs w:val="20"/>
              </w:rPr>
            </w:pPr>
            <w:r w:rsidRPr="00475E67">
              <w:rPr>
                <w:rFonts w:ascii="Times New Roman" w:hAnsi="Times New Roman"/>
                <w:b/>
                <w:sz w:val="20"/>
                <w:szCs w:val="20"/>
              </w:rPr>
              <w:t>84,2</w:t>
            </w:r>
          </w:p>
        </w:tc>
      </w:tr>
      <w:tr w:rsidR="004616EA" w:rsidRPr="00475E67" w:rsidTr="00DE0DA0">
        <w:trPr>
          <w:gridAfter w:val="6"/>
          <w:wAfter w:w="4813" w:type="pct"/>
          <w:trHeight w:val="26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tcPr>
          <w:p w:rsidR="004616EA" w:rsidRPr="00475E67" w:rsidRDefault="004616EA" w:rsidP="004E5F17">
            <w:pPr>
              <w:rPr>
                <w:rFonts w:ascii="Times New Roman" w:hAnsi="Times New Roman"/>
                <w:sz w:val="20"/>
                <w:szCs w:val="20"/>
              </w:rPr>
            </w:pPr>
            <w:r w:rsidRPr="00475E67">
              <w:rPr>
                <w:rFonts w:ascii="Times New Roman" w:hAnsi="Times New Roman"/>
                <w:sz w:val="20"/>
                <w:szCs w:val="20"/>
              </w:rPr>
              <w:t>Федеральный бюджет</w:t>
            </w:r>
          </w:p>
        </w:tc>
        <w:tc>
          <w:tcPr>
            <w:tcW w:w="1487" w:type="pct"/>
            <w:gridSpan w:val="2"/>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57 356,7</w:t>
            </w:r>
          </w:p>
        </w:tc>
        <w:tc>
          <w:tcPr>
            <w:tcW w:w="719"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48 473,7</w:t>
            </w:r>
          </w:p>
        </w:tc>
        <w:tc>
          <w:tcPr>
            <w:tcW w:w="697" w:type="pct"/>
            <w:vAlign w:val="center"/>
          </w:tcPr>
          <w:p w:rsidR="004616EA" w:rsidRPr="00475E67" w:rsidRDefault="004616EA" w:rsidP="004E5F17">
            <w:pPr>
              <w:spacing w:after="0"/>
              <w:jc w:val="center"/>
              <w:rPr>
                <w:rFonts w:ascii="Times New Roman" w:hAnsi="Times New Roman"/>
                <w:b/>
                <w:sz w:val="20"/>
                <w:szCs w:val="20"/>
              </w:rPr>
            </w:pPr>
            <w:r w:rsidRPr="00475E67">
              <w:rPr>
                <w:rFonts w:ascii="Times New Roman" w:hAnsi="Times New Roman"/>
                <w:b/>
                <w:sz w:val="20"/>
                <w:szCs w:val="20"/>
              </w:rPr>
              <w:t>84,5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tcPr>
          <w:p w:rsidR="004616EA" w:rsidRPr="00475E67" w:rsidRDefault="004616EA" w:rsidP="004E5F17">
            <w:pPr>
              <w:rPr>
                <w:rFonts w:ascii="Times New Roman" w:hAnsi="Times New Roman"/>
                <w:sz w:val="20"/>
                <w:szCs w:val="20"/>
              </w:rPr>
            </w:pPr>
            <w:r w:rsidRPr="00475E67">
              <w:rPr>
                <w:rFonts w:ascii="Times New Roman" w:hAnsi="Times New Roman"/>
                <w:sz w:val="20"/>
                <w:szCs w:val="20"/>
              </w:rPr>
              <w:t>Бюджет автономного округа</w:t>
            </w:r>
          </w:p>
        </w:tc>
        <w:tc>
          <w:tcPr>
            <w:tcW w:w="1487" w:type="pct"/>
            <w:gridSpan w:val="2"/>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713 558,0</w:t>
            </w:r>
          </w:p>
        </w:tc>
        <w:tc>
          <w:tcPr>
            <w:tcW w:w="719"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559 986,5</w:t>
            </w:r>
          </w:p>
        </w:tc>
        <w:tc>
          <w:tcPr>
            <w:tcW w:w="697" w:type="pct"/>
            <w:vAlign w:val="center"/>
          </w:tcPr>
          <w:p w:rsidR="004616EA" w:rsidRPr="00475E67" w:rsidRDefault="004616EA" w:rsidP="004E5F17">
            <w:pPr>
              <w:spacing w:after="0"/>
              <w:jc w:val="center"/>
              <w:rPr>
                <w:rFonts w:ascii="Times New Roman" w:hAnsi="Times New Roman"/>
                <w:b/>
                <w:sz w:val="20"/>
                <w:szCs w:val="20"/>
              </w:rPr>
            </w:pPr>
            <w:r w:rsidRPr="00475E67">
              <w:rPr>
                <w:rFonts w:ascii="Times New Roman" w:hAnsi="Times New Roman"/>
                <w:b/>
                <w:sz w:val="20"/>
                <w:szCs w:val="20"/>
              </w:rPr>
              <w:t>78,5</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tcPr>
          <w:p w:rsidR="004616EA" w:rsidRPr="00475E67" w:rsidRDefault="004616EA" w:rsidP="004E5F17">
            <w:pPr>
              <w:rPr>
                <w:rFonts w:ascii="Times New Roman" w:hAnsi="Times New Roman"/>
                <w:sz w:val="20"/>
                <w:szCs w:val="20"/>
              </w:rPr>
            </w:pPr>
            <w:r w:rsidRPr="00475E67">
              <w:rPr>
                <w:rFonts w:ascii="Times New Roman" w:hAnsi="Times New Roman"/>
                <w:sz w:val="20"/>
                <w:szCs w:val="20"/>
              </w:rPr>
              <w:t>Городской бюджет</w:t>
            </w:r>
          </w:p>
        </w:tc>
        <w:tc>
          <w:tcPr>
            <w:tcW w:w="1487" w:type="pct"/>
            <w:gridSpan w:val="2"/>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727 482,6</w:t>
            </w:r>
          </w:p>
        </w:tc>
        <w:tc>
          <w:tcPr>
            <w:tcW w:w="719"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653 364,0</w:t>
            </w:r>
          </w:p>
        </w:tc>
        <w:tc>
          <w:tcPr>
            <w:tcW w:w="697" w:type="pct"/>
            <w:vAlign w:val="center"/>
          </w:tcPr>
          <w:p w:rsidR="004616EA" w:rsidRPr="00475E67" w:rsidRDefault="004616EA" w:rsidP="004E5F17">
            <w:pPr>
              <w:spacing w:after="0"/>
              <w:jc w:val="center"/>
              <w:rPr>
                <w:rFonts w:ascii="Times New Roman" w:hAnsi="Times New Roman"/>
                <w:b/>
                <w:sz w:val="20"/>
                <w:szCs w:val="20"/>
              </w:rPr>
            </w:pPr>
            <w:r w:rsidRPr="00475E67">
              <w:rPr>
                <w:rFonts w:ascii="Times New Roman" w:hAnsi="Times New Roman"/>
                <w:b/>
                <w:sz w:val="20"/>
                <w:szCs w:val="20"/>
              </w:rPr>
              <w:t>89,8</w:t>
            </w:r>
          </w:p>
        </w:tc>
      </w:tr>
      <w:tr w:rsidR="004616EA" w:rsidRPr="00475E67" w:rsidTr="00DE0DA0">
        <w:trPr>
          <w:trHeight w:val="434"/>
        </w:trPr>
        <w:tc>
          <w:tcPr>
            <w:tcW w:w="187" w:type="pct"/>
            <w:vMerge/>
            <w:vAlign w:val="center"/>
          </w:tcPr>
          <w:p w:rsidR="004616EA" w:rsidRPr="00475E67" w:rsidRDefault="004616EA" w:rsidP="004E5F17">
            <w:pPr>
              <w:spacing w:after="0"/>
              <w:jc w:val="center"/>
              <w:rPr>
                <w:rFonts w:ascii="Times New Roman" w:hAnsi="Times New Roman"/>
                <w:sz w:val="20"/>
                <w:szCs w:val="20"/>
              </w:rPr>
            </w:pPr>
          </w:p>
        </w:tc>
        <w:tc>
          <w:tcPr>
            <w:tcW w:w="1239" w:type="pct"/>
          </w:tcPr>
          <w:p w:rsidR="004616EA" w:rsidRPr="00475E67" w:rsidRDefault="004616EA" w:rsidP="004E5F17">
            <w:pPr>
              <w:rPr>
                <w:rFonts w:ascii="Times New Roman" w:hAnsi="Times New Roman"/>
                <w:sz w:val="20"/>
                <w:szCs w:val="20"/>
              </w:rPr>
            </w:pPr>
            <w:r w:rsidRPr="00475E67">
              <w:rPr>
                <w:rFonts w:ascii="Times New Roman" w:hAnsi="Times New Roman"/>
                <w:sz w:val="20"/>
                <w:szCs w:val="20"/>
              </w:rPr>
              <w:t>Привлеченные средства</w:t>
            </w:r>
          </w:p>
        </w:tc>
        <w:tc>
          <w:tcPr>
            <w:tcW w:w="1487" w:type="pct"/>
            <w:gridSpan w:val="2"/>
            <w:vAlign w:val="center"/>
          </w:tcPr>
          <w:p w:rsidR="004616EA" w:rsidRPr="00475E67" w:rsidRDefault="004616EA" w:rsidP="004E5F17">
            <w:pPr>
              <w:spacing w:after="0"/>
              <w:rPr>
                <w:rFonts w:ascii="Times New Roman" w:hAnsi="Times New Roman"/>
                <w:sz w:val="20"/>
                <w:szCs w:val="20"/>
              </w:rPr>
            </w:pPr>
          </w:p>
        </w:tc>
        <w:tc>
          <w:tcPr>
            <w:tcW w:w="671"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3 477,8</w:t>
            </w:r>
          </w:p>
        </w:tc>
        <w:tc>
          <w:tcPr>
            <w:tcW w:w="719" w:type="pct"/>
            <w:vAlign w:val="center"/>
          </w:tcPr>
          <w:p w:rsidR="004616EA" w:rsidRPr="00475E67" w:rsidRDefault="004616EA" w:rsidP="004E5F17">
            <w:pPr>
              <w:spacing w:after="0"/>
              <w:jc w:val="center"/>
              <w:rPr>
                <w:rFonts w:ascii="Times New Roman" w:hAnsi="Times New Roman"/>
                <w:b/>
                <w:bCs/>
                <w:sz w:val="20"/>
                <w:szCs w:val="20"/>
              </w:rPr>
            </w:pPr>
            <w:r w:rsidRPr="00475E67">
              <w:rPr>
                <w:rFonts w:ascii="Times New Roman" w:hAnsi="Times New Roman"/>
                <w:b/>
                <w:bCs/>
                <w:sz w:val="20"/>
                <w:szCs w:val="20"/>
              </w:rPr>
              <w:t>3 477,8</w:t>
            </w:r>
          </w:p>
        </w:tc>
        <w:tc>
          <w:tcPr>
            <w:tcW w:w="697" w:type="pct"/>
            <w:vAlign w:val="center"/>
          </w:tcPr>
          <w:p w:rsidR="004616EA" w:rsidRPr="00475E67" w:rsidRDefault="004616EA" w:rsidP="004E5F17">
            <w:pPr>
              <w:spacing w:after="0"/>
              <w:jc w:val="center"/>
              <w:rPr>
                <w:rFonts w:ascii="Times New Roman" w:hAnsi="Times New Roman"/>
                <w:b/>
                <w:sz w:val="20"/>
                <w:szCs w:val="20"/>
              </w:rPr>
            </w:pPr>
            <w:r w:rsidRPr="00475E67">
              <w:rPr>
                <w:rFonts w:ascii="Times New Roman" w:hAnsi="Times New Roman"/>
                <w:b/>
                <w:sz w:val="20"/>
                <w:szCs w:val="20"/>
              </w:rPr>
              <w:t>100,0</w:t>
            </w:r>
          </w:p>
        </w:tc>
      </w:tr>
    </w:tbl>
    <w:p w:rsidR="004616EA" w:rsidRPr="00475E67" w:rsidRDefault="004616EA" w:rsidP="00ED7283">
      <w:pPr>
        <w:jc w:val="both"/>
        <w:rPr>
          <w:rFonts w:ascii="Times New Roman" w:hAnsi="Times New Roman"/>
          <w:sz w:val="16"/>
          <w:szCs w:val="16"/>
        </w:rPr>
      </w:pPr>
    </w:p>
    <w:p w:rsidR="004616EA" w:rsidRPr="00475E67" w:rsidRDefault="004616EA" w:rsidP="00ED7283">
      <w:pPr>
        <w:jc w:val="both"/>
        <w:rPr>
          <w:rFonts w:ascii="Times New Roman" w:hAnsi="Times New Roman"/>
          <w:sz w:val="24"/>
          <w:szCs w:val="24"/>
        </w:rPr>
        <w:sectPr w:rsidR="004616EA" w:rsidRPr="00475E67" w:rsidSect="00CA4050">
          <w:type w:val="continuous"/>
          <w:pgSz w:w="16838" w:h="11906" w:orient="landscape"/>
          <w:pgMar w:top="567" w:right="567" w:bottom="2552" w:left="567" w:header="709" w:footer="709" w:gutter="0"/>
          <w:cols w:space="708"/>
          <w:docGrid w:linePitch="360"/>
        </w:sectPr>
      </w:pPr>
    </w:p>
    <w:p w:rsidR="004616EA" w:rsidRPr="00D03F73" w:rsidRDefault="004616EA" w:rsidP="00D03F73">
      <w:pPr>
        <w:pStyle w:val="Heading1"/>
        <w:spacing w:before="0" w:after="0"/>
        <w:rPr>
          <w:sz w:val="26"/>
          <w:szCs w:val="26"/>
        </w:rPr>
      </w:pPr>
      <w:bookmarkStart w:id="425" w:name="_Toc405805570"/>
      <w:r w:rsidRPr="00D03F73">
        <w:rPr>
          <w:sz w:val="26"/>
          <w:szCs w:val="26"/>
        </w:rPr>
        <w:t>ПРИЛОЖЕНИЕ Г</w:t>
      </w:r>
      <w:bookmarkEnd w:id="425"/>
    </w:p>
    <w:p w:rsidR="004616EA" w:rsidRPr="00D03F73" w:rsidRDefault="004616EA" w:rsidP="00D03F73">
      <w:pPr>
        <w:spacing w:after="0" w:line="240" w:lineRule="auto"/>
        <w:jc w:val="both"/>
        <w:rPr>
          <w:rFonts w:ascii="Times New Roman" w:hAnsi="Times New Roman"/>
          <w:sz w:val="26"/>
          <w:szCs w:val="26"/>
        </w:rPr>
      </w:pPr>
      <w:r w:rsidRPr="00D03F73">
        <w:rPr>
          <w:rFonts w:ascii="Times New Roman" w:hAnsi="Times New Roman"/>
          <w:sz w:val="26"/>
          <w:szCs w:val="26"/>
        </w:rPr>
        <w:t>Таблица Г.1 - Основные показатели реализации инерционного сценария социально-экономического развития городского округа город Когалым до 2030 г.</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1"/>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 п/п</w:t>
            </w:r>
          </w:p>
        </w:tc>
        <w:tc>
          <w:tcPr>
            <w:tcW w:w="843"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Наименования показателей и их групп</w:t>
            </w:r>
          </w:p>
        </w:tc>
        <w:tc>
          <w:tcPr>
            <w:tcW w:w="32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2010 год</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2011 год</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2012 год</w:t>
            </w:r>
          </w:p>
        </w:tc>
        <w:tc>
          <w:tcPr>
            <w:tcW w:w="332"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2013 год</w:t>
            </w:r>
          </w:p>
        </w:tc>
        <w:tc>
          <w:tcPr>
            <w:tcW w:w="346"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2014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(оценка)</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2016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2018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2020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 xml:space="preserve"> 2025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2"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2030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r>
      <w:tr w:rsidR="004616EA" w:rsidRPr="00283B39" w:rsidTr="00D03F73">
        <w:trPr>
          <w:trHeight w:val="70"/>
          <w:jc w:val="center"/>
        </w:trPr>
        <w:tc>
          <w:tcPr>
            <w:tcW w:w="228"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w:t>
            </w:r>
          </w:p>
        </w:tc>
        <w:tc>
          <w:tcPr>
            <w:tcW w:w="843"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w:t>
            </w:r>
          </w:p>
        </w:tc>
        <w:tc>
          <w:tcPr>
            <w:tcW w:w="32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3</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4</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5</w:t>
            </w:r>
          </w:p>
        </w:tc>
        <w:tc>
          <w:tcPr>
            <w:tcW w:w="332"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6</w:t>
            </w:r>
          </w:p>
        </w:tc>
        <w:tc>
          <w:tcPr>
            <w:tcW w:w="346"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7</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8</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9</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10</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11</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12</w:t>
            </w:r>
          </w:p>
        </w:tc>
        <w:tc>
          <w:tcPr>
            <w:tcW w:w="372"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13</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Демографические показатели</w:t>
            </w:r>
          </w:p>
        </w:tc>
        <w:tc>
          <w:tcPr>
            <w:tcW w:w="32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6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32"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46"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2"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r>
      <w:tr w:rsidR="004616EA" w:rsidRPr="00283B39" w:rsidTr="00D03F73">
        <w:trPr>
          <w:trHeight w:val="38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(среднегодовая) тыс. чел.</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59,5</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60,6</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val="en-US" w:eastAsia="ru-RU"/>
              </w:rPr>
              <w:t>61</w:t>
            </w:r>
            <w:r w:rsidRPr="00283B39">
              <w:rPr>
                <w:rFonts w:ascii="Times New Roman" w:hAnsi="Times New Roman"/>
                <w:sz w:val="20"/>
                <w:szCs w:val="20"/>
                <w:lang w:eastAsia="ru-RU"/>
              </w:rPr>
              <w:t>,</w:t>
            </w:r>
            <w:r w:rsidRPr="00283B39">
              <w:rPr>
                <w:rFonts w:ascii="Times New Roman" w:hAnsi="Times New Roman"/>
                <w:sz w:val="20"/>
                <w:szCs w:val="20"/>
                <w:lang w:val="en-US" w:eastAsia="ru-RU"/>
              </w:rPr>
              <w:t>68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63,63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68,8</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(на конец года) тыс. чел.</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64,07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69,0</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70,1</w:t>
            </w:r>
          </w:p>
        </w:tc>
      </w:tr>
      <w:tr w:rsidR="004616EA" w:rsidRPr="00283B39" w:rsidTr="00D03F73">
        <w:trPr>
          <w:trHeight w:val="461"/>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рождаемости на 1000 человек среднегодового населения</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16,4</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15,6</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15,5</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общей смертности на 1000 человек среднегодового населения</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3,6</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3,6</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3,6</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естественного прироста (убыли) населения (на 1000 чел.), промилле</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12,0</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12,0</w:t>
            </w:r>
          </w:p>
        </w:tc>
      </w:tr>
      <w:tr w:rsidR="004616EA" w:rsidRPr="00283B39" w:rsidTr="00D03F73">
        <w:trPr>
          <w:trHeight w:val="34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миграционного прироста (на 1000 человек), промилле</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w:t>
            </w:r>
          </w:p>
        </w:tc>
      </w:tr>
    </w:tbl>
    <w:p w:rsidR="004616EA" w:rsidRDefault="004616EA">
      <w:pPr>
        <w:sectPr w:rsidR="004616EA" w:rsidSect="00CA4050">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Численность населения, младше трудоспособного возраста (на конец года), тыс. чел.</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val="en-US" w:eastAsia="ru-RU"/>
              </w:rPr>
              <w:t>12</w:t>
            </w:r>
            <w:r w:rsidRPr="00283B39">
              <w:rPr>
                <w:rFonts w:ascii="Times New Roman" w:hAnsi="Times New Roman"/>
                <w:sz w:val="20"/>
                <w:szCs w:val="20"/>
                <w:lang w:eastAsia="ru-RU"/>
              </w:rPr>
              <w:t>,4</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12,5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12,8</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13,2</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16,6</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16,9</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детей школьного возраста 7-18 лет (на конец года), тыс. чел.</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8,2</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11,0</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11,4</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детей дошкольного возраста 0-7 лет (на конец года), тыс. чел.</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5,8</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7,5</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7,6</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Повышение комфортности окружающей среды города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2.1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Стабилизация и улучшение экологической обстановки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Объемы накопления ТБО, тыс. тонн/год</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37,92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38,44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39,48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40,32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41,4</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42,06</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кладбищ, га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14,7</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14,</w:t>
            </w:r>
            <w:r w:rsidRPr="00283B39">
              <w:rPr>
                <w:rFonts w:ascii="Times New Roman" w:hAnsi="Times New Roman"/>
                <w:sz w:val="20"/>
                <w:szCs w:val="20"/>
                <w:lang w:val="en-US"/>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15,1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15,3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15,7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16,1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16,</w:t>
            </w:r>
            <w:r w:rsidRPr="00283B39">
              <w:rPr>
                <w:rFonts w:ascii="Times New Roman" w:hAnsi="Times New Roman"/>
                <w:sz w:val="20"/>
                <w:szCs w:val="20"/>
                <w:lang w:val="en-US"/>
              </w:rPr>
              <w:t>5</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16,8</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реального сектора экономики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промышленного сектора МО</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6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инвестиций в основной капитал за счет всех источников финансирования, млн рублей (в действующих ценах каждого года)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11135,4</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12994,43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17856,7</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15086,6</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14191,2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14698,5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15289,4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16476,6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17794,7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19396,3</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20948,0</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15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EF42E4">
            <w:pPr>
              <w:spacing w:line="240" w:lineRule="auto"/>
              <w:rPr>
                <w:rFonts w:ascii="Times New Roman" w:hAnsi="Times New Roman"/>
                <w:sz w:val="20"/>
                <w:szCs w:val="20"/>
              </w:rPr>
            </w:pPr>
            <w:r w:rsidRPr="00283B39">
              <w:rPr>
                <w:rFonts w:ascii="Times New Roman" w:hAnsi="Times New Roman"/>
                <w:sz w:val="20"/>
                <w:szCs w:val="20"/>
              </w:rPr>
              <w:t xml:space="preserve">Объем отгруженных товаров собственного производства, выполненных работ и услуг собственными силами по основным видам экономической деятельности по </w:t>
            </w:r>
            <w:r>
              <w:rPr>
                <w:rFonts w:ascii="Times New Roman" w:hAnsi="Times New Roman"/>
                <w:sz w:val="20"/>
                <w:szCs w:val="20"/>
              </w:rPr>
              <w:t>полному круга предприятий</w:t>
            </w:r>
            <w:r w:rsidRPr="00283B39">
              <w:rPr>
                <w:rFonts w:ascii="Times New Roman" w:hAnsi="Times New Roman"/>
                <w:sz w:val="20"/>
                <w:szCs w:val="20"/>
              </w:rPr>
              <w:t>, млн руб. (в действующих ценах каждого года)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41924,1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57785,3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56219,4</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25425,1</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27382,3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28930,1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30803,2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32905,0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34041,1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36014,0</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38028,5</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добыча полезных ископаемых</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23724,3</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43565,0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42105,8</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11636,7</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11171,3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11204,8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11613,6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11870,4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12107,8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12471,1</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12845,2</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обрабатывающее производство</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5087,0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5788,6</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6177,32</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5398,6</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5625,3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5878,5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6137,1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6778,3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7320,6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8491,9</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9680,7</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производство и распределение электроэнергии, газа и воды</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13112,8</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8431,7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7936,3</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8389,8</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10585,7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11846,9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13052,6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14256,3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14612,7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15051,0</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15502,6</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агропромышленного комплекса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производства продукции сельского хозяйства, млн руб.</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25,8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40,2</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29,0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31,8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32,2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32,8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35,2</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36,6</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сектора услуг, потребительского рынка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потребительского рынка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Магазины, кв. м торговой площади</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17883</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18214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18991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18214</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19340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20642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21942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24638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27300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33418</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39480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Рынки, кв. м торговой площади</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4560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5410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4842</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4842</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5538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6256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6343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6514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6653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6831</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6940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Оборот розничной торговли, млн руб.</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9625,1</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9173,2</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10217,5</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11451,8</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12681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13353,1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14247,8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15902,7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17492,9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19941,9</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22335,0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платных услуг населению, млн руб.</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2555,6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2690,4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2894,4</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3163,3</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3394,2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3580,9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3788,6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4212,7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4549,7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5095,7</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5707,2</w:t>
            </w:r>
          </w:p>
        </w:tc>
      </w:tr>
      <w:tr w:rsidR="004616EA" w:rsidRPr="00283B39" w:rsidTr="00D03F73">
        <w:trPr>
          <w:trHeight w:val="99"/>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Обеспечение благоприятных условий для развития малого и среднего предпринимательства и повышение социально-экономической эффективности его деятельности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Удельный вес занятых в малом бизнесе от всех занятых в городской экономике, %</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жилищной сферы</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Модернизация жилищного фонда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в ветхих и аварийных жилых домах, 1000 кв. м</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90,45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85,02</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77,6</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21,5</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7,5</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Число проживающих в ветхих и аварийных жилых домах, тыс. человек</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5,66</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5,08</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1,39</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0,47</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жилищного строительства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тыс. кв. м</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981,29</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990,5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1024,04</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1016,1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1057,3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1097,5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1136,9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1217,0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1457,5</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1612,3</w:t>
            </w:r>
          </w:p>
        </w:tc>
      </w:tr>
      <w:tr w:rsidR="004616EA" w:rsidRPr="00283B39" w:rsidTr="00D03F73">
        <w:trPr>
          <w:trHeight w:val="382"/>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Общая площадь жилых помещений, приходящаяся в среднем на одного жителя, кв. м на человека</w:t>
            </w:r>
          </w:p>
        </w:tc>
        <w:tc>
          <w:tcPr>
            <w:tcW w:w="32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16,7</w:t>
            </w:r>
          </w:p>
        </w:tc>
        <w:tc>
          <w:tcPr>
            <w:tcW w:w="360"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16,8</w:t>
            </w:r>
          </w:p>
        </w:tc>
        <w:tc>
          <w:tcPr>
            <w:tcW w:w="325"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17,0</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16,6</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17,0</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17,4</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17,7</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18,5</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19,2</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21,1</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23,0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Общий годовой объем ввода жилья, тыс. кв. м</w:t>
            </w:r>
          </w:p>
        </w:tc>
        <w:tc>
          <w:tcPr>
            <w:tcW w:w="32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3,765</w:t>
            </w:r>
          </w:p>
        </w:tc>
        <w:tc>
          <w:tcPr>
            <w:tcW w:w="360"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12,523</w:t>
            </w:r>
          </w:p>
        </w:tc>
        <w:tc>
          <w:tcPr>
            <w:tcW w:w="325"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16,66</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10,7</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51,5</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50,5</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49,6</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51,1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46,9</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37,0</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33,6</w:t>
            </w:r>
          </w:p>
        </w:tc>
      </w:tr>
      <w:tr w:rsidR="004616EA" w:rsidRPr="00283B39" w:rsidTr="00D03F73">
        <w:trPr>
          <w:trHeight w:val="9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Доступность приобретения жилья (соотношение среднемесячной заработной платы и средней стоимости одного квадратного метра жилья)</w:t>
            </w:r>
          </w:p>
        </w:tc>
        <w:tc>
          <w:tcPr>
            <w:tcW w:w="324"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3,0</w:t>
            </w:r>
          </w:p>
        </w:tc>
        <w:tc>
          <w:tcPr>
            <w:tcW w:w="360"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2,7</w:t>
            </w:r>
          </w:p>
        </w:tc>
        <w:tc>
          <w:tcPr>
            <w:tcW w:w="325"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2,8</w:t>
            </w:r>
          </w:p>
        </w:tc>
        <w:tc>
          <w:tcPr>
            <w:tcW w:w="332"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3,5</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3,3</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3,0</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2,7</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2,6</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2,6</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2,5</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Число семей, состоящих на учете на получение жилья</w:t>
            </w:r>
          </w:p>
        </w:tc>
        <w:tc>
          <w:tcPr>
            <w:tcW w:w="324"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3910</w:t>
            </w:r>
          </w:p>
        </w:tc>
        <w:tc>
          <w:tcPr>
            <w:tcW w:w="360"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2474</w:t>
            </w:r>
          </w:p>
        </w:tc>
        <w:tc>
          <w:tcPr>
            <w:tcW w:w="325" w:type="pct"/>
            <w:tcMar>
              <w:left w:w="108" w:type="dxa"/>
              <w:right w:w="108" w:type="dxa"/>
            </w:tcMar>
            <w:vAlign w:val="center"/>
          </w:tcPr>
          <w:p w:rsidR="004616EA" w:rsidRPr="00DD0642" w:rsidRDefault="004616EA" w:rsidP="001704D9">
            <w:pPr>
              <w:jc w:val="center"/>
              <w:rPr>
                <w:rFonts w:ascii="Times New Roman" w:hAnsi="Times New Roman"/>
                <w:sz w:val="20"/>
                <w:szCs w:val="20"/>
              </w:rPr>
            </w:pPr>
            <w:r w:rsidRPr="00DD0642">
              <w:rPr>
                <w:rFonts w:ascii="Times New Roman" w:hAnsi="Times New Roman"/>
                <w:sz w:val="20"/>
                <w:szCs w:val="20"/>
                <w:lang w:eastAsia="ru-RU"/>
              </w:rPr>
              <w:t>2407</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2309</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2135</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2030</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1907</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2419</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2216</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1831</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1803</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Развитие образования</w:t>
            </w:r>
          </w:p>
        </w:tc>
        <w:tc>
          <w:tcPr>
            <w:tcW w:w="32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r>
      <w:tr w:rsidR="004616EA" w:rsidRPr="00283B39" w:rsidTr="00D03F73">
        <w:trPr>
          <w:trHeight w:val="573"/>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6.1.</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Повышение качества и доступности образования, обеспечение инновационного развития системы образования</w:t>
            </w:r>
          </w:p>
        </w:tc>
        <w:tc>
          <w:tcPr>
            <w:tcW w:w="32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DD0642"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Дошкольные образовательные организации, ед./мест</w:t>
            </w:r>
          </w:p>
        </w:tc>
        <w:tc>
          <w:tcPr>
            <w:tcW w:w="32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13/3824</w:t>
            </w:r>
          </w:p>
        </w:tc>
        <w:tc>
          <w:tcPr>
            <w:tcW w:w="360"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13/3824</w:t>
            </w:r>
          </w:p>
        </w:tc>
        <w:tc>
          <w:tcPr>
            <w:tcW w:w="325"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13/3824</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13/3824</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14/4191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14/4191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14/4191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15/4511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15/4511</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15/4511</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15/4511</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Общеобразовательные организации, ед./мест</w:t>
            </w:r>
          </w:p>
        </w:tc>
        <w:tc>
          <w:tcPr>
            <w:tcW w:w="32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8/5528</w:t>
            </w:r>
          </w:p>
        </w:tc>
        <w:tc>
          <w:tcPr>
            <w:tcW w:w="360"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8/5528</w:t>
            </w:r>
          </w:p>
        </w:tc>
        <w:tc>
          <w:tcPr>
            <w:tcW w:w="325"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8/5528</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7/5528</w:t>
            </w:r>
          </w:p>
        </w:tc>
        <w:tc>
          <w:tcPr>
            <w:tcW w:w="346"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7/5528</w:t>
            </w:r>
          </w:p>
        </w:tc>
        <w:tc>
          <w:tcPr>
            <w:tcW w:w="374"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7/5528</w:t>
            </w:r>
          </w:p>
        </w:tc>
        <w:tc>
          <w:tcPr>
            <w:tcW w:w="374"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7/5528</w:t>
            </w:r>
          </w:p>
        </w:tc>
        <w:tc>
          <w:tcPr>
            <w:tcW w:w="374"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8/6528</w:t>
            </w:r>
          </w:p>
        </w:tc>
        <w:tc>
          <w:tcPr>
            <w:tcW w:w="374"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8/6528</w:t>
            </w:r>
          </w:p>
        </w:tc>
        <w:tc>
          <w:tcPr>
            <w:tcW w:w="374"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9/7500</w:t>
            </w:r>
          </w:p>
        </w:tc>
        <w:tc>
          <w:tcPr>
            <w:tcW w:w="372" w:type="pct"/>
            <w:tcMar>
              <w:left w:w="108" w:type="dxa"/>
              <w:right w:w="108" w:type="dxa"/>
            </w:tcMar>
            <w:vAlign w:val="center"/>
          </w:tcPr>
          <w:p w:rsidR="004616EA" w:rsidRPr="00DD0642" w:rsidRDefault="004616EA" w:rsidP="001704D9">
            <w:pPr>
              <w:spacing w:after="0"/>
              <w:jc w:val="center"/>
              <w:rPr>
                <w:rFonts w:ascii="Times New Roman" w:hAnsi="Times New Roman"/>
                <w:sz w:val="20"/>
                <w:szCs w:val="20"/>
                <w:lang w:eastAsia="ru-RU"/>
              </w:rPr>
            </w:pPr>
            <w:r w:rsidRPr="00DD0642">
              <w:rPr>
                <w:rFonts w:ascii="Times New Roman" w:hAnsi="Times New Roman"/>
                <w:sz w:val="20"/>
                <w:szCs w:val="20"/>
                <w:lang w:eastAsia="ru-RU"/>
              </w:rPr>
              <w:t>10/8500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90134D">
            <w:pPr>
              <w:spacing w:line="240" w:lineRule="auto"/>
              <w:rPr>
                <w:rFonts w:ascii="Times New Roman" w:hAnsi="Times New Roman"/>
                <w:sz w:val="20"/>
                <w:szCs w:val="20"/>
              </w:rPr>
            </w:pPr>
            <w:r w:rsidRPr="00DD0642">
              <w:rPr>
                <w:rFonts w:ascii="Times New Roman" w:hAnsi="Times New Roman"/>
                <w:sz w:val="20"/>
                <w:szCs w:val="20"/>
                <w:lang w:eastAsia="ru-RU"/>
              </w:rPr>
              <w:t>Организации дополнительного образования, ед./мест</w:t>
            </w:r>
            <w:r>
              <w:rPr>
                <w:rFonts w:ascii="Times New Roman" w:hAnsi="Times New Roman"/>
                <w:sz w:val="20"/>
                <w:szCs w:val="20"/>
                <w:lang w:eastAsia="ru-RU"/>
              </w:rPr>
              <w:t xml:space="preserve"> с учётом сменности</w:t>
            </w:r>
          </w:p>
        </w:tc>
        <w:tc>
          <w:tcPr>
            <w:tcW w:w="32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2/1501</w:t>
            </w:r>
          </w:p>
        </w:tc>
        <w:tc>
          <w:tcPr>
            <w:tcW w:w="360"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2/1501</w:t>
            </w:r>
          </w:p>
        </w:tc>
        <w:tc>
          <w:tcPr>
            <w:tcW w:w="325"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2/1501</w:t>
            </w:r>
          </w:p>
        </w:tc>
        <w:tc>
          <w:tcPr>
            <w:tcW w:w="33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2/1501</w:t>
            </w:r>
          </w:p>
        </w:tc>
        <w:tc>
          <w:tcPr>
            <w:tcW w:w="346"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2/1502</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2/1502</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2/1502</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2/1502</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3/2300</w:t>
            </w:r>
          </w:p>
        </w:tc>
        <w:tc>
          <w:tcPr>
            <w:tcW w:w="374"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4/3100</w:t>
            </w:r>
          </w:p>
        </w:tc>
        <w:tc>
          <w:tcPr>
            <w:tcW w:w="372" w:type="pct"/>
            <w:tcMar>
              <w:left w:w="108" w:type="dxa"/>
              <w:right w:w="108" w:type="dxa"/>
            </w:tcMar>
            <w:vAlign w:val="center"/>
          </w:tcPr>
          <w:p w:rsidR="004616EA" w:rsidRPr="00DD0642" w:rsidRDefault="004616EA" w:rsidP="001704D9">
            <w:pPr>
              <w:spacing w:after="0" w:line="240" w:lineRule="auto"/>
              <w:jc w:val="center"/>
              <w:rPr>
                <w:rFonts w:ascii="Times New Roman" w:hAnsi="Times New Roman"/>
                <w:sz w:val="20"/>
                <w:szCs w:val="20"/>
                <w:lang w:eastAsia="ru-RU"/>
              </w:rPr>
            </w:pPr>
            <w:r w:rsidRPr="00DD0642">
              <w:rPr>
                <w:rFonts w:ascii="Times New Roman" w:hAnsi="Times New Roman"/>
                <w:sz w:val="20"/>
                <w:szCs w:val="20"/>
                <w:lang w:eastAsia="ru-RU"/>
              </w:rPr>
              <w:t>5/3960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Государственные профессиональные образовательные организации (за исключением филиалов), ед./студентов</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1/460</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1/446</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1/440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здравоохранения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9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7.1.</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Создание условий для обеспечения деятельности учреждений здравоохранения, повышение качества и доступности медицинских услуг</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Обеспеченность врачами на 10 тыс. чел.</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39,5</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37,2</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38,2</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42,2</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35,7</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35,1</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34,6</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34,1</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34,1</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34,1</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34,1</w:t>
            </w:r>
          </w:p>
        </w:tc>
      </w:tr>
      <w:tr w:rsidR="004616EA" w:rsidRPr="00283B39" w:rsidTr="00D03F73">
        <w:trPr>
          <w:trHeight w:val="28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Обеспеченность средним медицинским персоналом на 10 тыс. чел.</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104,32</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101,5</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100,9</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100,6</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98,9</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95,7</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94,3</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93,0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93,0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93,0</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93,0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Лечебно-профилактические медицинские организации, оказывающие медицинскую помощь в стационарных условиях, коек</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320</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320</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320</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320</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315</w:t>
            </w:r>
          </w:p>
        </w:tc>
      </w:tr>
    </w:tbl>
    <w:p w:rsidR="004616EA" w:rsidRDefault="004616EA">
      <w:pPr>
        <w:sectPr w:rsidR="004616EA" w:rsidSect="00CA4050">
          <w:type w:val="continuous"/>
          <w:pgSz w:w="16838" w:h="11906" w:orient="landscape"/>
          <w:pgMar w:top="567" w:right="567" w:bottom="2336"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Лечебно-профилактические медицинские организации, оказывающие медицинскую помощь в амбулаторных условиях, посещений в смену</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1598</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1598</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1598</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1598</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1598</w:t>
            </w:r>
          </w:p>
        </w:tc>
        <w:tc>
          <w:tcPr>
            <w:tcW w:w="374"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c>
          <w:tcPr>
            <w:tcW w:w="374"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c>
          <w:tcPr>
            <w:tcW w:w="374"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c>
          <w:tcPr>
            <w:tcW w:w="374"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c>
          <w:tcPr>
            <w:tcW w:w="374"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c>
          <w:tcPr>
            <w:tcW w:w="372" w:type="pct"/>
            <w:tcMar>
              <w:left w:w="108" w:type="dxa"/>
              <w:right w:w="108" w:type="dxa"/>
            </w:tcMar>
            <w:vAlign w:val="center"/>
          </w:tcPr>
          <w:p w:rsidR="004616EA" w:rsidRPr="004D7446" w:rsidRDefault="004616EA" w:rsidP="001704D9">
            <w:pPr>
              <w:spacing w:after="0"/>
              <w:jc w:val="center"/>
              <w:rPr>
                <w:rFonts w:ascii="Times New Roman" w:hAnsi="Times New Roman"/>
                <w:sz w:val="20"/>
                <w:szCs w:val="20"/>
                <w:lang w:eastAsia="ru-RU"/>
              </w:rPr>
            </w:pPr>
            <w:r w:rsidRPr="004D7446">
              <w:rPr>
                <w:rFonts w:ascii="Times New Roman" w:hAnsi="Times New Roman"/>
                <w:sz w:val="20"/>
                <w:szCs w:val="20"/>
                <w:lang w:eastAsia="ru-RU"/>
              </w:rPr>
              <w:t>1848</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Станции скорой медицинской помощи, автомобилей</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Информатизация здравоохранения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Введение системы электронной истории болезни и индивидуальной карты амбулаторного больного, %</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культурной сферы</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обеспечения деятельности учреждений культуры</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Кинотеатры, объект</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Библиотеки, объект</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Учреждения культурно-досугового типа, мест</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1492</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val="en-US" w:eastAsia="ru-RU"/>
              </w:rPr>
            </w:pPr>
            <w:r w:rsidRPr="00283B39">
              <w:rPr>
                <w:rFonts w:ascii="Times New Roman" w:hAnsi="Times New Roman"/>
                <w:sz w:val="20"/>
                <w:szCs w:val="20"/>
                <w:lang w:val="en-US" w:eastAsia="ru-RU"/>
              </w:rPr>
              <w:t>1374</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val="en-US" w:eastAsia="ru-RU"/>
              </w:rPr>
            </w:pPr>
            <w:r w:rsidRPr="00283B39">
              <w:rPr>
                <w:rFonts w:ascii="Times New Roman" w:hAnsi="Times New Roman"/>
                <w:sz w:val="20"/>
                <w:szCs w:val="20"/>
                <w:lang w:val="en-US" w:eastAsia="ru-RU"/>
              </w:rPr>
              <w:t>1374</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val="en-US" w:eastAsia="ru-RU"/>
              </w:rPr>
            </w:pPr>
            <w:r w:rsidRPr="00283B39">
              <w:rPr>
                <w:rFonts w:ascii="Times New Roman" w:hAnsi="Times New Roman"/>
                <w:sz w:val="20"/>
                <w:szCs w:val="20"/>
                <w:lang w:val="en-US" w:eastAsia="ru-RU"/>
              </w:rPr>
              <w:t>1374</w:t>
            </w:r>
          </w:p>
        </w:tc>
        <w:tc>
          <w:tcPr>
            <w:tcW w:w="346"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c>
          <w:tcPr>
            <w:tcW w:w="372"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1374</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Музеи, объект</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2</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физической культуры и массового спорта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1458"/>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максимального вовлечения населения в систематические занятия физической культурой и спортом</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DD0642" w:rsidRDefault="004616EA" w:rsidP="001704D9">
            <w:pPr>
              <w:spacing w:line="240" w:lineRule="auto"/>
              <w:rPr>
                <w:rFonts w:ascii="Times New Roman" w:hAnsi="Times New Roman"/>
                <w:sz w:val="20"/>
                <w:szCs w:val="20"/>
              </w:rPr>
            </w:pPr>
            <w:r w:rsidRPr="00DD0642">
              <w:rPr>
                <w:rFonts w:ascii="Times New Roman" w:hAnsi="Times New Roman"/>
                <w:sz w:val="20"/>
                <w:szCs w:val="20"/>
              </w:rPr>
              <w:t>Спортивные залы, кв. м площади пола</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16798,9</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16798,9</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17339</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17635</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18283</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18859</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19435</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Плавательные бассейны, кв. м зеркала воды</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1744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1744</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1744</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vAlign w:val="center"/>
          </w:tcPr>
          <w:p w:rsidR="004616EA" w:rsidRPr="00DD0642" w:rsidRDefault="004616EA" w:rsidP="001704D9">
            <w:pPr>
              <w:spacing w:after="0" w:line="240" w:lineRule="auto"/>
              <w:jc w:val="both"/>
              <w:rPr>
                <w:rFonts w:ascii="Times New Roman" w:hAnsi="Times New Roman"/>
                <w:sz w:val="20"/>
                <w:szCs w:val="20"/>
                <w:lang w:eastAsia="ru-RU"/>
              </w:rPr>
            </w:pPr>
            <w:r w:rsidRPr="00DD0642">
              <w:rPr>
                <w:rFonts w:ascii="Times New Roman" w:hAnsi="Times New Roman"/>
                <w:sz w:val="20"/>
                <w:szCs w:val="20"/>
                <w:lang w:eastAsia="ru-RU"/>
              </w:rPr>
              <w:t>Плоскостные сооружения, кв. м</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44229</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44229</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44989</w:t>
            </w:r>
          </w:p>
        </w:tc>
        <w:tc>
          <w:tcPr>
            <w:tcW w:w="33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44989</w:t>
            </w:r>
          </w:p>
        </w:tc>
        <w:tc>
          <w:tcPr>
            <w:tcW w:w="346"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45043</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45190</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45632</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46859</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47472</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49680</w:t>
            </w:r>
          </w:p>
        </w:tc>
        <w:tc>
          <w:tcPr>
            <w:tcW w:w="372"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51594</w:t>
            </w:r>
          </w:p>
        </w:tc>
      </w:tr>
      <w:tr w:rsidR="004616EA" w:rsidRPr="00283B39" w:rsidTr="00D03F73">
        <w:trPr>
          <w:trHeight w:val="56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 коммунальной, энергетической и коммуникационной инфраструктур</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4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теплоснабжения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Теплопотребление, млн Гкал/год</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0,589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0,546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0,524</w:t>
            </w:r>
          </w:p>
        </w:tc>
        <w:tc>
          <w:tcPr>
            <w:tcW w:w="33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0,513</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0,705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0,715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0,724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0,747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0,754</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0,759</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теплоснабжением, % от общей площади</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3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тепловых сетей, %</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62</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58,7</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57,6</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45</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40</w:t>
            </w:r>
          </w:p>
        </w:tc>
      </w:tr>
    </w:tbl>
    <w:p w:rsidR="004616EA" w:rsidRDefault="004616EA">
      <w:pPr>
        <w:sectPr w:rsidR="004616EA" w:rsidSect="00CA4050">
          <w:type w:val="continuous"/>
          <w:pgSz w:w="16838" w:h="11906" w:orient="landscape"/>
          <w:pgMar w:top="567" w:right="567" w:bottom="197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4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электроснабжения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Электропотребление, млн кВт. ч./год</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56,45</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eastAsia="ru-RU"/>
              </w:rPr>
              <w:t>н/д</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w:t>
            </w:r>
            <w:r w:rsidRPr="00283B39">
              <w:rPr>
                <w:rFonts w:ascii="Times New Roman" w:hAnsi="Times New Roman"/>
                <w:sz w:val="20"/>
                <w:szCs w:val="20"/>
                <w:lang w:val="en-US"/>
              </w:rPr>
              <w:t>7</w:t>
            </w:r>
            <w:r w:rsidRPr="00283B39">
              <w:rPr>
                <w:rFonts w:ascii="Times New Roman" w:hAnsi="Times New Roman"/>
                <w:sz w:val="20"/>
                <w:szCs w:val="20"/>
              </w:rPr>
              <w:t>,</w:t>
            </w:r>
            <w:r w:rsidRPr="00283B39">
              <w:rPr>
                <w:rFonts w:ascii="Times New Roman" w:hAnsi="Times New Roman"/>
                <w:sz w:val="20"/>
                <w:szCs w:val="20"/>
                <w:lang w:val="en-US"/>
              </w:rPr>
              <w:t>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58,</w:t>
            </w:r>
            <w:r w:rsidRPr="00283B39">
              <w:rPr>
                <w:rFonts w:ascii="Times New Roman" w:hAnsi="Times New Roman"/>
                <w:sz w:val="20"/>
                <w:szCs w:val="20"/>
                <w:lang w:val="en-US"/>
              </w:rPr>
              <w:t>7</w:t>
            </w:r>
            <w:r w:rsidRPr="00283B39">
              <w:rPr>
                <w:rFonts w:ascii="Times New Roman" w:hAnsi="Times New Roman"/>
                <w:sz w:val="20"/>
                <w:szCs w:val="20"/>
              </w:rPr>
              <w:t>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60</w:t>
            </w:r>
            <w:r w:rsidRPr="00283B39">
              <w:rPr>
                <w:rFonts w:ascii="Times New Roman" w:hAnsi="Times New Roman"/>
                <w:sz w:val="20"/>
                <w:szCs w:val="20"/>
              </w:rPr>
              <w:t>,</w:t>
            </w:r>
            <w:r w:rsidRPr="00283B39">
              <w:rPr>
                <w:rFonts w:ascii="Times New Roman" w:hAnsi="Times New Roman"/>
                <w:sz w:val="20"/>
                <w:szCs w:val="20"/>
                <w:lang w:val="en-US"/>
              </w:rPr>
              <w:t>58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w:t>
            </w:r>
            <w:r w:rsidRPr="00283B39">
              <w:rPr>
                <w:rFonts w:ascii="Times New Roman" w:hAnsi="Times New Roman"/>
                <w:sz w:val="20"/>
                <w:szCs w:val="20"/>
                <w:lang w:val="en-US"/>
              </w:rPr>
              <w:t>4</w:t>
            </w:r>
            <w:r w:rsidRPr="00283B39">
              <w:rPr>
                <w:rFonts w:ascii="Times New Roman" w:hAnsi="Times New Roman"/>
                <w:sz w:val="20"/>
                <w:szCs w:val="20"/>
              </w:rPr>
              <w:t>,</w:t>
            </w:r>
            <w:r w:rsidRPr="00283B39">
              <w:rPr>
                <w:rFonts w:ascii="Times New Roman" w:hAnsi="Times New Roman"/>
                <w:sz w:val="20"/>
                <w:szCs w:val="20"/>
                <w:lang w:val="en-US"/>
              </w:rPr>
              <w:t>22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w:t>
            </w:r>
            <w:r w:rsidRPr="00283B39">
              <w:rPr>
                <w:rFonts w:ascii="Times New Roman" w:hAnsi="Times New Roman"/>
                <w:sz w:val="20"/>
                <w:szCs w:val="20"/>
                <w:lang w:val="en-US"/>
              </w:rPr>
              <w:t>7</w:t>
            </w:r>
            <w:r w:rsidRPr="00283B39">
              <w:rPr>
                <w:rFonts w:ascii="Times New Roman" w:hAnsi="Times New Roman"/>
                <w:sz w:val="20"/>
                <w:szCs w:val="20"/>
              </w:rPr>
              <w:t>,</w:t>
            </w:r>
            <w:r w:rsidRPr="00283B39">
              <w:rPr>
                <w:rFonts w:ascii="Times New Roman" w:hAnsi="Times New Roman"/>
                <w:sz w:val="20"/>
                <w:szCs w:val="20"/>
                <w:lang w:val="en-US"/>
              </w:rPr>
              <w:t>63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7</w:t>
            </w:r>
            <w:r w:rsidRPr="00283B39">
              <w:rPr>
                <w:rFonts w:ascii="Times New Roman" w:hAnsi="Times New Roman"/>
                <w:sz w:val="20"/>
                <w:szCs w:val="20"/>
                <w:lang w:val="en-US"/>
              </w:rPr>
              <w:t>3</w:t>
            </w:r>
            <w:r w:rsidRPr="00283B39">
              <w:rPr>
                <w:rFonts w:ascii="Times New Roman" w:hAnsi="Times New Roman"/>
                <w:sz w:val="20"/>
                <w:szCs w:val="20"/>
              </w:rPr>
              <w:t>,</w:t>
            </w:r>
            <w:r w:rsidRPr="00283B39">
              <w:rPr>
                <w:rFonts w:ascii="Times New Roman" w:hAnsi="Times New Roman"/>
                <w:sz w:val="20"/>
                <w:szCs w:val="20"/>
                <w:lang w:val="en-US"/>
              </w:rPr>
              <w:t>65</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79,</w:t>
            </w:r>
            <w:r w:rsidRPr="00283B39">
              <w:rPr>
                <w:rFonts w:ascii="Times New Roman" w:hAnsi="Times New Roman"/>
                <w:sz w:val="20"/>
                <w:szCs w:val="20"/>
                <w:lang w:val="en-US"/>
              </w:rPr>
              <w:t>1</w:t>
            </w:r>
            <w:r w:rsidRPr="00283B39">
              <w:rPr>
                <w:rFonts w:ascii="Times New Roman" w:hAnsi="Times New Roman"/>
                <w:sz w:val="20"/>
                <w:szCs w:val="20"/>
              </w:rPr>
              <w:t>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Техническое состояние линий электроснабжения</w:t>
            </w:r>
            <w:r w:rsidRPr="00283B39">
              <w:rPr>
                <w:rFonts w:ascii="Arial" w:hAnsi="Arial" w:cs="Arial"/>
                <w:sz w:val="20"/>
                <w:szCs w:val="20"/>
                <w:vertAlign w:val="superscript"/>
              </w:rPr>
              <w:footnoteReference w:id="1"/>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электроснабжением, % от общей площади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4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10.3.</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водоснабжения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водопотребления, тыс. м3/сут.</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18,2</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13,4</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18</w:t>
            </w:r>
            <w:r w:rsidRPr="00283B39">
              <w:rPr>
                <w:rFonts w:ascii="Times New Roman" w:hAnsi="Times New Roman"/>
                <w:sz w:val="20"/>
                <w:szCs w:val="20"/>
              </w:rPr>
              <w:t>,</w:t>
            </w:r>
            <w:r w:rsidRPr="00283B39">
              <w:rPr>
                <w:rFonts w:ascii="Times New Roman" w:hAnsi="Times New Roman"/>
                <w:sz w:val="20"/>
                <w:szCs w:val="20"/>
                <w:lang w:val="en-US"/>
              </w:rPr>
              <w:t>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20,8</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21,1</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водопроводной сети, %</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47</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49</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38</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36</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водоснабжением, % от общей площади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8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10.4.</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водоотведения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водоотведения, тыс. м3/сут.</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15,4</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12,8</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11,7</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16,7</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16,9</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канализационной сети, %</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55</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55</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60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63</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w:t>
            </w:r>
            <w:r w:rsidRPr="00283B39">
              <w:rPr>
                <w:rFonts w:ascii="Times New Roman" w:hAnsi="Times New Roman"/>
                <w:sz w:val="20"/>
                <w:szCs w:val="20"/>
                <w:lang w:val="en-US"/>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35</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 от общей площади</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(частный сектор за р. Кирилл-Высьягун), %</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4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10.5.</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системы газоснабжения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 % от общей площади</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0,44</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 (частный сектор за р. Кирилл-Высьягун), %</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Газопотребление, млн м3/год</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98,652</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83,57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81,779</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81,121</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88,1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89,4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90,5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91,9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93,4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94,3</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94,9</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600"/>
          <w:jc w:val="center"/>
        </w:trPr>
        <w:tc>
          <w:tcPr>
            <w:tcW w:w="228"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10.</w:t>
            </w:r>
            <w:r>
              <w:rPr>
                <w:rFonts w:ascii="Times New Roman" w:hAnsi="Times New Roman"/>
                <w:sz w:val="20"/>
                <w:szCs w:val="20"/>
              </w:rPr>
              <w:t>6</w:t>
            </w:r>
            <w:r w:rsidRPr="00283B39">
              <w:rPr>
                <w:rFonts w:ascii="Times New Roman" w:hAnsi="Times New Roman"/>
                <w:sz w:val="20"/>
                <w:szCs w:val="20"/>
              </w:rPr>
              <w:t>.</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объектов, используемых для захоронения и уничтожения отходов производства и потребления</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участка полигона ТБО, га</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3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4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0,8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2,4</w:t>
            </w:r>
          </w:p>
        </w:tc>
        <w:tc>
          <w:tcPr>
            <w:tcW w:w="372"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3,2</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транспортной инфраструктуры</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светофорными объектами, шт.</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Совершенствование и развитие сети автомобильных дорог на территории городского округа, км</w:t>
            </w:r>
          </w:p>
        </w:tc>
        <w:tc>
          <w:tcPr>
            <w:tcW w:w="32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50,5</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58,5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73,3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80,1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86,5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92,5</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98,1</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Протяженность автомобильных дорог общего пользования местного значения (магистральных улиц и дорог), км</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4,0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5,5</w:t>
            </w:r>
          </w:p>
        </w:tc>
      </w:tr>
      <w:tr w:rsidR="004616EA" w:rsidRPr="00283B39" w:rsidTr="00D03F73">
        <w:trPr>
          <w:trHeight w:val="92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D03F73">
            <w:pPr>
              <w:spacing w:after="0" w:line="240" w:lineRule="auto"/>
              <w:rPr>
                <w:rFonts w:ascii="Times New Roman" w:hAnsi="Times New Roman"/>
                <w:sz w:val="20"/>
                <w:szCs w:val="20"/>
              </w:rPr>
            </w:pPr>
            <w:r w:rsidRPr="00283B39">
              <w:rPr>
                <w:rFonts w:ascii="Times New Roman" w:hAnsi="Times New Roman"/>
                <w:sz w:val="20"/>
                <w:szCs w:val="20"/>
              </w:rPr>
              <w:t xml:space="preserve">Доля протяженности автомобильных дорог общего пользования местного значения с твердым покрытием в общей протяженности автомобильных дорог </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92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3" w:type="pct"/>
            <w:tcMar>
              <w:left w:w="108" w:type="dxa"/>
              <w:right w:w="108" w:type="dxa"/>
            </w:tcMar>
          </w:tcPr>
          <w:p w:rsidR="004616EA" w:rsidRPr="00283B39" w:rsidRDefault="004616EA" w:rsidP="00D03F73">
            <w:pPr>
              <w:spacing w:after="0" w:line="240" w:lineRule="auto"/>
              <w:rPr>
                <w:rFonts w:ascii="Times New Roman" w:hAnsi="Times New Roman"/>
                <w:sz w:val="20"/>
                <w:szCs w:val="20"/>
              </w:rPr>
            </w:pPr>
            <w:r w:rsidRPr="00283B39">
              <w:rPr>
                <w:rFonts w:ascii="Times New Roman" w:hAnsi="Times New Roman"/>
                <w:sz w:val="20"/>
                <w:szCs w:val="20"/>
              </w:rPr>
              <w:t>общего пользования местного значения, %</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Количество личного автотранспорта на 1000 чел. населения, ед.</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290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275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300</w:t>
            </w: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305</w:t>
            </w: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w:t>
            </w:r>
            <w:r w:rsidRPr="00283B39">
              <w:rPr>
                <w:rFonts w:ascii="Times New Roman" w:hAnsi="Times New Roman"/>
                <w:sz w:val="20"/>
                <w:szCs w:val="20"/>
              </w:rPr>
              <w:t>15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w:t>
            </w:r>
            <w:r w:rsidRPr="00283B39">
              <w:rPr>
                <w:rFonts w:ascii="Times New Roman" w:hAnsi="Times New Roman"/>
                <w:sz w:val="20"/>
                <w:szCs w:val="20"/>
              </w:rPr>
              <w:t>2</w:t>
            </w:r>
            <w:r w:rsidRPr="00283B39">
              <w:rPr>
                <w:rFonts w:ascii="Times New Roman" w:hAnsi="Times New Roman"/>
                <w:sz w:val="20"/>
                <w:szCs w:val="20"/>
                <w:lang w:val="en-US"/>
              </w:rPr>
              <w:t>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w:t>
            </w:r>
            <w:r w:rsidRPr="00283B39">
              <w:rPr>
                <w:rFonts w:ascii="Times New Roman" w:hAnsi="Times New Roman"/>
                <w:sz w:val="20"/>
                <w:szCs w:val="20"/>
              </w:rPr>
              <w:t>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w:t>
            </w:r>
            <w:r w:rsidRPr="00283B39">
              <w:rPr>
                <w:rFonts w:ascii="Times New Roman" w:hAnsi="Times New Roman"/>
                <w:sz w:val="20"/>
                <w:szCs w:val="20"/>
              </w:rPr>
              <w:t>4</w:t>
            </w:r>
            <w:r w:rsidRPr="00283B39">
              <w:rPr>
                <w:rFonts w:ascii="Times New Roman" w:hAnsi="Times New Roman"/>
                <w:sz w:val="20"/>
                <w:szCs w:val="20"/>
                <w:lang w:val="en-US"/>
              </w:rPr>
              <w:t>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w:t>
            </w:r>
            <w:r w:rsidRPr="00283B39">
              <w:rPr>
                <w:rFonts w:ascii="Times New Roman" w:hAnsi="Times New Roman"/>
                <w:sz w:val="20"/>
                <w:szCs w:val="20"/>
              </w:rPr>
              <w:t>6</w:t>
            </w:r>
            <w:r w:rsidRPr="00283B39">
              <w:rPr>
                <w:rFonts w:ascii="Times New Roman" w:hAnsi="Times New Roman"/>
                <w:sz w:val="20"/>
                <w:szCs w:val="20"/>
                <w:lang w:val="en-US"/>
              </w:rPr>
              <w:t>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38</w:t>
            </w:r>
            <w:r w:rsidRPr="00283B39">
              <w:rPr>
                <w:rFonts w:ascii="Times New Roman" w:hAnsi="Times New Roman"/>
                <w:sz w:val="20"/>
                <w:szCs w:val="20"/>
                <w:lang w:val="en-US"/>
              </w:rPr>
              <w:t>0</w:t>
            </w: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w:t>
            </w:r>
            <w:r w:rsidRPr="00283B39">
              <w:rPr>
                <w:rFonts w:ascii="Times New Roman" w:hAnsi="Times New Roman"/>
                <w:sz w:val="20"/>
                <w:szCs w:val="20"/>
              </w:rPr>
              <w:t>0</w:t>
            </w:r>
            <w:r w:rsidRPr="00283B39">
              <w:rPr>
                <w:rFonts w:ascii="Times New Roman" w:hAnsi="Times New Roman"/>
                <w:sz w:val="20"/>
                <w:szCs w:val="20"/>
                <w:lang w:val="en-US"/>
              </w:rPr>
              <w:t>0</w:t>
            </w: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социальной защиты населения, рынка труда</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2"/>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12.1.</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Укрепление института семьи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Соотношение количества браков и разводов (число разводов на 100 браков)</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88</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12.2.</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Совершенствование условий жизнедеятельности жителей с ограниченными возможностями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светофоров со звуковой сигнализацией, %</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32</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32</w:t>
            </w: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12.3.</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повышения уровня занятости</w:t>
            </w:r>
          </w:p>
        </w:tc>
        <w:tc>
          <w:tcPr>
            <w:tcW w:w="32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3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2"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 xml:space="preserve">Уровень официально зарегистрированной безработицы, % </w:t>
            </w:r>
          </w:p>
        </w:tc>
        <w:tc>
          <w:tcPr>
            <w:tcW w:w="32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0,7</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0,5</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0,39</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0,37</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0,37</w:t>
            </w:r>
          </w:p>
        </w:tc>
      </w:tr>
      <w:tr w:rsidR="004616EA" w:rsidRPr="00283B39" w:rsidTr="00D03F73">
        <w:trPr>
          <w:trHeight w:val="300"/>
          <w:jc w:val="center"/>
        </w:trPr>
        <w:tc>
          <w:tcPr>
            <w:tcW w:w="228" w:type="pct"/>
            <w:tcMar>
              <w:left w:w="108" w:type="dxa"/>
              <w:right w:w="108" w:type="dxa"/>
            </w:tcMar>
          </w:tcPr>
          <w:p w:rsidR="004616EA" w:rsidRPr="00D873F5" w:rsidRDefault="004616EA" w:rsidP="00D873F5">
            <w:pPr>
              <w:spacing w:line="240" w:lineRule="auto"/>
              <w:rPr>
                <w:rFonts w:ascii="Times New Roman" w:hAnsi="Times New Roman"/>
                <w:sz w:val="20"/>
                <w:szCs w:val="20"/>
              </w:rPr>
            </w:pPr>
            <w:r w:rsidRPr="00D873F5">
              <w:rPr>
                <w:rFonts w:ascii="Times New Roman" w:hAnsi="Times New Roman"/>
                <w:sz w:val="20"/>
                <w:szCs w:val="20"/>
              </w:rPr>
              <w:t> </w:t>
            </w:r>
          </w:p>
        </w:tc>
        <w:tc>
          <w:tcPr>
            <w:tcW w:w="843" w:type="pct"/>
            <w:tcMar>
              <w:left w:w="108" w:type="dxa"/>
              <w:right w:w="108" w:type="dxa"/>
            </w:tcMar>
          </w:tcPr>
          <w:p w:rsidR="004616EA" w:rsidRPr="00D873F5" w:rsidRDefault="004616EA" w:rsidP="00D873F5">
            <w:pPr>
              <w:spacing w:line="240" w:lineRule="auto"/>
              <w:rPr>
                <w:rFonts w:ascii="Times New Roman" w:hAnsi="Times New Roman"/>
                <w:sz w:val="20"/>
                <w:szCs w:val="20"/>
              </w:rPr>
            </w:pPr>
            <w:r w:rsidRPr="00D873F5">
              <w:rPr>
                <w:rFonts w:ascii="Times New Roman" w:hAnsi="Times New Roman"/>
                <w:sz w:val="20"/>
                <w:szCs w:val="20"/>
              </w:rPr>
              <w:t>Среднегодовая численность занятых в экономике, тыс. чел.</w:t>
            </w:r>
          </w:p>
        </w:tc>
        <w:tc>
          <w:tcPr>
            <w:tcW w:w="32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40,0</w:t>
            </w:r>
          </w:p>
        </w:tc>
        <w:tc>
          <w:tcPr>
            <w:tcW w:w="360"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36,4</w:t>
            </w:r>
          </w:p>
        </w:tc>
        <w:tc>
          <w:tcPr>
            <w:tcW w:w="325"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36,1</w:t>
            </w:r>
          </w:p>
        </w:tc>
        <w:tc>
          <w:tcPr>
            <w:tcW w:w="332"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35,68</w:t>
            </w:r>
          </w:p>
        </w:tc>
        <w:tc>
          <w:tcPr>
            <w:tcW w:w="346"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36,2</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36,2</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36,3</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36,4</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36,5</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36,5</w:t>
            </w:r>
          </w:p>
        </w:tc>
        <w:tc>
          <w:tcPr>
            <w:tcW w:w="372"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36,5</w:t>
            </w:r>
          </w:p>
        </w:tc>
      </w:tr>
    </w:tbl>
    <w:p w:rsidR="004616EA" w:rsidRDefault="004616EA">
      <w:pPr>
        <w:sectPr w:rsidR="004616EA" w:rsidSect="00CA4050">
          <w:type w:val="continuous"/>
          <w:pgSz w:w="16838" w:h="11906" w:orient="landscape"/>
          <w:pgMar w:top="567" w:right="567" w:bottom="2336"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5"/>
        <w:gridCol w:w="2684"/>
        <w:gridCol w:w="1032"/>
        <w:gridCol w:w="1146"/>
        <w:gridCol w:w="1035"/>
        <w:gridCol w:w="1057"/>
        <w:gridCol w:w="1102"/>
        <w:gridCol w:w="1191"/>
        <w:gridCol w:w="1191"/>
        <w:gridCol w:w="1191"/>
        <w:gridCol w:w="1191"/>
        <w:gridCol w:w="1191"/>
        <w:gridCol w:w="1184"/>
      </w:tblGrid>
      <w:tr w:rsidR="004616EA" w:rsidRPr="00283B39" w:rsidTr="00D03F73">
        <w:trPr>
          <w:trHeight w:val="600"/>
          <w:jc w:val="center"/>
        </w:trPr>
        <w:tc>
          <w:tcPr>
            <w:tcW w:w="228"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3"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Среднемесячная номинальная начисленная заработная плата работников организаций, руб.</w:t>
            </w:r>
          </w:p>
        </w:tc>
        <w:tc>
          <w:tcPr>
            <w:tcW w:w="32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44173,6</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45762,7</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rPr>
            </w:pPr>
            <w:r w:rsidRPr="00283B39">
              <w:rPr>
                <w:rFonts w:ascii="Times New Roman" w:hAnsi="Times New Roman"/>
                <w:sz w:val="20"/>
                <w:szCs w:val="20"/>
              </w:rPr>
              <w:t>48318,6</w:t>
            </w:r>
          </w:p>
        </w:tc>
        <w:tc>
          <w:tcPr>
            <w:tcW w:w="33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51415,4</w:t>
            </w:r>
          </w:p>
        </w:tc>
        <w:tc>
          <w:tcPr>
            <w:tcW w:w="34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54990,1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58209,5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62241,6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69993,9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74193,6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81612,9</w:t>
            </w:r>
          </w:p>
        </w:tc>
        <w:tc>
          <w:tcPr>
            <w:tcW w:w="372"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89774,2</w:t>
            </w:r>
          </w:p>
        </w:tc>
      </w:tr>
    </w:tbl>
    <w:p w:rsidR="004616EA" w:rsidRDefault="004616EA">
      <w:pPr>
        <w:rPr>
          <w:rFonts w:ascii="Times New Roman" w:hAnsi="Times New Roman"/>
          <w:sz w:val="24"/>
          <w:szCs w:val="24"/>
        </w:rPr>
      </w:pPr>
    </w:p>
    <w:p w:rsidR="004616EA" w:rsidRPr="00475E67" w:rsidRDefault="004616EA">
      <w:pPr>
        <w:rPr>
          <w:rFonts w:ascii="Times New Roman" w:hAnsi="Times New Roman"/>
          <w:sz w:val="24"/>
          <w:szCs w:val="24"/>
        </w:rPr>
      </w:pPr>
    </w:p>
    <w:p w:rsidR="004616EA" w:rsidRPr="00475E67" w:rsidRDefault="004616EA">
      <w:pPr>
        <w:rPr>
          <w:rFonts w:ascii="Times New Roman" w:hAnsi="Times New Roman"/>
          <w:sz w:val="24"/>
          <w:szCs w:val="24"/>
        </w:rPr>
        <w:sectPr w:rsidR="004616EA" w:rsidRPr="00475E67" w:rsidSect="00CA4050">
          <w:type w:val="continuous"/>
          <w:pgSz w:w="16838" w:h="11906" w:orient="landscape"/>
          <w:pgMar w:top="2552" w:right="567" w:bottom="567" w:left="567" w:header="709" w:footer="709" w:gutter="0"/>
          <w:cols w:space="708"/>
          <w:docGrid w:linePitch="360"/>
        </w:sectPr>
      </w:pPr>
    </w:p>
    <w:p w:rsidR="004616EA" w:rsidRPr="00475E67" w:rsidRDefault="004616EA" w:rsidP="00D03F73">
      <w:pPr>
        <w:pStyle w:val="Heading1"/>
        <w:spacing w:before="0" w:after="0"/>
      </w:pPr>
      <w:bookmarkStart w:id="426" w:name="_Toc405805571"/>
      <w:r w:rsidRPr="00475E67">
        <w:t>ПРИЛОЖЕНИЕ Д</w:t>
      </w:r>
      <w:bookmarkEnd w:id="426"/>
    </w:p>
    <w:p w:rsidR="004616EA" w:rsidRPr="00475E67" w:rsidRDefault="004616EA" w:rsidP="00D03F73">
      <w:pPr>
        <w:spacing w:after="0" w:line="240" w:lineRule="auto"/>
        <w:jc w:val="both"/>
        <w:rPr>
          <w:rFonts w:ascii="Times New Roman" w:hAnsi="Times New Roman"/>
          <w:sz w:val="24"/>
          <w:szCs w:val="24"/>
        </w:rPr>
      </w:pPr>
      <w:r w:rsidRPr="00475E67">
        <w:rPr>
          <w:rFonts w:ascii="Times New Roman" w:hAnsi="Times New Roman"/>
          <w:sz w:val="24"/>
          <w:szCs w:val="24"/>
        </w:rPr>
        <w:t>Таблица Д.1 - Основные показатели реализации инвестиционного сценария социально-экономического развития городского округа город Когалым до 2030 г.</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1"/>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 п/п</w:t>
            </w:r>
          </w:p>
        </w:tc>
        <w:tc>
          <w:tcPr>
            <w:tcW w:w="844"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Наименования показателей и их групп</w:t>
            </w:r>
          </w:p>
        </w:tc>
        <w:tc>
          <w:tcPr>
            <w:tcW w:w="326"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2010 год</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2011 год</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2012 год</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2013 год</w:t>
            </w:r>
          </w:p>
        </w:tc>
        <w:tc>
          <w:tcPr>
            <w:tcW w:w="347"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2014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(оценка)</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2016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2018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2020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 xml:space="preserve"> 2025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2030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r>
      <w:tr w:rsidR="004616EA" w:rsidRPr="00283B39" w:rsidTr="00D03F73">
        <w:trPr>
          <w:trHeight w:val="70"/>
          <w:jc w:val="center"/>
        </w:trPr>
        <w:tc>
          <w:tcPr>
            <w:tcW w:w="229"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w:t>
            </w:r>
          </w:p>
        </w:tc>
        <w:tc>
          <w:tcPr>
            <w:tcW w:w="84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w:t>
            </w:r>
          </w:p>
        </w:tc>
        <w:tc>
          <w:tcPr>
            <w:tcW w:w="326"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3</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4</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5</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6</w:t>
            </w:r>
          </w:p>
        </w:tc>
        <w:tc>
          <w:tcPr>
            <w:tcW w:w="347"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7</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8</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9</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10</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11</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12</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13</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Демографические показатели</w:t>
            </w:r>
          </w:p>
        </w:tc>
        <w:tc>
          <w:tcPr>
            <w:tcW w:w="326"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6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47"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r>
      <w:tr w:rsidR="004616EA" w:rsidRPr="00283B39" w:rsidTr="00D03F73">
        <w:trPr>
          <w:trHeight w:val="38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(среднегодовая) тыс. чел.</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59,5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61,68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62,76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63,87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65,92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71,6</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(на конец года) тыс. чел.</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71,7</w:t>
            </w:r>
          </w:p>
        </w:tc>
      </w:tr>
      <w:tr w:rsidR="004616EA" w:rsidRPr="00283B39" w:rsidTr="00D03F73">
        <w:trPr>
          <w:trHeight w:val="461"/>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рождаемости на 1000 человек среднегодового населения</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16,2</w:t>
            </w:r>
          </w:p>
        </w:tc>
        <w:tc>
          <w:tcPr>
            <w:tcW w:w="347"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16,3</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16,1</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15,7</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общей смертности на 1000 человек среднегодового населения</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eastAsia="ru-RU"/>
              </w:rPr>
              <w:t>3,4</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естественного прироста (убыли) населения (на 1000 чел.), промилле</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12,7</w:t>
            </w:r>
          </w:p>
        </w:tc>
      </w:tr>
      <w:tr w:rsidR="004616EA" w:rsidRPr="00283B39" w:rsidTr="00D03F73">
        <w:trPr>
          <w:trHeight w:val="34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миграционного прироста (на 1000 человек), промилле</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4,9</w:t>
            </w:r>
          </w:p>
        </w:tc>
      </w:tr>
    </w:tbl>
    <w:p w:rsidR="004616EA" w:rsidRDefault="004616EA">
      <w:pPr>
        <w:sectPr w:rsidR="004616EA" w:rsidSect="00CA4050">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населения, младше трудоспособного возраста (на конец года), тыс. чел.</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val="en-US" w:eastAsia="ru-RU"/>
              </w:rPr>
              <w:t>12</w:t>
            </w:r>
            <w:r w:rsidRPr="00283B39">
              <w:rPr>
                <w:rFonts w:ascii="Times New Roman" w:hAnsi="Times New Roman"/>
                <w:sz w:val="20"/>
                <w:szCs w:val="20"/>
                <w:lang w:eastAsia="ru-RU"/>
              </w:rPr>
              <w:t>,4</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12,5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17,4</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xml:space="preserve">Численность детей школьного возраста </w:t>
            </w:r>
            <w:r w:rsidRPr="00283B39">
              <w:rPr>
                <w:rFonts w:ascii="Times New Roman" w:hAnsi="Times New Roman"/>
                <w:sz w:val="20"/>
                <w:szCs w:val="24"/>
              </w:rPr>
              <w:t>7-18 лет</w:t>
            </w:r>
            <w:r w:rsidRPr="00283B39">
              <w:rPr>
                <w:rFonts w:ascii="Times New Roman" w:hAnsi="Times New Roman"/>
                <w:sz w:val="18"/>
                <w:szCs w:val="20"/>
              </w:rPr>
              <w:t xml:space="preserve"> </w:t>
            </w:r>
            <w:r w:rsidRPr="00283B39">
              <w:rPr>
                <w:rFonts w:ascii="Times New Roman" w:hAnsi="Times New Roman"/>
                <w:sz w:val="20"/>
                <w:szCs w:val="20"/>
              </w:rPr>
              <w:t>(на конец года), тыс. чел.</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11,6</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детей дошкольного возраста 0-7 (на конец года), тыс. чел.</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5,8</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Повышение комфортности окружающей среды города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2.1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Стабилизация и улучшение экологической обстановки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Объемы накопления ТБО, тыс. тонн/год</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37,98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38,64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39,78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40,74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42,1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43,02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кладбищ, га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14,7</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15,</w:t>
            </w:r>
            <w:r w:rsidRPr="00283B39">
              <w:rPr>
                <w:rFonts w:ascii="Times New Roman" w:hAnsi="Times New Roman"/>
                <w:sz w:val="20"/>
                <w:szCs w:val="20"/>
                <w:lang w:val="en-US"/>
              </w:rPr>
              <w:t>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16,2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16,8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реального сектора экономики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промышленного сектора МО</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6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инвестиций в основной капитал за счет всех источников финансирования, млн рублей (в действующих ценах каждого года)</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11135,4</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12994,43</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17856,7</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15086,6</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14191,2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14990,6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16146,4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17947,5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19383,3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22872,4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26989,4</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15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BA4B52">
            <w:pPr>
              <w:spacing w:line="240" w:lineRule="auto"/>
              <w:rPr>
                <w:rFonts w:ascii="Times New Roman" w:hAnsi="Times New Roman"/>
                <w:sz w:val="20"/>
                <w:szCs w:val="20"/>
              </w:rPr>
            </w:pPr>
            <w:r w:rsidRPr="00283B39">
              <w:rPr>
                <w:rFonts w:ascii="Times New Roman" w:hAnsi="Times New Roman"/>
                <w:sz w:val="20"/>
                <w:szCs w:val="20"/>
              </w:rPr>
              <w:t xml:space="preserve">Объем отгруженных товаров собственного производства, выполненных работ и услуг собственными силами по основным видам экономической деятельности по </w:t>
            </w:r>
            <w:r>
              <w:rPr>
                <w:rFonts w:ascii="Times New Roman" w:hAnsi="Times New Roman"/>
                <w:sz w:val="20"/>
                <w:szCs w:val="20"/>
              </w:rPr>
              <w:t>полному кругу предприятий</w:t>
            </w:r>
            <w:r w:rsidRPr="00283B39">
              <w:rPr>
                <w:rFonts w:ascii="Times New Roman" w:hAnsi="Times New Roman"/>
                <w:sz w:val="20"/>
                <w:szCs w:val="20"/>
              </w:rPr>
              <w:t>, млн руб. (в действующих ценах каждого года)</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41924,1</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57785,3</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56219,4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25425,1</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27382,3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29489,7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31848,6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34439,4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35623,9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37673,6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39766,7</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добыча полезных ископаемых</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23724,3</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43565,0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42105,8</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11636,7</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11171,3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11300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11763,3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12148,8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12391,8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12763,6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13146,5</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обрабатывающее производство</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5087,0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5788,6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6177,32</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5398,6</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5625,3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6013,46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6368,25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6987,2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7546,2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8753,6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9979,1</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производство и распределение электроэнергии, газа и воды</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13112,8</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8431,7</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7936,3</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8389,8</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10585,7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12176,28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13717,09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15303,3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15685,9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16156,5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16641,2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агропромышленного комплекса</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производства продукции сельского хозяйства, млн руб.</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25,8</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40,2</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29,0</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31,1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32,7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33,8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34,3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35,0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36,0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37,1</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сектора услуг, потребительского рынка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потребительского рынка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Магазины, кв. м торговой площади</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17883</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18214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18991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18214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19935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21550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23229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26556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29918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37911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45960</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Рынки, кв. м торговой площади</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4560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5410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4842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4842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5538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6267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6380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7098</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Оборот розничной торговли, млн руб.</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9625,1</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9173,2</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10217,5</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11451,8</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12681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13403,82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14315,28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15993,0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17592,3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21110,7</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25332,9</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платных услуг населению, млн руб.</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2555,6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2690,4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2894,4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3163,3</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3394,2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3608,06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3831,76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4276,8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4619,0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5173,2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5794,0</w:t>
            </w:r>
          </w:p>
        </w:tc>
      </w:tr>
      <w:tr w:rsidR="004616EA" w:rsidRPr="00283B39" w:rsidTr="00D03F73">
        <w:trPr>
          <w:trHeight w:val="9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Обеспечение благоприятных условий для развития малого и среднего предпринимательства и повышение социально-экономической эффективности его деятельности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Удельный вес занятых в малом бизнесе от всех занятых в городской экономике, %</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28</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жилищной сферы</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Модернизация жилищного фонда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в ветхих и аварийных жилых домах, 1000 кв. м</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90,45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85,02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77,6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Число проживающих в ветхих и аварийных жилых домах, тыс. человек</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5,08</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0,00</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жилищного строительства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тыс. кв. м</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981,29</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990,5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1024,04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1016,1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1071,9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1129,2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1188,9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1304,2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1418,6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1678,6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1935,9</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приходящаяся в среднем на одного жителя, кв. м на человека</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16,7</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20,9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Общий годовой объем ввода жилья, тыс. кв. м</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3,765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12,523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10,7</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53,9</w:t>
            </w:r>
          </w:p>
        </w:tc>
      </w:tr>
      <w:tr w:rsidR="004616EA" w:rsidRPr="00283B39" w:rsidTr="00D03F73">
        <w:trPr>
          <w:trHeight w:val="9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Доступность приобретения жилья (соотношение среднемесячной заработной платы и средней стоимости одного квадратного метра жилья)</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3,0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2,7</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2,8</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3,5</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Число семей, состоящих на учете на получение жилья</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2233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2081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1998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1893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1808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1673</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образования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45"/>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Повышение качества и доступности образования, обеспечение инновационного развития системы образования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376E3E" w:rsidRDefault="004616EA" w:rsidP="001704D9">
            <w:pPr>
              <w:spacing w:after="0" w:line="240" w:lineRule="auto"/>
              <w:jc w:val="both"/>
              <w:rPr>
                <w:rFonts w:ascii="Times New Roman" w:hAnsi="Times New Roman"/>
                <w:sz w:val="20"/>
                <w:szCs w:val="20"/>
                <w:lang w:eastAsia="ru-RU"/>
              </w:rPr>
            </w:pPr>
            <w:r w:rsidRPr="00376E3E">
              <w:rPr>
                <w:rFonts w:ascii="Times New Roman" w:hAnsi="Times New Roman"/>
                <w:sz w:val="20"/>
                <w:szCs w:val="20"/>
                <w:lang w:eastAsia="ru-RU"/>
              </w:rPr>
              <w:t>Дошкольные образовательные организации, ед./мест</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13/3824</w:t>
            </w:r>
          </w:p>
        </w:tc>
        <w:tc>
          <w:tcPr>
            <w:tcW w:w="360"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13/3824</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13/3824</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13/3824</w:t>
            </w:r>
          </w:p>
        </w:tc>
        <w:tc>
          <w:tcPr>
            <w:tcW w:w="347"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14/4191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14/4191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14/4191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15/4511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15/4511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17/5000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19/5460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376E3E" w:rsidRDefault="004616EA" w:rsidP="001704D9">
            <w:pPr>
              <w:spacing w:after="0" w:line="240" w:lineRule="auto"/>
              <w:jc w:val="both"/>
              <w:rPr>
                <w:rFonts w:ascii="Times New Roman" w:hAnsi="Times New Roman"/>
                <w:sz w:val="20"/>
                <w:szCs w:val="20"/>
                <w:lang w:eastAsia="ru-RU"/>
              </w:rPr>
            </w:pPr>
            <w:r w:rsidRPr="00376E3E">
              <w:rPr>
                <w:rFonts w:ascii="Times New Roman" w:hAnsi="Times New Roman"/>
                <w:sz w:val="20"/>
                <w:szCs w:val="20"/>
                <w:lang w:eastAsia="ru-RU"/>
              </w:rPr>
              <w:t>Общеобразовательные организации, ед./мест</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val="en-US" w:eastAsia="ru-RU"/>
              </w:rPr>
              <w:t>8</w:t>
            </w:r>
            <w:r w:rsidRPr="00376E3E">
              <w:rPr>
                <w:rFonts w:ascii="Times New Roman" w:hAnsi="Times New Roman"/>
                <w:sz w:val="20"/>
                <w:szCs w:val="20"/>
                <w:lang w:eastAsia="ru-RU"/>
              </w:rPr>
              <w:t>/5528</w:t>
            </w:r>
          </w:p>
        </w:tc>
        <w:tc>
          <w:tcPr>
            <w:tcW w:w="360"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val="en-US" w:eastAsia="ru-RU"/>
              </w:rPr>
              <w:t>8</w:t>
            </w:r>
            <w:r w:rsidRPr="00376E3E">
              <w:rPr>
                <w:rFonts w:ascii="Times New Roman" w:hAnsi="Times New Roman"/>
                <w:sz w:val="20"/>
                <w:szCs w:val="20"/>
                <w:lang w:eastAsia="ru-RU"/>
              </w:rPr>
              <w:t>/5528</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8/5528</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7/5528</w:t>
            </w:r>
          </w:p>
        </w:tc>
        <w:tc>
          <w:tcPr>
            <w:tcW w:w="347"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7/5528</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7/5528</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7/5528</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8/6528</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9/8000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11/10800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13/13580</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99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376E3E" w:rsidRDefault="004616EA" w:rsidP="0090134D">
            <w:pPr>
              <w:spacing w:line="240" w:lineRule="auto"/>
              <w:rPr>
                <w:rFonts w:ascii="Times New Roman" w:hAnsi="Times New Roman"/>
                <w:sz w:val="20"/>
                <w:szCs w:val="20"/>
              </w:rPr>
            </w:pPr>
            <w:r w:rsidRPr="00376E3E">
              <w:rPr>
                <w:rFonts w:ascii="Times New Roman" w:hAnsi="Times New Roman"/>
                <w:sz w:val="20"/>
                <w:szCs w:val="20"/>
                <w:lang w:eastAsia="ru-RU"/>
              </w:rPr>
              <w:t>Организации дополнительного образования, ед./мест</w:t>
            </w:r>
            <w:r>
              <w:rPr>
                <w:rFonts w:ascii="Times New Roman" w:hAnsi="Times New Roman"/>
                <w:sz w:val="20"/>
                <w:szCs w:val="20"/>
                <w:lang w:eastAsia="ru-RU"/>
              </w:rPr>
              <w:t xml:space="preserve"> с учётом сменности</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60"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47"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2/1501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3/1900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4/2750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6/3650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10/6200</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14/9250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Государственные профессиональные образовательные организации (за исключением филиалов), ед./студентов</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1/460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здравоохранения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9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обеспечения деятельности учреждений здравоохранения, повышение качества и доступности медицинских услуг</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376E3E" w:rsidRDefault="004616EA" w:rsidP="001704D9">
            <w:pPr>
              <w:spacing w:line="240" w:lineRule="auto"/>
              <w:rPr>
                <w:rFonts w:ascii="Times New Roman" w:hAnsi="Times New Roman"/>
                <w:sz w:val="20"/>
                <w:szCs w:val="20"/>
              </w:rPr>
            </w:pPr>
            <w:r w:rsidRPr="00376E3E">
              <w:rPr>
                <w:rFonts w:ascii="Times New Roman" w:hAnsi="Times New Roman"/>
                <w:sz w:val="20"/>
                <w:szCs w:val="20"/>
              </w:rPr>
              <w:t>Обеспеченность врачами на 10 тыс. чел.</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39,5</w:t>
            </w:r>
          </w:p>
        </w:tc>
        <w:tc>
          <w:tcPr>
            <w:tcW w:w="360"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37,2</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38,2</w:t>
            </w:r>
          </w:p>
        </w:tc>
        <w:tc>
          <w:tcPr>
            <w:tcW w:w="325"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42,2</w:t>
            </w:r>
          </w:p>
        </w:tc>
        <w:tc>
          <w:tcPr>
            <w:tcW w:w="347"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35,7</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35,1</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34,4</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34,4</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35,5</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38,3</w:t>
            </w:r>
          </w:p>
        </w:tc>
        <w:tc>
          <w:tcPr>
            <w:tcW w:w="374" w:type="pct"/>
            <w:tcMar>
              <w:left w:w="108" w:type="dxa"/>
              <w:right w:w="108" w:type="dxa"/>
            </w:tcMar>
            <w:vAlign w:val="center"/>
          </w:tcPr>
          <w:p w:rsidR="004616EA" w:rsidRPr="00376E3E" w:rsidRDefault="004616EA" w:rsidP="001704D9">
            <w:pPr>
              <w:spacing w:after="0"/>
              <w:jc w:val="center"/>
              <w:rPr>
                <w:rFonts w:ascii="Times New Roman" w:hAnsi="Times New Roman"/>
                <w:sz w:val="20"/>
                <w:szCs w:val="20"/>
                <w:lang w:eastAsia="ru-RU"/>
              </w:rPr>
            </w:pPr>
            <w:r w:rsidRPr="00376E3E">
              <w:rPr>
                <w:rFonts w:ascii="Times New Roman" w:hAnsi="Times New Roman"/>
                <w:sz w:val="20"/>
                <w:szCs w:val="20"/>
                <w:lang w:eastAsia="ru-RU"/>
              </w:rPr>
              <w:t>41,0</w:t>
            </w:r>
          </w:p>
        </w:tc>
      </w:tr>
      <w:tr w:rsidR="004616EA" w:rsidRPr="00283B39" w:rsidTr="00D03F73">
        <w:trPr>
          <w:trHeight w:val="28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376E3E" w:rsidRDefault="004616EA" w:rsidP="001704D9">
            <w:pPr>
              <w:spacing w:line="240" w:lineRule="auto"/>
              <w:rPr>
                <w:rFonts w:ascii="Times New Roman" w:hAnsi="Times New Roman"/>
                <w:sz w:val="20"/>
                <w:szCs w:val="20"/>
              </w:rPr>
            </w:pPr>
            <w:r w:rsidRPr="00376E3E">
              <w:rPr>
                <w:rFonts w:ascii="Times New Roman" w:hAnsi="Times New Roman"/>
                <w:sz w:val="20"/>
                <w:szCs w:val="20"/>
              </w:rPr>
              <w:t>Обеспеченность средним медицинским персоналом на 10 тыс. чел.</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104,32</w:t>
            </w:r>
          </w:p>
        </w:tc>
        <w:tc>
          <w:tcPr>
            <w:tcW w:w="360"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101,5</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100,9</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100,6</w:t>
            </w:r>
          </w:p>
        </w:tc>
        <w:tc>
          <w:tcPr>
            <w:tcW w:w="347"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98,9</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95,6</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93,9</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94,0</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97,4</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105,8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114,3</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376E3E" w:rsidRDefault="004616EA" w:rsidP="001704D9">
            <w:pPr>
              <w:spacing w:after="0" w:line="240" w:lineRule="auto"/>
              <w:jc w:val="both"/>
              <w:rPr>
                <w:rFonts w:ascii="Times New Roman" w:hAnsi="Times New Roman"/>
                <w:sz w:val="20"/>
                <w:szCs w:val="20"/>
                <w:lang w:eastAsia="ru-RU"/>
              </w:rPr>
            </w:pPr>
            <w:r w:rsidRPr="00376E3E">
              <w:rPr>
                <w:rFonts w:ascii="Times New Roman" w:hAnsi="Times New Roman"/>
                <w:sz w:val="20"/>
                <w:szCs w:val="20"/>
                <w:lang w:eastAsia="ru-RU"/>
              </w:rPr>
              <w:t>Лечебно-профилактические медицинские организации, оказывающие медицинскую помощь в стационарных условиях, коек</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320</w:t>
            </w:r>
          </w:p>
        </w:tc>
        <w:tc>
          <w:tcPr>
            <w:tcW w:w="360"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320</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320</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320</w:t>
            </w:r>
          </w:p>
        </w:tc>
        <w:tc>
          <w:tcPr>
            <w:tcW w:w="347"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315</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1007</w:t>
            </w: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376E3E" w:rsidRDefault="004616EA" w:rsidP="001704D9">
            <w:pPr>
              <w:spacing w:after="0" w:line="240" w:lineRule="auto"/>
              <w:jc w:val="both"/>
              <w:rPr>
                <w:rFonts w:ascii="Times New Roman" w:hAnsi="Times New Roman"/>
                <w:sz w:val="20"/>
                <w:szCs w:val="20"/>
                <w:lang w:eastAsia="ru-RU"/>
              </w:rPr>
            </w:pPr>
            <w:r w:rsidRPr="00376E3E">
              <w:rPr>
                <w:rFonts w:ascii="Times New Roman" w:hAnsi="Times New Roman"/>
                <w:sz w:val="20"/>
                <w:szCs w:val="20"/>
                <w:lang w:eastAsia="ru-RU"/>
              </w:rPr>
              <w:t>Лечебно-профилактические медицинские организации, оказывающие медицинскую помощь в амбулаторных условиях, посещений в смену</w:t>
            </w:r>
          </w:p>
        </w:tc>
        <w:tc>
          <w:tcPr>
            <w:tcW w:w="326"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1598</w:t>
            </w:r>
          </w:p>
        </w:tc>
        <w:tc>
          <w:tcPr>
            <w:tcW w:w="360"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1598</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1598</w:t>
            </w:r>
          </w:p>
        </w:tc>
        <w:tc>
          <w:tcPr>
            <w:tcW w:w="325"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1598</w:t>
            </w:r>
          </w:p>
        </w:tc>
        <w:tc>
          <w:tcPr>
            <w:tcW w:w="347"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1598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c>
          <w:tcPr>
            <w:tcW w:w="374" w:type="pct"/>
            <w:tcMar>
              <w:left w:w="108" w:type="dxa"/>
              <w:right w:w="108" w:type="dxa"/>
            </w:tcMar>
            <w:vAlign w:val="center"/>
          </w:tcPr>
          <w:p w:rsidR="004616EA" w:rsidRPr="00376E3E" w:rsidRDefault="004616EA" w:rsidP="001704D9">
            <w:pPr>
              <w:spacing w:after="0" w:line="240" w:lineRule="auto"/>
              <w:jc w:val="center"/>
              <w:rPr>
                <w:rFonts w:ascii="Times New Roman" w:hAnsi="Times New Roman"/>
                <w:sz w:val="20"/>
                <w:szCs w:val="20"/>
                <w:lang w:eastAsia="ru-RU"/>
              </w:rPr>
            </w:pPr>
            <w:r w:rsidRPr="00376E3E">
              <w:rPr>
                <w:rFonts w:ascii="Times New Roman" w:hAnsi="Times New Roman"/>
                <w:sz w:val="20"/>
                <w:szCs w:val="20"/>
                <w:lang w:eastAsia="ru-RU"/>
              </w:rPr>
              <w:t>1848</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Станции скорой медицинской помощи, автомобилей</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47"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jc w:val="center"/>
            </w:pPr>
            <w:r w:rsidRPr="00283B39">
              <w:rPr>
                <w:rFonts w:ascii="Times New Roman" w:hAnsi="Times New Roman"/>
                <w:sz w:val="20"/>
                <w:szCs w:val="20"/>
                <w:lang w:val="en-US" w:eastAsia="ru-RU"/>
              </w:rPr>
              <w:t>11</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Информатизация здравоохранения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Введение системы электронной истории болезни и индивидуальной карты амбулаторного больного, %</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культурной сферы</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обеспечения деятельности учреждений культуры</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Кинотеатры, объект</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Библиотеки, объект</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Учреждения культурно-досугового типа, мест</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1492</w:t>
            </w:r>
          </w:p>
        </w:tc>
        <w:tc>
          <w:tcPr>
            <w:tcW w:w="360"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25"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47"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1374</w:t>
            </w:r>
          </w:p>
        </w:tc>
        <w:tc>
          <w:tcPr>
            <w:tcW w:w="374" w:type="pct"/>
            <w:tcMar>
              <w:left w:w="108" w:type="dxa"/>
              <w:right w:w="108" w:type="dxa"/>
            </w:tcMar>
            <w:vAlign w:val="center"/>
          </w:tcPr>
          <w:p w:rsidR="004616EA" w:rsidRPr="00283B39" w:rsidRDefault="004616EA" w:rsidP="001704D9">
            <w:pPr>
              <w:spacing w:after="0"/>
              <w:jc w:val="center"/>
              <w:rPr>
                <w:rFonts w:ascii="Times New Roman" w:hAnsi="Times New Roman"/>
                <w:sz w:val="20"/>
                <w:szCs w:val="20"/>
                <w:lang w:eastAsia="ru-RU"/>
              </w:rPr>
            </w:pPr>
            <w:r w:rsidRPr="00283B39">
              <w:rPr>
                <w:rFonts w:ascii="Times New Roman" w:hAnsi="Times New Roman"/>
                <w:sz w:val="20"/>
                <w:szCs w:val="20"/>
                <w:lang w:eastAsia="ru-RU"/>
              </w:rPr>
              <w:t>2174</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Музеи, объект</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2</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физической культуры и массового спорта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максимального вовлечения населения в систематические занятия физической культурой и спортом</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6B0E07" w:rsidRDefault="004616EA" w:rsidP="006B0E07">
            <w:pPr>
              <w:spacing w:line="240" w:lineRule="auto"/>
              <w:rPr>
                <w:rFonts w:ascii="Times New Roman" w:hAnsi="Times New Roman"/>
                <w:sz w:val="20"/>
                <w:szCs w:val="20"/>
              </w:rPr>
            </w:pPr>
            <w:r w:rsidRPr="006B0E07">
              <w:rPr>
                <w:rFonts w:ascii="Times New Roman" w:hAnsi="Times New Roman"/>
                <w:sz w:val="20"/>
                <w:szCs w:val="20"/>
              </w:rPr>
              <w:t>Спортивные залы, кв. м площади пола</w:t>
            </w:r>
          </w:p>
        </w:tc>
        <w:tc>
          <w:tcPr>
            <w:tcW w:w="326"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16798,9</w:t>
            </w:r>
          </w:p>
        </w:tc>
        <w:tc>
          <w:tcPr>
            <w:tcW w:w="360"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16798,9</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17339</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17635</w:t>
            </w:r>
          </w:p>
        </w:tc>
        <w:tc>
          <w:tcPr>
            <w:tcW w:w="347"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17635</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18283</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18859</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19435</w:t>
            </w:r>
          </w:p>
        </w:tc>
      </w:tr>
      <w:tr w:rsidR="004616EA" w:rsidRPr="00283B39" w:rsidTr="00D03F73">
        <w:trPr>
          <w:trHeight w:val="300"/>
          <w:jc w:val="center"/>
        </w:trPr>
        <w:tc>
          <w:tcPr>
            <w:tcW w:w="229"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6B0E07" w:rsidRDefault="004616EA" w:rsidP="006B0E07">
            <w:pPr>
              <w:spacing w:after="0" w:line="240" w:lineRule="auto"/>
              <w:jc w:val="both"/>
              <w:rPr>
                <w:rFonts w:ascii="Times New Roman" w:hAnsi="Times New Roman"/>
                <w:sz w:val="20"/>
                <w:szCs w:val="20"/>
                <w:lang w:eastAsia="ru-RU"/>
              </w:rPr>
            </w:pPr>
            <w:r w:rsidRPr="006B0E07">
              <w:rPr>
                <w:rFonts w:ascii="Times New Roman" w:hAnsi="Times New Roman"/>
                <w:sz w:val="20"/>
                <w:szCs w:val="20"/>
                <w:lang w:eastAsia="ru-RU"/>
              </w:rPr>
              <w:t>Плавательные бассейны, кв. м зеркала воды</w:t>
            </w:r>
          </w:p>
        </w:tc>
        <w:tc>
          <w:tcPr>
            <w:tcW w:w="326"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60"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47"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1744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1744</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1744</w:t>
            </w:r>
          </w:p>
        </w:tc>
      </w:tr>
      <w:tr w:rsidR="004616EA" w:rsidRPr="00283B39" w:rsidTr="00D03F73">
        <w:trPr>
          <w:trHeight w:val="300"/>
          <w:jc w:val="center"/>
        </w:trPr>
        <w:tc>
          <w:tcPr>
            <w:tcW w:w="229"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6B0E07" w:rsidRDefault="004616EA" w:rsidP="006B0E07">
            <w:pPr>
              <w:spacing w:after="0" w:line="240" w:lineRule="auto"/>
              <w:jc w:val="both"/>
              <w:rPr>
                <w:rFonts w:ascii="Times New Roman" w:hAnsi="Times New Roman"/>
                <w:sz w:val="20"/>
                <w:szCs w:val="20"/>
                <w:lang w:eastAsia="ru-RU"/>
              </w:rPr>
            </w:pPr>
            <w:r w:rsidRPr="006B0E07">
              <w:rPr>
                <w:rFonts w:ascii="Times New Roman" w:hAnsi="Times New Roman"/>
                <w:sz w:val="20"/>
                <w:szCs w:val="20"/>
                <w:lang w:eastAsia="ru-RU"/>
              </w:rPr>
              <w:t>Плоскостные сооружения, кв. м</w:t>
            </w:r>
          </w:p>
        </w:tc>
        <w:tc>
          <w:tcPr>
            <w:tcW w:w="326"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44229</w:t>
            </w:r>
          </w:p>
        </w:tc>
        <w:tc>
          <w:tcPr>
            <w:tcW w:w="360"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44229</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44989</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44989</w:t>
            </w:r>
          </w:p>
        </w:tc>
        <w:tc>
          <w:tcPr>
            <w:tcW w:w="347"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45043</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45190</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45632</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46859</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47472</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49680</w:t>
            </w:r>
          </w:p>
        </w:tc>
        <w:tc>
          <w:tcPr>
            <w:tcW w:w="374"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51594</w:t>
            </w:r>
          </w:p>
        </w:tc>
      </w:tr>
      <w:tr w:rsidR="004616EA" w:rsidRPr="00283B39" w:rsidTr="00D03F73">
        <w:trPr>
          <w:trHeight w:val="56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 коммунальной, энергетической и коммуникационной инфраструктур</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4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теплоснабжения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Теплопотребление, млн Гкал/год</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0,589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0,546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0,524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0,513</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0,705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0,733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0,747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0,766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0,781</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теплоснабжением, % от общей площади</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xml:space="preserve">Износ тепловых сетей, % </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62</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58,7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57,6</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40</w:t>
            </w:r>
          </w:p>
        </w:tc>
      </w:tr>
      <w:tr w:rsidR="004616EA" w:rsidRPr="00283B39" w:rsidTr="00D03F73">
        <w:trPr>
          <w:trHeight w:val="34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электроснабжения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Электропотребление, млн кВт. ч./год</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56,45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eastAsia="ru-RU"/>
              </w:rPr>
              <w:t>н/д</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w:t>
            </w:r>
            <w:r w:rsidRPr="00283B39">
              <w:rPr>
                <w:rFonts w:ascii="Times New Roman" w:hAnsi="Times New Roman"/>
                <w:sz w:val="20"/>
                <w:szCs w:val="20"/>
                <w:lang w:val="en-US"/>
              </w:rPr>
              <w:t>4</w:t>
            </w:r>
            <w:r w:rsidRPr="00283B39">
              <w:rPr>
                <w:rFonts w:ascii="Times New Roman" w:hAnsi="Times New Roman"/>
                <w:sz w:val="20"/>
                <w:szCs w:val="20"/>
              </w:rPr>
              <w:t>,</w:t>
            </w:r>
            <w:r w:rsidRPr="00283B39">
              <w:rPr>
                <w:rFonts w:ascii="Times New Roman" w:hAnsi="Times New Roman"/>
                <w:sz w:val="20"/>
                <w:szCs w:val="20"/>
                <w:lang w:val="en-US"/>
              </w:rPr>
              <w:t>67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66,</w:t>
            </w:r>
            <w:r w:rsidRPr="00283B39">
              <w:rPr>
                <w:rFonts w:ascii="Times New Roman" w:hAnsi="Times New Roman"/>
                <w:sz w:val="20"/>
                <w:szCs w:val="20"/>
                <w:lang w:val="en-US"/>
              </w:rPr>
              <w:t>78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70</w:t>
            </w:r>
            <w:r w:rsidRPr="00283B39">
              <w:rPr>
                <w:rFonts w:ascii="Times New Roman" w:hAnsi="Times New Roman"/>
                <w:sz w:val="20"/>
                <w:szCs w:val="20"/>
              </w:rPr>
              <w:t>,</w:t>
            </w:r>
            <w:r w:rsidRPr="00283B39">
              <w:rPr>
                <w:rFonts w:ascii="Times New Roman" w:hAnsi="Times New Roman"/>
                <w:sz w:val="20"/>
                <w:szCs w:val="20"/>
                <w:lang w:val="en-US"/>
              </w:rPr>
              <w:t>7</w:t>
            </w:r>
            <w:r w:rsidRPr="00283B39">
              <w:rPr>
                <w:rFonts w:ascii="Times New Roman" w:hAnsi="Times New Roman"/>
                <w:sz w:val="20"/>
                <w:szCs w:val="20"/>
              </w:rPr>
              <w:t>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7</w:t>
            </w:r>
            <w:r w:rsidRPr="00283B39">
              <w:rPr>
                <w:rFonts w:ascii="Times New Roman" w:hAnsi="Times New Roman"/>
                <w:sz w:val="20"/>
                <w:szCs w:val="20"/>
                <w:lang w:val="en-US"/>
              </w:rPr>
              <w:t>4</w:t>
            </w:r>
            <w:r w:rsidRPr="00283B39">
              <w:rPr>
                <w:rFonts w:ascii="Times New Roman" w:hAnsi="Times New Roman"/>
                <w:sz w:val="20"/>
                <w:szCs w:val="20"/>
              </w:rPr>
              <w:t>,</w:t>
            </w:r>
            <w:r w:rsidRPr="00283B39">
              <w:rPr>
                <w:rFonts w:ascii="Times New Roman" w:hAnsi="Times New Roman"/>
                <w:sz w:val="20"/>
                <w:szCs w:val="20"/>
                <w:lang w:val="en-US"/>
              </w:rPr>
              <w:t>55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8</w:t>
            </w:r>
            <w:r w:rsidRPr="00283B39">
              <w:rPr>
                <w:rFonts w:ascii="Times New Roman" w:hAnsi="Times New Roman"/>
                <w:sz w:val="20"/>
                <w:szCs w:val="20"/>
                <w:lang w:val="en-US"/>
              </w:rPr>
              <w:t>2</w:t>
            </w:r>
            <w:r w:rsidRPr="00283B39">
              <w:rPr>
                <w:rFonts w:ascii="Times New Roman" w:hAnsi="Times New Roman"/>
                <w:sz w:val="20"/>
                <w:szCs w:val="20"/>
              </w:rPr>
              <w:t>,</w:t>
            </w:r>
            <w:r w:rsidRPr="00283B39">
              <w:rPr>
                <w:rFonts w:ascii="Times New Roman" w:hAnsi="Times New Roman"/>
                <w:sz w:val="20"/>
                <w:szCs w:val="20"/>
                <w:lang w:val="en-US"/>
              </w:rPr>
              <w:t>25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87</w:t>
            </w:r>
            <w:r w:rsidRPr="00283B39">
              <w:rPr>
                <w:rFonts w:ascii="Times New Roman" w:hAnsi="Times New Roman"/>
                <w:sz w:val="20"/>
                <w:szCs w:val="20"/>
              </w:rPr>
              <w:t>,</w:t>
            </w:r>
            <w:r w:rsidRPr="00283B39">
              <w:rPr>
                <w:rFonts w:ascii="Times New Roman" w:hAnsi="Times New Roman"/>
                <w:sz w:val="20"/>
                <w:szCs w:val="20"/>
                <w:lang w:val="en-US"/>
              </w:rPr>
              <w:t>47</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Техническое состояние линий электроснабжения</w:t>
            </w:r>
            <w:r w:rsidRPr="00283B39">
              <w:rPr>
                <w:rFonts w:ascii="Times New Roman" w:hAnsi="Times New Roman"/>
                <w:sz w:val="20"/>
                <w:szCs w:val="20"/>
                <w:vertAlign w:val="superscript"/>
              </w:rPr>
              <w:footnoteReference w:id="2"/>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электроснабжением, % от общей площади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4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водоснабжения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водопотребления, тыс. м3/сут.</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18,2</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13,4</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21,6</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водопроводной сети, %</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47</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49</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38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36</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водоснабжением, % от общей площади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8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10.4.</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водоотведения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водоотведения, тыс. м3/сут.</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15,4</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11,7</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17,3</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канализационной сети, %</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55</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55</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63</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w:t>
            </w:r>
            <w:r w:rsidRPr="00283B39">
              <w:rPr>
                <w:rFonts w:ascii="Times New Roman" w:hAnsi="Times New Roman"/>
                <w:sz w:val="20"/>
                <w:szCs w:val="20"/>
                <w:lang w:val="en-US"/>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35</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 от общей площади</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(частный сектор за р. Кирилл-Высьягун), %</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4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10.5.</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системы газоснабжения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0,44</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 (частный сектор за р. Кирилл-Высьягун), %</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Газопотребление, млн м3/год</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98,6</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81,1</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88,1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89,9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91,6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93,4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95,8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97,6</w:t>
            </w:r>
          </w:p>
        </w:tc>
      </w:tr>
      <w:tr w:rsidR="004616EA" w:rsidRPr="00283B39" w:rsidTr="00D03F73">
        <w:trPr>
          <w:trHeight w:val="600"/>
          <w:jc w:val="center"/>
        </w:trPr>
        <w:tc>
          <w:tcPr>
            <w:tcW w:w="229"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10.</w:t>
            </w:r>
            <w:r>
              <w:rPr>
                <w:rFonts w:ascii="Times New Roman" w:hAnsi="Times New Roman"/>
                <w:sz w:val="20"/>
                <w:szCs w:val="20"/>
              </w:rPr>
              <w:t>6</w:t>
            </w:r>
            <w:r w:rsidRPr="00283B39">
              <w:rPr>
                <w:rFonts w:ascii="Times New Roman" w:hAnsi="Times New Roman"/>
                <w:sz w:val="20"/>
                <w:szCs w:val="20"/>
              </w:rPr>
              <w:t>.</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объектов, используемых для захоронения и уничтожения отходов производства и потребления</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CA4050">
          <w:type w:val="continuous"/>
          <w:pgSz w:w="16838" w:h="11906" w:orient="landscape"/>
          <w:pgMar w:top="2552" w:right="567" w:bottom="567"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участка полигона ТБО, га</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0,8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3,3</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транспортной инфраструктуры</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светофорными объектами, шт.</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22</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AF5D64">
              <w:rPr>
                <w:rFonts w:ascii="Times New Roman" w:hAnsi="Times New Roman"/>
                <w:sz w:val="20"/>
                <w:szCs w:val="20"/>
              </w:rPr>
              <w:t>Совершенствование и развитие сети автомобильных дорог на территории городского округа, км</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50,5</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60,6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70,4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89,4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107,6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116,4</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Протяженность автомобильных дорог общего пользования местного значения (магистральных улиц и дорог), км</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9,5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119</w:t>
            </w:r>
            <w:r w:rsidRPr="00283B39">
              <w:rPr>
                <w:rFonts w:ascii="Times New Roman" w:hAnsi="Times New Roman"/>
                <w:sz w:val="20"/>
                <w:szCs w:val="20"/>
              </w:rPr>
              <w:t>,5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9,5</w:t>
            </w:r>
          </w:p>
        </w:tc>
      </w:tr>
      <w:tr w:rsidR="004616EA" w:rsidRPr="00283B39" w:rsidTr="00D03F73">
        <w:trPr>
          <w:trHeight w:val="92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протяженности автомобильных дорог общего пользования местного значения с твердым покрытием в общей протяженности автомобильных дорог общего пользования местного значения, %</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AF5D64">
              <w:rPr>
                <w:rFonts w:ascii="Times New Roman" w:hAnsi="Times New Roman"/>
                <w:sz w:val="20"/>
                <w:szCs w:val="20"/>
              </w:rPr>
              <w:t>Количество личного автотранспорта на 1000 чел. населения, ед.</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290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275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305</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365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420</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28"/>
        <w:gridCol w:w="2687"/>
        <w:gridCol w:w="1038"/>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социальной защиты населения, рынка труда</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2"/>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Укрепление института семьи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Соотношение количества браков и разводов (число разводов на 100 браков)</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Совершенствование условий жизнедеятельности жителей с ограниченными возможностями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светофоров со звуковой сигнализацией, %</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повышения уровня занятости</w:t>
            </w:r>
          </w:p>
        </w:tc>
        <w:tc>
          <w:tcPr>
            <w:tcW w:w="326"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 xml:space="preserve">Уровень официально зарегистрированной безработицы, % </w:t>
            </w:r>
          </w:p>
        </w:tc>
        <w:tc>
          <w:tcPr>
            <w:tcW w:w="326"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0,7</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0,5</w:t>
            </w:r>
          </w:p>
        </w:tc>
        <w:tc>
          <w:tcPr>
            <w:tcW w:w="325" w:type="pct"/>
            <w:tcMar>
              <w:left w:w="108" w:type="dxa"/>
              <w:right w:w="108" w:type="dxa"/>
            </w:tcMar>
            <w:vAlign w:val="center"/>
          </w:tcPr>
          <w:p w:rsidR="004616EA" w:rsidRPr="00283B39" w:rsidRDefault="004616EA" w:rsidP="00ED5AA5">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r>
              <w:rPr>
                <w:rFonts w:ascii="Times New Roman" w:hAnsi="Times New Roman"/>
                <w:sz w:val="20"/>
                <w:szCs w:val="20"/>
                <w:lang w:eastAsia="ru-RU"/>
              </w:rPr>
              <w:t>39</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0,38</w:t>
            </w:r>
          </w:p>
        </w:tc>
        <w:tc>
          <w:tcPr>
            <w:tcW w:w="374" w:type="pct"/>
            <w:tcMar>
              <w:left w:w="108" w:type="dxa"/>
              <w:right w:w="108" w:type="dxa"/>
            </w:tcMar>
            <w:vAlign w:val="center"/>
          </w:tcPr>
          <w:p w:rsidR="004616EA" w:rsidRPr="0090134D" w:rsidRDefault="004616EA" w:rsidP="001704D9">
            <w:pPr>
              <w:spacing w:after="0" w:line="240" w:lineRule="auto"/>
              <w:jc w:val="center"/>
              <w:rPr>
                <w:rFonts w:ascii="Times New Roman" w:hAnsi="Times New Roman"/>
                <w:color w:val="FF0000"/>
                <w:sz w:val="20"/>
                <w:szCs w:val="20"/>
                <w:lang w:eastAsia="ru-RU"/>
              </w:rPr>
            </w:pPr>
            <w:r w:rsidRPr="00D873F5">
              <w:rPr>
                <w:rFonts w:ascii="Times New Roman" w:hAnsi="Times New Roman"/>
                <w:sz w:val="20"/>
                <w:szCs w:val="20"/>
                <w:lang w:eastAsia="ru-RU"/>
              </w:rPr>
              <w:t>0,36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0,35</w:t>
            </w:r>
          </w:p>
        </w:tc>
      </w:tr>
      <w:tr w:rsidR="004616EA" w:rsidRPr="00283B39" w:rsidTr="00D03F73">
        <w:trPr>
          <w:trHeight w:val="300"/>
          <w:jc w:val="center"/>
        </w:trPr>
        <w:tc>
          <w:tcPr>
            <w:tcW w:w="229" w:type="pct"/>
            <w:tcMar>
              <w:left w:w="108" w:type="dxa"/>
              <w:right w:w="108" w:type="dxa"/>
            </w:tcMar>
          </w:tcPr>
          <w:p w:rsidR="004616EA" w:rsidRPr="00283B39" w:rsidRDefault="004616EA" w:rsidP="00D873F5">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D873F5">
            <w:pPr>
              <w:spacing w:line="240" w:lineRule="auto"/>
              <w:rPr>
                <w:rFonts w:ascii="Times New Roman" w:hAnsi="Times New Roman"/>
                <w:sz w:val="20"/>
                <w:szCs w:val="20"/>
              </w:rPr>
            </w:pPr>
            <w:r w:rsidRPr="00D873F5">
              <w:rPr>
                <w:rFonts w:ascii="Times New Roman" w:hAnsi="Times New Roman"/>
                <w:sz w:val="20"/>
                <w:szCs w:val="20"/>
              </w:rPr>
              <w:t>Среднегодовая численность занятых в экономике, тыс. чел.</w:t>
            </w:r>
          </w:p>
        </w:tc>
        <w:tc>
          <w:tcPr>
            <w:tcW w:w="326"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40,0</w:t>
            </w:r>
          </w:p>
        </w:tc>
        <w:tc>
          <w:tcPr>
            <w:tcW w:w="360"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36,4</w:t>
            </w:r>
          </w:p>
        </w:tc>
        <w:tc>
          <w:tcPr>
            <w:tcW w:w="325"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36,1</w:t>
            </w:r>
          </w:p>
        </w:tc>
        <w:tc>
          <w:tcPr>
            <w:tcW w:w="325"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35,68</w:t>
            </w:r>
          </w:p>
        </w:tc>
        <w:tc>
          <w:tcPr>
            <w:tcW w:w="347"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36,2</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36,38</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36,45</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36,54</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36,66</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38,5</w:t>
            </w:r>
          </w:p>
        </w:tc>
        <w:tc>
          <w:tcPr>
            <w:tcW w:w="374" w:type="pct"/>
            <w:tcMar>
              <w:left w:w="108" w:type="dxa"/>
              <w:right w:w="108" w:type="dxa"/>
            </w:tcMar>
            <w:vAlign w:val="center"/>
          </w:tcPr>
          <w:p w:rsidR="004616EA" w:rsidRPr="00D873F5" w:rsidRDefault="004616EA" w:rsidP="00D873F5">
            <w:pPr>
              <w:spacing w:after="0" w:line="240" w:lineRule="auto"/>
              <w:jc w:val="center"/>
              <w:rPr>
                <w:rFonts w:ascii="Times New Roman" w:hAnsi="Times New Roman"/>
                <w:sz w:val="20"/>
                <w:szCs w:val="20"/>
                <w:lang w:eastAsia="ru-RU"/>
              </w:rPr>
            </w:pPr>
            <w:r w:rsidRPr="00D873F5">
              <w:rPr>
                <w:rFonts w:ascii="Times New Roman" w:hAnsi="Times New Roman"/>
                <w:sz w:val="20"/>
                <w:szCs w:val="20"/>
                <w:lang w:eastAsia="ru-RU"/>
              </w:rPr>
              <w:t>42,1</w:t>
            </w:r>
          </w:p>
        </w:tc>
      </w:tr>
      <w:tr w:rsidR="004616EA" w:rsidRPr="00283B39" w:rsidTr="00D03F73">
        <w:trPr>
          <w:trHeight w:val="600"/>
          <w:jc w:val="center"/>
        </w:trPr>
        <w:tc>
          <w:tcPr>
            <w:tcW w:w="229"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Среднемесячная номинальная начисленная заработная плата работников организаций, руб.</w:t>
            </w:r>
          </w:p>
        </w:tc>
        <w:tc>
          <w:tcPr>
            <w:tcW w:w="326"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44173,6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45762,7</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48318,6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51415,4</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54990,1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58881,9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63298,1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71381,3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75664,2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83230,6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91553,6</w:t>
            </w:r>
          </w:p>
        </w:tc>
      </w:tr>
    </w:tbl>
    <w:p w:rsidR="004616EA" w:rsidRPr="00475E67" w:rsidRDefault="004616EA" w:rsidP="00F941F9">
      <w:pPr>
        <w:rPr>
          <w:rFonts w:ascii="Times New Roman" w:hAnsi="Times New Roman"/>
          <w:sz w:val="24"/>
          <w:szCs w:val="24"/>
        </w:rPr>
        <w:sectPr w:rsidR="004616EA" w:rsidRPr="00475E67" w:rsidSect="00CA4050">
          <w:type w:val="continuous"/>
          <w:pgSz w:w="16838" w:h="11906" w:orient="landscape"/>
          <w:pgMar w:top="2552" w:right="567" w:bottom="567" w:left="567" w:header="709" w:footer="709" w:gutter="0"/>
          <w:cols w:space="708"/>
          <w:docGrid w:linePitch="360"/>
        </w:sectPr>
      </w:pPr>
    </w:p>
    <w:p w:rsidR="004616EA" w:rsidRPr="00D03F73" w:rsidRDefault="004616EA" w:rsidP="00D03F73">
      <w:pPr>
        <w:pStyle w:val="Heading1"/>
        <w:spacing w:before="0" w:after="0"/>
        <w:rPr>
          <w:sz w:val="26"/>
          <w:szCs w:val="26"/>
        </w:rPr>
      </w:pPr>
      <w:bookmarkStart w:id="427" w:name="_Toc405805572"/>
      <w:r w:rsidRPr="00D03F73">
        <w:rPr>
          <w:sz w:val="26"/>
          <w:szCs w:val="26"/>
        </w:rPr>
        <w:t>ПРИЛОЖЕНИЕ Е</w:t>
      </w:r>
      <w:bookmarkEnd w:id="427"/>
    </w:p>
    <w:p w:rsidR="004616EA" w:rsidRPr="00D03F73" w:rsidRDefault="004616EA" w:rsidP="00D03F73">
      <w:pPr>
        <w:spacing w:after="0" w:line="240" w:lineRule="auto"/>
        <w:jc w:val="both"/>
        <w:rPr>
          <w:rFonts w:ascii="Times New Roman" w:hAnsi="Times New Roman"/>
          <w:sz w:val="26"/>
          <w:szCs w:val="26"/>
        </w:rPr>
      </w:pPr>
      <w:r w:rsidRPr="00D03F73">
        <w:rPr>
          <w:rFonts w:ascii="Times New Roman" w:hAnsi="Times New Roman"/>
          <w:sz w:val="26"/>
          <w:szCs w:val="26"/>
        </w:rPr>
        <w:t>Таблица Е.1 - Основные показатели реализации инновационного сценария социально-экономического развития городского округа город Когалым до 2030 г.</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1"/>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 п/п</w:t>
            </w:r>
          </w:p>
        </w:tc>
        <w:tc>
          <w:tcPr>
            <w:tcW w:w="844" w:type="pct"/>
            <w:tcMar>
              <w:left w:w="108" w:type="dxa"/>
              <w:right w:w="108" w:type="dxa"/>
            </w:tcMar>
          </w:tcPr>
          <w:p w:rsidR="004616EA" w:rsidRPr="00283B39" w:rsidRDefault="004616EA" w:rsidP="001704D9">
            <w:pPr>
              <w:spacing w:line="240" w:lineRule="auto"/>
              <w:rPr>
                <w:rFonts w:ascii="Times New Roman" w:hAnsi="Times New Roman"/>
                <w:i/>
                <w:sz w:val="20"/>
                <w:szCs w:val="20"/>
              </w:rPr>
            </w:pPr>
            <w:r w:rsidRPr="00283B39">
              <w:rPr>
                <w:rFonts w:ascii="Times New Roman" w:hAnsi="Times New Roman"/>
                <w:i/>
                <w:sz w:val="20"/>
                <w:szCs w:val="20"/>
              </w:rPr>
              <w:t>Наименования показателей и их групп</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2010 год</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2011 год</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2012 год</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2013 год</w:t>
            </w:r>
          </w:p>
        </w:tc>
        <w:tc>
          <w:tcPr>
            <w:tcW w:w="347"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2014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(оценка)</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2016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2018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2020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 xml:space="preserve"> 2025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2030 год</w:t>
            </w:r>
          </w:p>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(прогноз)</w:t>
            </w:r>
          </w:p>
        </w:tc>
      </w:tr>
      <w:tr w:rsidR="004616EA" w:rsidRPr="00283B39" w:rsidTr="00D03F73">
        <w:trPr>
          <w:trHeight w:val="70"/>
          <w:jc w:val="center"/>
        </w:trPr>
        <w:tc>
          <w:tcPr>
            <w:tcW w:w="23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w:t>
            </w:r>
          </w:p>
        </w:tc>
        <w:tc>
          <w:tcPr>
            <w:tcW w:w="84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2</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3</w:t>
            </w:r>
          </w:p>
        </w:tc>
        <w:tc>
          <w:tcPr>
            <w:tcW w:w="360"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4</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5</w:t>
            </w:r>
          </w:p>
        </w:tc>
        <w:tc>
          <w:tcPr>
            <w:tcW w:w="325"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6</w:t>
            </w:r>
          </w:p>
        </w:tc>
        <w:tc>
          <w:tcPr>
            <w:tcW w:w="347"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7</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8</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9</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10</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11</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12</w:t>
            </w:r>
          </w:p>
        </w:tc>
        <w:tc>
          <w:tcPr>
            <w:tcW w:w="374" w:type="pct"/>
            <w:tcMar>
              <w:left w:w="108" w:type="dxa"/>
              <w:right w:w="108" w:type="dxa"/>
            </w:tcMar>
          </w:tcPr>
          <w:p w:rsidR="004616EA" w:rsidRPr="00283B39" w:rsidRDefault="004616EA" w:rsidP="001704D9">
            <w:pPr>
              <w:spacing w:line="240" w:lineRule="auto"/>
              <w:jc w:val="center"/>
              <w:rPr>
                <w:rFonts w:ascii="Times New Roman" w:hAnsi="Times New Roman"/>
                <w:i/>
                <w:sz w:val="20"/>
                <w:szCs w:val="20"/>
              </w:rPr>
            </w:pPr>
            <w:r w:rsidRPr="00283B39">
              <w:rPr>
                <w:rFonts w:ascii="Times New Roman" w:hAnsi="Times New Roman"/>
                <w:i/>
                <w:sz w:val="20"/>
                <w:szCs w:val="20"/>
              </w:rPr>
              <w:t>13</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Демографические показатели</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6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25"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47"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37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r>
      <w:tr w:rsidR="004616EA" w:rsidRPr="00283B39" w:rsidTr="00D03F73">
        <w:trPr>
          <w:trHeight w:val="38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(среднегодовая) тыс. чел.</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59,5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61,68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74,7</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постоянного населения (на конец года) тыс. чел.</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61,1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68,4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75,2</w:t>
            </w:r>
          </w:p>
        </w:tc>
      </w:tr>
      <w:tr w:rsidR="004616EA" w:rsidRPr="00283B39" w:rsidTr="00D03F73">
        <w:trPr>
          <w:trHeight w:val="461"/>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рождаемости на 1000 человек среднегодового населения</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общей смертности на 1000 человек среднегодового населения</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естественного прироста (убыли) населения (на 1000 чел.), промилле</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12,9</w:t>
            </w:r>
          </w:p>
        </w:tc>
      </w:tr>
      <w:tr w:rsidR="004616EA" w:rsidRPr="00283B39" w:rsidTr="00D03F73">
        <w:trPr>
          <w:trHeight w:val="34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Коэффициент миграционного прироста (на 1000 человек), промилле</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5,2</w:t>
            </w:r>
          </w:p>
        </w:tc>
      </w:tr>
    </w:tbl>
    <w:p w:rsidR="004616EA" w:rsidRDefault="004616EA">
      <w:pPr>
        <w:sectPr w:rsidR="004616EA" w:rsidSect="00CA4050">
          <w:pgSz w:w="16838" w:h="11906" w:orient="landscape"/>
          <w:pgMar w:top="567" w:right="567" w:bottom="2552" w:left="567" w:header="709" w:footer="709" w:gutter="0"/>
          <w:cols w:space="708"/>
          <w:docGrid w:linePitch="360"/>
        </w:sectPr>
      </w:pPr>
      <w:bookmarkStart w:id="428" w:name="_GoBack"/>
      <w:bookmarkEnd w:id="428"/>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населения, младше трудоспособного возраста (на конец года), тыс. чел.</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val="en-US" w:eastAsia="ru-RU"/>
              </w:rPr>
              <w:t>12</w:t>
            </w:r>
            <w:r w:rsidRPr="00283B39">
              <w:rPr>
                <w:rFonts w:ascii="Times New Roman" w:hAnsi="Times New Roman"/>
                <w:sz w:val="20"/>
                <w:szCs w:val="20"/>
                <w:lang w:eastAsia="ru-RU"/>
              </w:rPr>
              <w:t>,4</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12,5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18,7</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детей школьного возраста 7-18 лет (на конец года), тыс. чел.</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7,9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Численность детей дошкольного возраста 0-7 лет (на конец года), тыс. чел.</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5,8</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5,9</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8,6</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Повышение комфортности окружающей среды города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2.1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Стабилизация и улучшение экологической обстановки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Объемы накопления ТБО, тыс. тонн/год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н\д</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37,98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38,64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39,84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41,04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43,5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45,12</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кладбищ, га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14,1</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14,7</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15,1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15,</w:t>
            </w:r>
            <w:r w:rsidRPr="00283B39">
              <w:rPr>
                <w:rFonts w:ascii="Times New Roman" w:hAnsi="Times New Roman"/>
                <w:sz w:val="20"/>
                <w:szCs w:val="20"/>
                <w:lang w:val="en-US"/>
              </w:rPr>
              <w:t>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16,3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17,</w:t>
            </w:r>
            <w:r w:rsidRPr="00283B39">
              <w:rPr>
                <w:rFonts w:ascii="Times New Roman" w:hAnsi="Times New Roman"/>
                <w:sz w:val="20"/>
                <w:szCs w:val="20"/>
                <w:lang w:val="en-US"/>
              </w:rPr>
              <w:t>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17,9</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реального сектора экономики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промышленного сектора МО</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6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инвестиций в основной капитал за счет всех источников финансирования, млн рублей (в действующих ценах каждого года)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11135,4</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12994,43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17856,7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15086,6</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14191,2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16188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17359,3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19095,2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22914,3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27497,1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34371,4</w:t>
            </w:r>
          </w:p>
        </w:tc>
      </w:tr>
    </w:tbl>
    <w:p w:rsidR="004616EA" w:rsidRDefault="004616EA">
      <w:pPr>
        <w:sectPr w:rsidR="004616EA" w:rsidSect="00CA4050">
          <w:type w:val="continuous"/>
          <w:pgSz w:w="16838" w:h="11906" w:orient="landscape"/>
          <w:pgMar w:top="2157"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15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 xml:space="preserve">Объем отгруженных товаров собственного производства, выполненных работ и услуг собственными силами по основным видам экономической деятельности по </w:t>
            </w:r>
            <w:r>
              <w:rPr>
                <w:rFonts w:ascii="Times New Roman" w:hAnsi="Times New Roman"/>
                <w:sz w:val="20"/>
                <w:szCs w:val="20"/>
              </w:rPr>
              <w:t>полному кругу предприятий</w:t>
            </w:r>
            <w:r w:rsidRPr="00283B39">
              <w:rPr>
                <w:rFonts w:ascii="Times New Roman" w:hAnsi="Times New Roman"/>
                <w:sz w:val="20"/>
                <w:szCs w:val="20"/>
              </w:rPr>
              <w:t>, млн руб. (в действующих ценах каждого года)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41924,1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57785,3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56219,4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25425,1</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27382,3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32438,7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35033,5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37883,3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39186,3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41441,0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43743,4</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добыча полезных ископаемых</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23724,3</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43565,0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42105,8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11636,7</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11171,3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12430,0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12939,6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13363,7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13631,0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14039,9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14461,1</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обрабатывающее производство</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5087,0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5788,6</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6177,32</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5398,6</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5625,3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6614,8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7005,1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7686,0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8300,8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9629,0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10977,0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производство и распределение электроэнергии, газа и воды</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13112,8</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8431,7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7936,3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8389,8</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10585,7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13393,9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15088,8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16833,6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17254,5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17772,1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18305,3</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3.2.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агропромышленного комплекса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производства продукции сельского хозяйства, млн руб.</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25,8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40,2</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29,0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32,7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33,8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35,9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37,3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38,4</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сектора услуг, потребительского рынка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потребительского рынка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Магазины, кв. м торговой площади</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17883</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18214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18991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18214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19887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21813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23678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27535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31560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41919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52264</w:t>
            </w:r>
          </w:p>
        </w:tc>
      </w:tr>
    </w:tbl>
    <w:p w:rsidR="004616EA" w:rsidRDefault="004616EA">
      <w:pPr>
        <w:sectPr w:rsidR="004616EA" w:rsidSect="00CA4050">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Рынки, кв. м торговой площади</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4560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5410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4842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4842</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5538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6267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6371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6574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7178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7445</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Оборот розничной торговли, млн руб.</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9625,1</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9173,2</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10217,5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11451,8</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12681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14074,01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15031,04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16792,6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18471,9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22166,3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26599,5</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платных услуг населению, млн руб.</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2555,6</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2690,4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2894,4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3163,3</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3394,2</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3788,463</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4023,348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4619,0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5080,9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5843,0</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6719,4</w:t>
            </w:r>
          </w:p>
        </w:tc>
      </w:tr>
      <w:tr w:rsidR="004616EA" w:rsidRPr="00283B39" w:rsidTr="00D03F73">
        <w:trPr>
          <w:trHeight w:val="9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4.2.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Обеспечение благоприятных условий для развития малого и среднего предпринимательства и повышение социально-экономической эффективности его деятельности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Удельный вес занятых в малом бизнесе от всех занятых в городской экономике, %</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жилищной сферы</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Модернизация жилищного фонда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в ветхих и аварийных жилых домах, 1000 кв. м</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90,45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85,02</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77,6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67,3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46,7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35,1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Число проживающих в ветхих и аварийных жилых домах, тыс. человек</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5,08</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3,05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r>
    </w:tbl>
    <w:p w:rsidR="004616EA" w:rsidRDefault="004616EA">
      <w:pPr>
        <w:sectPr w:rsidR="004616EA" w:rsidSect="00225D0C">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5.2.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жилищного строительства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тыс. кв. м</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981,29</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990,5</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1024,04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1016,1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1090,2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1166,4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1244,0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1403,8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1569,9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1992,0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2406,4</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Общая площадь жилых помещений, приходящаяся в среднем на одного жителя, кв. м на человека</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16,7</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16,6</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23,0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32,0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Общий годовой объем ввода жилья, тыс. кв. м</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3,765</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12,523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16,66</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10,7</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84,4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86,5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87,9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82,1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85,3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80,1</w:t>
            </w:r>
          </w:p>
        </w:tc>
      </w:tr>
      <w:tr w:rsidR="004616EA" w:rsidRPr="00283B39" w:rsidTr="00D03F73">
        <w:trPr>
          <w:trHeight w:val="9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Доступность приобретения жилья (соотношение среднемесячной заработной платы и средней стоимости одного квадратного метра жилья)</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3,0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2,7</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2,8</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3,4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2,5</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Число семей, состоящих на учете на получение жилья</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2233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2042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1868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1659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1975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1860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1769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1638</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образования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45"/>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6.1.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Повышение качества и доступности образования, обеспечение инновационного развития системы образования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CF29F6" w:rsidRDefault="004616EA" w:rsidP="001704D9">
            <w:pPr>
              <w:spacing w:after="0" w:line="240" w:lineRule="auto"/>
              <w:jc w:val="both"/>
              <w:rPr>
                <w:rFonts w:ascii="Times New Roman" w:hAnsi="Times New Roman"/>
                <w:sz w:val="20"/>
                <w:szCs w:val="20"/>
                <w:lang w:eastAsia="ru-RU"/>
              </w:rPr>
            </w:pPr>
            <w:r w:rsidRPr="00CF29F6">
              <w:rPr>
                <w:rFonts w:ascii="Times New Roman" w:hAnsi="Times New Roman"/>
                <w:sz w:val="20"/>
                <w:szCs w:val="20"/>
                <w:lang w:eastAsia="ru-RU"/>
              </w:rPr>
              <w:t>Дошкольные образовательные организации, ед./мест</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13/3824</w:t>
            </w:r>
          </w:p>
        </w:tc>
        <w:tc>
          <w:tcPr>
            <w:tcW w:w="360"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13/3824</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13/3824</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13/3824</w:t>
            </w:r>
          </w:p>
        </w:tc>
        <w:tc>
          <w:tcPr>
            <w:tcW w:w="347"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14/4191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14/4191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14/4191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15/4511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15/4511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18/5350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20/6020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CF29F6" w:rsidRDefault="004616EA" w:rsidP="001704D9">
            <w:pPr>
              <w:spacing w:after="0" w:line="240" w:lineRule="auto"/>
              <w:jc w:val="both"/>
              <w:rPr>
                <w:rFonts w:ascii="Times New Roman" w:hAnsi="Times New Roman"/>
                <w:sz w:val="20"/>
                <w:szCs w:val="20"/>
                <w:lang w:eastAsia="ru-RU"/>
              </w:rPr>
            </w:pPr>
            <w:r w:rsidRPr="00CF29F6">
              <w:rPr>
                <w:rFonts w:ascii="Times New Roman" w:hAnsi="Times New Roman"/>
                <w:sz w:val="20"/>
                <w:szCs w:val="20"/>
                <w:lang w:eastAsia="ru-RU"/>
              </w:rPr>
              <w:t>Общеобразовательные организации, ед./мест</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val="en-US" w:eastAsia="ru-RU"/>
              </w:rPr>
              <w:t>8</w:t>
            </w:r>
            <w:r w:rsidRPr="00CF29F6">
              <w:rPr>
                <w:rFonts w:ascii="Times New Roman" w:hAnsi="Times New Roman"/>
                <w:sz w:val="20"/>
                <w:szCs w:val="20"/>
                <w:lang w:eastAsia="ru-RU"/>
              </w:rPr>
              <w:t>/5528</w:t>
            </w:r>
          </w:p>
        </w:tc>
        <w:tc>
          <w:tcPr>
            <w:tcW w:w="360"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val="en-US" w:eastAsia="ru-RU"/>
              </w:rPr>
              <w:t>8</w:t>
            </w:r>
            <w:r w:rsidRPr="00CF29F6">
              <w:rPr>
                <w:rFonts w:ascii="Times New Roman" w:hAnsi="Times New Roman"/>
                <w:sz w:val="20"/>
                <w:szCs w:val="20"/>
                <w:lang w:eastAsia="ru-RU"/>
              </w:rPr>
              <w:t>/5528</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8/5528</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7/5528</w:t>
            </w:r>
          </w:p>
        </w:tc>
        <w:tc>
          <w:tcPr>
            <w:tcW w:w="347"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7/5528</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7/5528</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7/5528</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8/6528</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8/6528</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11/10450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14/14070</w:t>
            </w:r>
          </w:p>
        </w:tc>
      </w:tr>
    </w:tbl>
    <w:p w:rsidR="004616EA" w:rsidRDefault="004616EA">
      <w:pPr>
        <w:sectPr w:rsidR="004616EA" w:rsidSect="00225D0C">
          <w:type w:val="continuous"/>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CF29F6" w:rsidRDefault="004616EA" w:rsidP="0090134D">
            <w:pPr>
              <w:spacing w:line="240" w:lineRule="auto"/>
              <w:rPr>
                <w:rFonts w:ascii="Times New Roman" w:hAnsi="Times New Roman"/>
                <w:sz w:val="20"/>
                <w:szCs w:val="20"/>
              </w:rPr>
            </w:pPr>
            <w:r w:rsidRPr="00CF29F6">
              <w:rPr>
                <w:rFonts w:ascii="Times New Roman" w:hAnsi="Times New Roman"/>
                <w:sz w:val="20"/>
                <w:szCs w:val="20"/>
                <w:lang w:eastAsia="ru-RU"/>
              </w:rPr>
              <w:t>Организации дополнительного образования, ед./мест</w:t>
            </w:r>
            <w:r>
              <w:rPr>
                <w:rFonts w:ascii="Times New Roman" w:hAnsi="Times New Roman"/>
                <w:sz w:val="20"/>
                <w:szCs w:val="20"/>
                <w:lang w:eastAsia="ru-RU"/>
              </w:rPr>
              <w:t xml:space="preserve"> с учётом сменности</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60"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25"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47"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2/1501</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3/1950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4/2800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6/3800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10/6350</w:t>
            </w:r>
          </w:p>
        </w:tc>
        <w:tc>
          <w:tcPr>
            <w:tcW w:w="374" w:type="pct"/>
            <w:tcMar>
              <w:left w:w="108" w:type="dxa"/>
              <w:right w:w="108" w:type="dxa"/>
            </w:tcMar>
            <w:vAlign w:val="center"/>
          </w:tcPr>
          <w:p w:rsidR="004616EA" w:rsidRPr="00CF29F6" w:rsidRDefault="004616EA" w:rsidP="001704D9">
            <w:pPr>
              <w:spacing w:after="0"/>
              <w:jc w:val="center"/>
              <w:rPr>
                <w:rFonts w:ascii="Times New Roman" w:hAnsi="Times New Roman"/>
                <w:sz w:val="20"/>
                <w:szCs w:val="20"/>
                <w:lang w:eastAsia="ru-RU"/>
              </w:rPr>
            </w:pPr>
            <w:r w:rsidRPr="00CF29F6">
              <w:rPr>
                <w:rFonts w:ascii="Times New Roman" w:hAnsi="Times New Roman"/>
                <w:sz w:val="20"/>
                <w:szCs w:val="20"/>
                <w:lang w:eastAsia="ru-RU"/>
              </w:rPr>
              <w:t>14/9700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Государственные профессиональные образовательные организации (за исключением филиалов), ед./студентов</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1/460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1/446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1/450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здравоохранения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9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обеспечения деятельности учреждений здравоохранения, повышение качества и доступности медицинских услуг</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B20BC7" w:rsidRDefault="004616EA" w:rsidP="001704D9">
            <w:pPr>
              <w:spacing w:line="240" w:lineRule="auto"/>
              <w:rPr>
                <w:rFonts w:ascii="Times New Roman" w:hAnsi="Times New Roman"/>
                <w:sz w:val="20"/>
                <w:szCs w:val="20"/>
              </w:rPr>
            </w:pPr>
            <w:r w:rsidRPr="00B20BC7">
              <w:rPr>
                <w:rFonts w:ascii="Times New Roman" w:hAnsi="Times New Roman"/>
                <w:sz w:val="20"/>
                <w:szCs w:val="20"/>
              </w:rPr>
              <w:t>Обеспеченность врачами на 10 тыс. чел.</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39,5</w:t>
            </w:r>
          </w:p>
        </w:tc>
        <w:tc>
          <w:tcPr>
            <w:tcW w:w="360"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37,2</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38,2</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42,2</w:t>
            </w:r>
          </w:p>
        </w:tc>
        <w:tc>
          <w:tcPr>
            <w:tcW w:w="347"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35,7</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35,1</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34,4</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34,4</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35,5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38,3</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41,0</w:t>
            </w:r>
          </w:p>
        </w:tc>
      </w:tr>
      <w:tr w:rsidR="004616EA" w:rsidRPr="00283B39" w:rsidTr="00D03F73">
        <w:trPr>
          <w:trHeight w:val="28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B20BC7" w:rsidRDefault="004616EA" w:rsidP="001704D9">
            <w:pPr>
              <w:spacing w:line="240" w:lineRule="auto"/>
              <w:rPr>
                <w:rFonts w:ascii="Times New Roman" w:hAnsi="Times New Roman"/>
                <w:sz w:val="20"/>
                <w:szCs w:val="20"/>
              </w:rPr>
            </w:pPr>
            <w:r w:rsidRPr="00B20BC7">
              <w:rPr>
                <w:rFonts w:ascii="Times New Roman" w:hAnsi="Times New Roman"/>
                <w:sz w:val="20"/>
                <w:szCs w:val="20"/>
              </w:rPr>
              <w:t>Обеспеченность средним медицинским персоналом на 10 тыс. чел.</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104,32</w:t>
            </w:r>
          </w:p>
        </w:tc>
        <w:tc>
          <w:tcPr>
            <w:tcW w:w="360"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101,5</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100,9</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100,6</w:t>
            </w:r>
          </w:p>
        </w:tc>
        <w:tc>
          <w:tcPr>
            <w:tcW w:w="347"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98,9</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95,6</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93,9</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94,0</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97,4</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105,8</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114,3</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B20BC7" w:rsidRDefault="004616EA" w:rsidP="001704D9">
            <w:pPr>
              <w:spacing w:after="0" w:line="240" w:lineRule="auto"/>
              <w:jc w:val="both"/>
              <w:rPr>
                <w:rFonts w:ascii="Times New Roman" w:hAnsi="Times New Roman"/>
                <w:sz w:val="20"/>
                <w:szCs w:val="20"/>
                <w:lang w:eastAsia="ru-RU"/>
              </w:rPr>
            </w:pPr>
            <w:r w:rsidRPr="00B20BC7">
              <w:rPr>
                <w:rFonts w:ascii="Times New Roman" w:hAnsi="Times New Roman"/>
                <w:sz w:val="20"/>
                <w:szCs w:val="20"/>
                <w:lang w:eastAsia="ru-RU"/>
              </w:rPr>
              <w:t>Лечебно-профилактические медицинские организации, оказывающие медицинскую помощь в стационарных условиях, коек</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320</w:t>
            </w:r>
          </w:p>
        </w:tc>
        <w:tc>
          <w:tcPr>
            <w:tcW w:w="360"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320</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320</w:t>
            </w:r>
          </w:p>
        </w:tc>
        <w:tc>
          <w:tcPr>
            <w:tcW w:w="325"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320</w:t>
            </w:r>
          </w:p>
        </w:tc>
        <w:tc>
          <w:tcPr>
            <w:tcW w:w="347"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315</w:t>
            </w:r>
          </w:p>
        </w:tc>
        <w:tc>
          <w:tcPr>
            <w:tcW w:w="374" w:type="pct"/>
            <w:tcMar>
              <w:left w:w="108" w:type="dxa"/>
              <w:right w:w="108" w:type="dxa"/>
            </w:tcMar>
            <w:vAlign w:val="center"/>
          </w:tcPr>
          <w:p w:rsidR="004616EA" w:rsidRPr="00B20BC7" w:rsidRDefault="004616EA" w:rsidP="001704D9">
            <w:pPr>
              <w:spacing w:after="0"/>
              <w:jc w:val="center"/>
              <w:rPr>
                <w:rFonts w:ascii="Times New Roman" w:hAnsi="Times New Roman"/>
                <w:sz w:val="20"/>
                <w:szCs w:val="20"/>
                <w:lang w:eastAsia="ru-RU"/>
              </w:rPr>
            </w:pPr>
            <w:r w:rsidRPr="00B20BC7">
              <w:rPr>
                <w:rFonts w:ascii="Times New Roman" w:hAnsi="Times New Roman"/>
                <w:sz w:val="20"/>
                <w:szCs w:val="20"/>
                <w:lang w:eastAsia="ru-RU"/>
              </w:rPr>
              <w:t>1007</w:t>
            </w:r>
          </w:p>
        </w:tc>
      </w:tr>
    </w:tbl>
    <w:p w:rsidR="004616EA" w:rsidRDefault="004616EA">
      <w:pPr>
        <w:sectPr w:rsidR="004616EA" w:rsidSect="00225D0C">
          <w:type w:val="continuous"/>
          <w:pgSz w:w="16838" w:h="11906" w:orient="landscape"/>
          <w:pgMar w:top="2552" w:right="567" w:bottom="567"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B20BC7" w:rsidRDefault="004616EA" w:rsidP="001704D9">
            <w:pPr>
              <w:spacing w:after="0" w:line="240" w:lineRule="auto"/>
              <w:jc w:val="both"/>
              <w:rPr>
                <w:rFonts w:ascii="Times New Roman" w:hAnsi="Times New Roman"/>
                <w:sz w:val="20"/>
                <w:szCs w:val="20"/>
                <w:lang w:eastAsia="ru-RU"/>
              </w:rPr>
            </w:pPr>
            <w:r w:rsidRPr="00B20BC7">
              <w:rPr>
                <w:rFonts w:ascii="Times New Roman" w:hAnsi="Times New Roman"/>
                <w:sz w:val="20"/>
                <w:szCs w:val="20"/>
                <w:lang w:eastAsia="ru-RU"/>
              </w:rPr>
              <w:t>Лечебно-профилактические медицинские организации, оказывающие медицинскую помощь в амбулаторных условиях, посещений в смену</w:t>
            </w:r>
          </w:p>
        </w:tc>
        <w:tc>
          <w:tcPr>
            <w:tcW w:w="325"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1598</w:t>
            </w:r>
          </w:p>
        </w:tc>
        <w:tc>
          <w:tcPr>
            <w:tcW w:w="360"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1598</w:t>
            </w:r>
          </w:p>
        </w:tc>
        <w:tc>
          <w:tcPr>
            <w:tcW w:w="325"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1598</w:t>
            </w:r>
          </w:p>
        </w:tc>
        <w:tc>
          <w:tcPr>
            <w:tcW w:w="325"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1598</w:t>
            </w:r>
          </w:p>
        </w:tc>
        <w:tc>
          <w:tcPr>
            <w:tcW w:w="347"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1598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c>
          <w:tcPr>
            <w:tcW w:w="374" w:type="pct"/>
            <w:tcMar>
              <w:left w:w="108" w:type="dxa"/>
              <w:right w:w="108" w:type="dxa"/>
            </w:tcMar>
            <w:vAlign w:val="center"/>
          </w:tcPr>
          <w:p w:rsidR="004616EA" w:rsidRPr="00B20BC7" w:rsidRDefault="004616EA" w:rsidP="001704D9">
            <w:pPr>
              <w:spacing w:after="0" w:line="240" w:lineRule="auto"/>
              <w:jc w:val="center"/>
              <w:rPr>
                <w:rFonts w:ascii="Times New Roman" w:hAnsi="Times New Roman"/>
                <w:sz w:val="20"/>
                <w:szCs w:val="20"/>
                <w:lang w:eastAsia="ru-RU"/>
              </w:rPr>
            </w:pPr>
            <w:r w:rsidRPr="00B20BC7">
              <w:rPr>
                <w:rFonts w:ascii="Times New Roman" w:hAnsi="Times New Roman"/>
                <w:sz w:val="20"/>
                <w:szCs w:val="20"/>
                <w:lang w:eastAsia="ru-RU"/>
              </w:rPr>
              <w:t>1848</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Станции скорой медицинской помощи, автомобилей</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val="en-US" w:eastAsia="ru-RU"/>
              </w:rPr>
              <w:t>11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7.2.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Информатизация здравоохранения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Введение системы электронной истории болезни и индивидуальной карты амбулаторного больного, %</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культурной сферы</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8.1.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обеспечения деятельности учреждений культуры</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Кинотеатры, объект</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Библиотеки, объект</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11</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Учреждения культурно-досугового типа, мест</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1492</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1374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1900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rPr>
            </w:pPr>
            <w:r w:rsidRPr="00283B39">
              <w:rPr>
                <w:rFonts w:ascii="Times New Roman" w:hAnsi="Times New Roman"/>
                <w:sz w:val="20"/>
                <w:szCs w:val="20"/>
              </w:rPr>
              <w:t>2256</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lang w:eastAsia="ru-RU"/>
              </w:rPr>
              <w:t>Музеи, объект</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val="en-US" w:eastAsia="ru-RU"/>
              </w:rPr>
            </w:pPr>
            <w:r w:rsidRPr="00283B39">
              <w:rPr>
                <w:rFonts w:ascii="Times New Roman" w:hAnsi="Times New Roman"/>
                <w:sz w:val="20"/>
                <w:szCs w:val="20"/>
                <w:lang w:val="en-US" w:eastAsia="ru-RU"/>
              </w:rPr>
              <w:t>2</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физической культуры и массового спорта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225D0C">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9.1.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максимального вовлечения населения в систематические занятия физической культурой и спортом</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6B0E07" w:rsidRDefault="004616EA" w:rsidP="006B0E07">
            <w:pPr>
              <w:spacing w:line="240" w:lineRule="auto"/>
              <w:rPr>
                <w:rFonts w:ascii="Times New Roman" w:hAnsi="Times New Roman"/>
                <w:sz w:val="20"/>
                <w:szCs w:val="20"/>
              </w:rPr>
            </w:pPr>
            <w:r w:rsidRPr="006B0E07">
              <w:rPr>
                <w:rFonts w:ascii="Times New Roman" w:hAnsi="Times New Roman"/>
                <w:sz w:val="20"/>
                <w:szCs w:val="20"/>
              </w:rPr>
              <w:t>Спортивные залы, кв. м площади пола</w:t>
            </w:r>
          </w:p>
        </w:tc>
        <w:tc>
          <w:tcPr>
            <w:tcW w:w="325"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16798,9</w:t>
            </w:r>
          </w:p>
        </w:tc>
        <w:tc>
          <w:tcPr>
            <w:tcW w:w="360"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16798,9</w:t>
            </w:r>
          </w:p>
        </w:tc>
        <w:tc>
          <w:tcPr>
            <w:tcW w:w="325" w:type="pct"/>
            <w:tcMar>
              <w:left w:w="108" w:type="dxa"/>
              <w:right w:w="108" w:type="dxa"/>
            </w:tcMar>
            <w:vAlign w:val="center"/>
          </w:tcPr>
          <w:p w:rsidR="004616EA" w:rsidRPr="00283B39" w:rsidRDefault="004616EA" w:rsidP="006B0E07">
            <w:pPr>
              <w:spacing w:after="0"/>
              <w:jc w:val="center"/>
              <w:rPr>
                <w:rFonts w:ascii="Times New Roman" w:hAnsi="Times New Roman"/>
                <w:sz w:val="20"/>
                <w:szCs w:val="20"/>
              </w:rPr>
            </w:pPr>
            <w:r w:rsidRPr="00283B39">
              <w:rPr>
                <w:rFonts w:ascii="Times New Roman" w:hAnsi="Times New Roman"/>
                <w:sz w:val="20"/>
                <w:szCs w:val="20"/>
              </w:rPr>
              <w:t>17339</w:t>
            </w:r>
          </w:p>
        </w:tc>
        <w:tc>
          <w:tcPr>
            <w:tcW w:w="325" w:type="pct"/>
            <w:tcMar>
              <w:left w:w="108" w:type="dxa"/>
              <w:right w:w="108" w:type="dxa"/>
            </w:tcMar>
            <w:vAlign w:val="center"/>
          </w:tcPr>
          <w:p w:rsidR="004616EA" w:rsidRPr="006B0E07" w:rsidRDefault="004616EA" w:rsidP="006B0E07">
            <w:pPr>
              <w:spacing w:after="0"/>
              <w:jc w:val="center"/>
              <w:rPr>
                <w:rFonts w:ascii="Times New Roman" w:hAnsi="Times New Roman"/>
                <w:sz w:val="20"/>
                <w:szCs w:val="20"/>
              </w:rPr>
            </w:pPr>
            <w:r w:rsidRPr="006B0E07">
              <w:rPr>
                <w:rFonts w:ascii="Times New Roman" w:hAnsi="Times New Roman"/>
                <w:sz w:val="20"/>
                <w:szCs w:val="20"/>
              </w:rPr>
              <w:t>17635</w:t>
            </w:r>
          </w:p>
        </w:tc>
        <w:tc>
          <w:tcPr>
            <w:tcW w:w="347"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17635</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17635</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17635</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19977</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22579</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25095</w:t>
            </w:r>
          </w:p>
        </w:tc>
        <w:tc>
          <w:tcPr>
            <w:tcW w:w="374" w:type="pct"/>
            <w:tcMar>
              <w:left w:w="108" w:type="dxa"/>
              <w:right w:w="108" w:type="dxa"/>
            </w:tcMar>
            <w:vAlign w:val="center"/>
          </w:tcPr>
          <w:p w:rsidR="004616EA" w:rsidRPr="006B0E07" w:rsidRDefault="004616EA" w:rsidP="006B0E07">
            <w:pPr>
              <w:spacing w:after="0"/>
              <w:jc w:val="center"/>
              <w:rPr>
                <w:rFonts w:ascii="Times New Roman" w:hAnsi="Times New Roman"/>
                <w:sz w:val="20"/>
                <w:szCs w:val="20"/>
              </w:rPr>
            </w:pPr>
            <w:r w:rsidRPr="006B0E07">
              <w:rPr>
                <w:rFonts w:ascii="Times New Roman" w:hAnsi="Times New Roman"/>
                <w:sz w:val="20"/>
                <w:szCs w:val="20"/>
              </w:rPr>
              <w:t>17635</w:t>
            </w:r>
          </w:p>
        </w:tc>
      </w:tr>
      <w:tr w:rsidR="004616EA" w:rsidRPr="00283B39" w:rsidTr="00D03F73">
        <w:trPr>
          <w:trHeight w:val="300"/>
          <w:jc w:val="center"/>
        </w:trPr>
        <w:tc>
          <w:tcPr>
            <w:tcW w:w="230"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6B0E07" w:rsidRDefault="004616EA" w:rsidP="006B0E07">
            <w:pPr>
              <w:spacing w:after="0" w:line="240" w:lineRule="auto"/>
              <w:jc w:val="both"/>
              <w:rPr>
                <w:rFonts w:ascii="Times New Roman" w:hAnsi="Times New Roman"/>
                <w:sz w:val="20"/>
                <w:szCs w:val="20"/>
                <w:lang w:eastAsia="ru-RU"/>
              </w:rPr>
            </w:pPr>
            <w:r w:rsidRPr="006B0E07">
              <w:rPr>
                <w:rFonts w:ascii="Times New Roman" w:hAnsi="Times New Roman"/>
                <w:sz w:val="20"/>
                <w:szCs w:val="20"/>
                <w:lang w:eastAsia="ru-RU"/>
              </w:rPr>
              <w:t>Плавательные бассейны, кв. м зеркала воды</w:t>
            </w:r>
          </w:p>
        </w:tc>
        <w:tc>
          <w:tcPr>
            <w:tcW w:w="325"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494</w:t>
            </w:r>
          </w:p>
        </w:tc>
        <w:tc>
          <w:tcPr>
            <w:tcW w:w="360"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494</w:t>
            </w:r>
          </w:p>
        </w:tc>
        <w:tc>
          <w:tcPr>
            <w:tcW w:w="325"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494</w:t>
            </w:r>
          </w:p>
        </w:tc>
        <w:tc>
          <w:tcPr>
            <w:tcW w:w="325" w:type="pct"/>
            <w:tcMar>
              <w:left w:w="108" w:type="dxa"/>
              <w:right w:w="108" w:type="dxa"/>
            </w:tcMar>
            <w:vAlign w:val="center"/>
          </w:tcPr>
          <w:p w:rsidR="004616EA" w:rsidRPr="006B0E07" w:rsidRDefault="004616EA" w:rsidP="006B0E07">
            <w:pPr>
              <w:spacing w:after="0" w:line="240" w:lineRule="auto"/>
              <w:jc w:val="center"/>
              <w:rPr>
                <w:rFonts w:ascii="Times New Roman" w:hAnsi="Times New Roman"/>
                <w:sz w:val="20"/>
                <w:szCs w:val="20"/>
              </w:rPr>
            </w:pPr>
            <w:r w:rsidRPr="006B0E07">
              <w:rPr>
                <w:rFonts w:ascii="Times New Roman" w:hAnsi="Times New Roman"/>
                <w:sz w:val="20"/>
                <w:szCs w:val="20"/>
              </w:rPr>
              <w:t>494</w:t>
            </w:r>
          </w:p>
        </w:tc>
        <w:tc>
          <w:tcPr>
            <w:tcW w:w="347"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494</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494</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494</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870</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2000</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4300</w:t>
            </w:r>
          </w:p>
        </w:tc>
        <w:tc>
          <w:tcPr>
            <w:tcW w:w="374" w:type="pct"/>
            <w:tcMar>
              <w:left w:w="108" w:type="dxa"/>
              <w:right w:w="108" w:type="dxa"/>
            </w:tcMar>
            <w:vAlign w:val="center"/>
          </w:tcPr>
          <w:p w:rsidR="004616EA" w:rsidRPr="006B0E07" w:rsidRDefault="004616EA" w:rsidP="006B0E07">
            <w:pPr>
              <w:spacing w:after="0" w:line="240" w:lineRule="auto"/>
              <w:jc w:val="center"/>
              <w:rPr>
                <w:rFonts w:ascii="Times New Roman" w:hAnsi="Times New Roman"/>
                <w:sz w:val="20"/>
                <w:szCs w:val="20"/>
              </w:rPr>
            </w:pPr>
            <w:r w:rsidRPr="006B0E07">
              <w:rPr>
                <w:rFonts w:ascii="Times New Roman" w:hAnsi="Times New Roman"/>
                <w:sz w:val="20"/>
                <w:szCs w:val="20"/>
              </w:rPr>
              <w:t>494</w:t>
            </w:r>
          </w:p>
        </w:tc>
      </w:tr>
      <w:tr w:rsidR="004616EA" w:rsidRPr="00283B39" w:rsidTr="00D03F73">
        <w:trPr>
          <w:trHeight w:val="300"/>
          <w:jc w:val="center"/>
        </w:trPr>
        <w:tc>
          <w:tcPr>
            <w:tcW w:w="230" w:type="pct"/>
            <w:tcMar>
              <w:left w:w="108" w:type="dxa"/>
              <w:right w:w="108" w:type="dxa"/>
            </w:tcMar>
          </w:tcPr>
          <w:p w:rsidR="004616EA" w:rsidRPr="00283B39" w:rsidRDefault="004616EA" w:rsidP="006B0E07">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vAlign w:val="center"/>
          </w:tcPr>
          <w:p w:rsidR="004616EA" w:rsidRPr="006B0E07" w:rsidRDefault="004616EA" w:rsidP="006B0E07">
            <w:pPr>
              <w:spacing w:after="0" w:line="240" w:lineRule="auto"/>
              <w:jc w:val="both"/>
              <w:rPr>
                <w:rFonts w:ascii="Times New Roman" w:hAnsi="Times New Roman"/>
                <w:sz w:val="20"/>
                <w:szCs w:val="20"/>
                <w:lang w:eastAsia="ru-RU"/>
              </w:rPr>
            </w:pPr>
            <w:r w:rsidRPr="006B0E07">
              <w:rPr>
                <w:rFonts w:ascii="Times New Roman" w:hAnsi="Times New Roman"/>
                <w:sz w:val="20"/>
                <w:szCs w:val="20"/>
                <w:lang w:eastAsia="ru-RU"/>
              </w:rPr>
              <w:t>Плоскостные сооружения, кв. м</w:t>
            </w:r>
          </w:p>
        </w:tc>
        <w:tc>
          <w:tcPr>
            <w:tcW w:w="325"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44229</w:t>
            </w:r>
          </w:p>
        </w:tc>
        <w:tc>
          <w:tcPr>
            <w:tcW w:w="360"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44229</w:t>
            </w:r>
          </w:p>
        </w:tc>
        <w:tc>
          <w:tcPr>
            <w:tcW w:w="325" w:type="pct"/>
            <w:tcMar>
              <w:left w:w="108" w:type="dxa"/>
              <w:right w:w="108" w:type="dxa"/>
            </w:tcMar>
            <w:vAlign w:val="center"/>
          </w:tcPr>
          <w:p w:rsidR="004616EA" w:rsidRPr="00283B39" w:rsidRDefault="004616EA" w:rsidP="006B0E07">
            <w:pPr>
              <w:spacing w:after="0" w:line="240" w:lineRule="auto"/>
              <w:jc w:val="center"/>
              <w:rPr>
                <w:rFonts w:ascii="Times New Roman" w:hAnsi="Times New Roman"/>
                <w:sz w:val="20"/>
                <w:szCs w:val="20"/>
              </w:rPr>
            </w:pPr>
            <w:r w:rsidRPr="00283B39">
              <w:rPr>
                <w:rFonts w:ascii="Times New Roman" w:hAnsi="Times New Roman"/>
                <w:sz w:val="20"/>
                <w:szCs w:val="20"/>
              </w:rPr>
              <w:t>44989</w:t>
            </w:r>
          </w:p>
        </w:tc>
        <w:tc>
          <w:tcPr>
            <w:tcW w:w="325" w:type="pct"/>
            <w:tcMar>
              <w:left w:w="108" w:type="dxa"/>
              <w:right w:w="108" w:type="dxa"/>
            </w:tcMar>
            <w:vAlign w:val="center"/>
          </w:tcPr>
          <w:p w:rsidR="004616EA" w:rsidRPr="006B0E07" w:rsidRDefault="004616EA" w:rsidP="006B0E07">
            <w:pPr>
              <w:spacing w:after="0" w:line="240" w:lineRule="auto"/>
              <w:jc w:val="center"/>
              <w:rPr>
                <w:rFonts w:ascii="Times New Roman" w:hAnsi="Times New Roman"/>
                <w:sz w:val="20"/>
                <w:szCs w:val="20"/>
              </w:rPr>
            </w:pPr>
            <w:r w:rsidRPr="006B0E07">
              <w:rPr>
                <w:rFonts w:ascii="Times New Roman" w:hAnsi="Times New Roman"/>
                <w:sz w:val="20"/>
                <w:szCs w:val="20"/>
              </w:rPr>
              <w:t>44989</w:t>
            </w:r>
          </w:p>
        </w:tc>
        <w:tc>
          <w:tcPr>
            <w:tcW w:w="347"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45043</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45043</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45043</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66018</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88757</w:t>
            </w:r>
          </w:p>
        </w:tc>
        <w:tc>
          <w:tcPr>
            <w:tcW w:w="374" w:type="pct"/>
            <w:tcMar>
              <w:left w:w="108" w:type="dxa"/>
              <w:right w:w="108" w:type="dxa"/>
            </w:tcMar>
            <w:vAlign w:val="center"/>
          </w:tcPr>
          <w:p w:rsidR="004616EA" w:rsidRPr="006B0E07" w:rsidRDefault="004616EA" w:rsidP="006B0E07">
            <w:pPr>
              <w:jc w:val="center"/>
              <w:rPr>
                <w:rFonts w:ascii="Times New Roman" w:hAnsi="Times New Roman"/>
                <w:sz w:val="20"/>
                <w:szCs w:val="20"/>
              </w:rPr>
            </w:pPr>
            <w:r w:rsidRPr="006B0E07">
              <w:rPr>
                <w:rFonts w:ascii="Times New Roman" w:hAnsi="Times New Roman"/>
                <w:sz w:val="20"/>
                <w:szCs w:val="20"/>
              </w:rPr>
              <w:t>111852</w:t>
            </w:r>
          </w:p>
        </w:tc>
        <w:tc>
          <w:tcPr>
            <w:tcW w:w="374" w:type="pct"/>
            <w:tcMar>
              <w:left w:w="108" w:type="dxa"/>
              <w:right w:w="108" w:type="dxa"/>
            </w:tcMar>
            <w:vAlign w:val="center"/>
          </w:tcPr>
          <w:p w:rsidR="004616EA" w:rsidRPr="006B0E07" w:rsidRDefault="004616EA" w:rsidP="006B0E07">
            <w:pPr>
              <w:spacing w:after="0" w:line="240" w:lineRule="auto"/>
              <w:jc w:val="center"/>
              <w:rPr>
                <w:rFonts w:ascii="Times New Roman" w:hAnsi="Times New Roman"/>
                <w:sz w:val="20"/>
                <w:szCs w:val="20"/>
              </w:rPr>
            </w:pPr>
            <w:r w:rsidRPr="006B0E07">
              <w:rPr>
                <w:rFonts w:ascii="Times New Roman" w:hAnsi="Times New Roman"/>
                <w:sz w:val="20"/>
                <w:szCs w:val="20"/>
              </w:rPr>
              <w:t>44989</w:t>
            </w:r>
          </w:p>
        </w:tc>
      </w:tr>
      <w:tr w:rsidR="004616EA" w:rsidRPr="00283B39" w:rsidTr="00D03F73">
        <w:trPr>
          <w:trHeight w:val="56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 коммунальной, энергетической и коммуникационной инфраструктур</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4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теплоснабжения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Теплопотребление, млн Гкал/год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0,589</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0,546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0,524</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0,513</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0,716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0,734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0,753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0,772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0,789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0,803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0,827</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теплоснабжением, % от общей площади</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100,0</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тепловых сетей, %</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62</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60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val="en-US"/>
              </w:rPr>
            </w:pPr>
            <w:r w:rsidRPr="00283B39">
              <w:rPr>
                <w:rFonts w:ascii="Times New Roman" w:hAnsi="Times New Roman"/>
                <w:sz w:val="20"/>
                <w:szCs w:val="20"/>
                <w:lang w:val="en-US" w:eastAsia="ru-RU"/>
              </w:rPr>
              <w:t>58,7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57,6</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40</w:t>
            </w:r>
          </w:p>
        </w:tc>
      </w:tr>
      <w:tr w:rsidR="004616EA" w:rsidRPr="00283B39" w:rsidTr="00D03F73">
        <w:trPr>
          <w:trHeight w:val="34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электроснабжения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225D0C">
          <w:type w:val="continuous"/>
          <w:pgSz w:w="16838" w:h="11906" w:orient="landscape"/>
          <w:pgMar w:top="2552" w:right="567" w:bottom="567"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Электропотребление, млн кВт. ч./год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56,45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eastAsia="ru-RU"/>
              </w:rPr>
              <w:t>н/д</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57,11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64,</w:t>
            </w:r>
            <w:r w:rsidRPr="00283B39">
              <w:rPr>
                <w:rFonts w:ascii="Times New Roman" w:hAnsi="Times New Roman"/>
                <w:sz w:val="20"/>
                <w:szCs w:val="20"/>
                <w:lang w:val="en-US"/>
              </w:rPr>
              <w:t>67</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6</w:t>
            </w:r>
            <w:r w:rsidRPr="00283B39">
              <w:rPr>
                <w:rFonts w:ascii="Times New Roman" w:hAnsi="Times New Roman"/>
                <w:sz w:val="20"/>
                <w:szCs w:val="20"/>
                <w:lang w:val="en-US"/>
              </w:rPr>
              <w:t>6</w:t>
            </w:r>
            <w:r w:rsidRPr="00283B39">
              <w:rPr>
                <w:rFonts w:ascii="Times New Roman" w:hAnsi="Times New Roman"/>
                <w:sz w:val="20"/>
                <w:szCs w:val="20"/>
              </w:rPr>
              <w:t>,</w:t>
            </w:r>
            <w:r w:rsidRPr="00283B39">
              <w:rPr>
                <w:rFonts w:ascii="Times New Roman" w:hAnsi="Times New Roman"/>
                <w:sz w:val="20"/>
                <w:szCs w:val="20"/>
                <w:lang w:val="en-US"/>
              </w:rPr>
              <w:t>78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7</w:t>
            </w:r>
            <w:r w:rsidRPr="00283B39">
              <w:rPr>
                <w:rFonts w:ascii="Times New Roman" w:hAnsi="Times New Roman"/>
                <w:sz w:val="20"/>
                <w:szCs w:val="20"/>
                <w:lang w:val="en-US"/>
              </w:rPr>
              <w:t>0</w:t>
            </w:r>
            <w:r w:rsidRPr="00283B39">
              <w:rPr>
                <w:rFonts w:ascii="Times New Roman" w:hAnsi="Times New Roman"/>
                <w:sz w:val="20"/>
                <w:szCs w:val="20"/>
              </w:rPr>
              <w:t>,</w:t>
            </w:r>
            <w:r w:rsidRPr="00283B39">
              <w:rPr>
                <w:rFonts w:ascii="Times New Roman" w:hAnsi="Times New Roman"/>
                <w:sz w:val="20"/>
                <w:szCs w:val="20"/>
                <w:lang w:val="en-US"/>
              </w:rPr>
              <w:t>88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75,</w:t>
            </w:r>
            <w:r w:rsidRPr="00283B39">
              <w:rPr>
                <w:rFonts w:ascii="Times New Roman" w:hAnsi="Times New Roman"/>
                <w:sz w:val="20"/>
                <w:szCs w:val="20"/>
                <w:lang w:val="en-US"/>
              </w:rPr>
              <w:t>1</w:t>
            </w:r>
            <w:r w:rsidRPr="00283B39">
              <w:rPr>
                <w:rFonts w:ascii="Times New Roman" w:hAnsi="Times New Roman"/>
                <w:sz w:val="20"/>
                <w:szCs w:val="20"/>
              </w:rPr>
              <w:t>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8</w:t>
            </w:r>
            <w:r w:rsidRPr="00283B39">
              <w:rPr>
                <w:rFonts w:ascii="Times New Roman" w:hAnsi="Times New Roman"/>
                <w:sz w:val="20"/>
                <w:szCs w:val="20"/>
                <w:lang w:val="en-US"/>
              </w:rPr>
              <w:t>8</w:t>
            </w:r>
            <w:r w:rsidRPr="00283B39">
              <w:rPr>
                <w:rFonts w:ascii="Times New Roman" w:hAnsi="Times New Roman"/>
                <w:sz w:val="20"/>
                <w:szCs w:val="20"/>
              </w:rPr>
              <w:t>,</w:t>
            </w:r>
            <w:r w:rsidRPr="00283B39">
              <w:rPr>
                <w:rFonts w:ascii="Times New Roman" w:hAnsi="Times New Roman"/>
                <w:sz w:val="20"/>
                <w:szCs w:val="20"/>
                <w:lang w:val="en-US"/>
              </w:rPr>
              <w:t>45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100</w:t>
            </w:r>
            <w:r w:rsidRPr="00283B39">
              <w:rPr>
                <w:rFonts w:ascii="Times New Roman" w:hAnsi="Times New Roman"/>
                <w:sz w:val="20"/>
                <w:szCs w:val="20"/>
              </w:rPr>
              <w:t>,</w:t>
            </w:r>
            <w:r w:rsidRPr="00283B39">
              <w:rPr>
                <w:rFonts w:ascii="Times New Roman" w:hAnsi="Times New Roman"/>
                <w:sz w:val="20"/>
                <w:szCs w:val="20"/>
                <w:lang w:val="en-US"/>
              </w:rPr>
              <w:t>92</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Техническое состояние линий электроснабжения</w:t>
            </w:r>
            <w:r w:rsidRPr="00283B39">
              <w:rPr>
                <w:rFonts w:ascii="Times New Roman" w:hAnsi="Times New Roman"/>
                <w:sz w:val="20"/>
                <w:szCs w:val="20"/>
                <w:vertAlign w:val="superscript"/>
              </w:rPr>
              <w:footnoteReference w:id="3"/>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удовл.</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хорошее</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хорошее</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электроснабжением, % от общей площади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4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водоснабжения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водопотребления, тыс. м3/сут.</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18,2</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16,3</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14,4</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13,4</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22,6</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водопроводной сети, %</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47</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49</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50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38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36</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водоснабжением, % от общей площади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8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10.4.</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Комплексное развитие системы водоотведения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Объем водоотведения, тыс. м3/сут.</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15,4</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12,8</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11,7</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14,9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15,4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16,5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17,5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18,1</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Износ канализационной сети, %</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55</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55</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60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63</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w:t>
            </w:r>
            <w:r w:rsidRPr="00283B39">
              <w:rPr>
                <w:rFonts w:ascii="Times New Roman" w:hAnsi="Times New Roman"/>
                <w:sz w:val="20"/>
                <w:szCs w:val="20"/>
                <w:lang w:val="en-US"/>
              </w:rPr>
              <w:t>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52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35</w:t>
            </w:r>
          </w:p>
        </w:tc>
      </w:tr>
    </w:tbl>
    <w:p w:rsidR="004616EA" w:rsidRDefault="004616EA">
      <w:pPr>
        <w:sectPr w:rsidR="004616EA" w:rsidSect="00225D0C">
          <w:type w:val="continuous"/>
          <w:pgSz w:w="16838" w:h="11906" w:orient="landscape"/>
          <w:pgMar w:top="567" w:right="567" w:bottom="2552" w:left="567" w:header="709" w:footer="709" w:gutter="0"/>
          <w:cols w:space="708"/>
          <w:docGrid w:linePitch="360"/>
        </w:sect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 от общей площади</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объектов жилищного фонда, обеспеченных централизованным водоотведением (частный сектор за р. Кирилл-Высьягун), %</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66</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66</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4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10.5.</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системы газоснабжения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0,44</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0,3</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0,2</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жилья централизованным газоснабжением (частный сектор за р. Кирилл-Высьягун), %</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lang w:eastAsia="ru-RU"/>
              </w:rPr>
            </w:pPr>
            <w:r w:rsidRPr="00283B39">
              <w:rPr>
                <w:rFonts w:ascii="Times New Roman" w:hAnsi="Times New Roman"/>
                <w:sz w:val="20"/>
                <w:szCs w:val="20"/>
                <w:lang w:eastAsia="ru-RU"/>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Газопотребление, млн м3/год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98,6</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83,5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81,1</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89,5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91,8</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94,2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96,5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98,6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103,4</w:t>
            </w:r>
          </w:p>
        </w:tc>
      </w:tr>
      <w:tr w:rsidR="004616EA" w:rsidRPr="00283B39" w:rsidTr="00D03F73">
        <w:trPr>
          <w:trHeight w:val="600"/>
          <w:jc w:val="center"/>
        </w:trPr>
        <w:tc>
          <w:tcPr>
            <w:tcW w:w="230" w:type="pct"/>
            <w:tcMar>
              <w:left w:w="108" w:type="dxa"/>
              <w:right w:w="108" w:type="dxa"/>
            </w:tcMar>
          </w:tcPr>
          <w:p w:rsidR="004616EA" w:rsidRPr="00283B39" w:rsidRDefault="004616EA" w:rsidP="00870BA1">
            <w:pPr>
              <w:spacing w:line="240" w:lineRule="auto"/>
              <w:rPr>
                <w:rFonts w:ascii="Times New Roman" w:hAnsi="Times New Roman"/>
                <w:sz w:val="20"/>
                <w:szCs w:val="20"/>
              </w:rPr>
            </w:pPr>
            <w:r w:rsidRPr="00283B39">
              <w:rPr>
                <w:rFonts w:ascii="Times New Roman" w:hAnsi="Times New Roman"/>
                <w:sz w:val="20"/>
                <w:szCs w:val="20"/>
              </w:rPr>
              <w:t>10.</w:t>
            </w:r>
            <w:r>
              <w:rPr>
                <w:rFonts w:ascii="Times New Roman" w:hAnsi="Times New Roman"/>
                <w:sz w:val="20"/>
                <w:szCs w:val="20"/>
              </w:rPr>
              <w:t>6</w:t>
            </w:r>
            <w:r w:rsidRPr="00283B39">
              <w:rPr>
                <w:rFonts w:ascii="Times New Roman" w:hAnsi="Times New Roman"/>
                <w:sz w:val="20"/>
                <w:szCs w:val="20"/>
              </w:rPr>
              <w:t>.</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объектов, используемых для захоронения и уничтожения отходов производства и потребления</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bl>
    <w:p w:rsidR="004616EA" w:rsidRDefault="004616EA">
      <w:pPr>
        <w:sectPr w:rsidR="004616EA" w:rsidSect="00225D0C">
          <w:type w:val="continuous"/>
          <w:pgSz w:w="16838" w:h="11906" w:orient="landscape"/>
          <w:pgMar w:top="2552" w:right="567" w:bottom="567"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Площадь участка полигона ТБО, га</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0,8</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2,5</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3,4</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транспортной инфраструктуры</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Обеспеченность светофорными объектами, шт.</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22</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22</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Совершенствование и развитие сети автомобильных дорог на территории городского округа, км</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60"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lang w:eastAsia="ru-RU"/>
              </w:rPr>
              <w:t>н/д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50,5</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60,6</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70,9</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81,4</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92,1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103,1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114,1</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125,2</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Протяженность автомобильных дорог общего пользования местного значения (магистральных улиц и дорог), км</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0</w:t>
            </w:r>
            <w:r w:rsidRPr="00283B39">
              <w:rPr>
                <w:rFonts w:ascii="Times New Roman" w:hAnsi="Times New Roman"/>
                <w:sz w:val="20"/>
                <w:szCs w:val="20"/>
              </w:rPr>
              <w:t>8,0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w:t>
            </w:r>
            <w:r w:rsidRPr="00283B39">
              <w:rPr>
                <w:rFonts w:ascii="Times New Roman" w:hAnsi="Times New Roman"/>
                <w:sz w:val="20"/>
                <w:szCs w:val="20"/>
                <w:lang w:val="en-US"/>
              </w:rPr>
              <w:t>1</w:t>
            </w:r>
            <w:r w:rsidRPr="00283B39">
              <w:rPr>
                <w:rFonts w:ascii="Times New Roman" w:hAnsi="Times New Roman"/>
                <w:sz w:val="20"/>
                <w:szCs w:val="20"/>
              </w:rPr>
              <w:t>9,5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130</w:t>
            </w:r>
            <w:r w:rsidRPr="00283B39">
              <w:rPr>
                <w:rFonts w:ascii="Times New Roman" w:hAnsi="Times New Roman"/>
                <w:sz w:val="20"/>
                <w:szCs w:val="20"/>
              </w:rPr>
              <w:t>,0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14</w:t>
            </w:r>
            <w:r w:rsidRPr="00283B39">
              <w:rPr>
                <w:rFonts w:ascii="Times New Roman" w:hAnsi="Times New Roman"/>
                <w:sz w:val="20"/>
                <w:szCs w:val="20"/>
              </w:rPr>
              <w:t>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15</w:t>
            </w:r>
            <w:r w:rsidRPr="00283B39">
              <w:rPr>
                <w:rFonts w:ascii="Times New Roman" w:hAnsi="Times New Roman"/>
                <w:sz w:val="20"/>
                <w:szCs w:val="20"/>
              </w:rPr>
              <w:t>0,0</w:t>
            </w:r>
          </w:p>
        </w:tc>
      </w:tr>
      <w:tr w:rsidR="004616EA" w:rsidRPr="00283B39" w:rsidTr="00D03F73">
        <w:trPr>
          <w:trHeight w:val="92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протяженности автомобильных дорог общего пользования местного значения с твердым покрытием в общей протяженности автомобильных дорог общего пользования местного значения, %</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100</w:t>
            </w: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Количество личного автотранспорта на 1000 чел. населения, ед.</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290</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275</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300</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305</w:t>
            </w: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320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w:t>
            </w:r>
            <w:r w:rsidRPr="00283B39">
              <w:rPr>
                <w:rFonts w:ascii="Times New Roman" w:hAnsi="Times New Roman"/>
                <w:sz w:val="20"/>
                <w:szCs w:val="20"/>
              </w:rPr>
              <w:t>40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3</w:t>
            </w:r>
            <w:r w:rsidRPr="00283B39">
              <w:rPr>
                <w:rFonts w:ascii="Times New Roman" w:hAnsi="Times New Roman"/>
                <w:sz w:val="20"/>
                <w:szCs w:val="20"/>
              </w:rPr>
              <w:t>6</w:t>
            </w:r>
            <w:r w:rsidRPr="00283B39">
              <w:rPr>
                <w:rFonts w:ascii="Times New Roman" w:hAnsi="Times New Roman"/>
                <w:sz w:val="20"/>
                <w:szCs w:val="20"/>
                <w:lang w:val="en-US"/>
              </w:rPr>
              <w:t>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3</w:t>
            </w:r>
            <w:r w:rsidRPr="00283B39">
              <w:rPr>
                <w:rFonts w:ascii="Times New Roman" w:hAnsi="Times New Roman"/>
                <w:sz w:val="20"/>
                <w:szCs w:val="20"/>
              </w:rPr>
              <w:t>85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410</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lang w:val="en-US"/>
              </w:rPr>
              <w:t>4</w:t>
            </w:r>
            <w:r w:rsidRPr="00283B39">
              <w:rPr>
                <w:rFonts w:ascii="Times New Roman" w:hAnsi="Times New Roman"/>
                <w:sz w:val="20"/>
                <w:szCs w:val="20"/>
              </w:rPr>
              <w:t>35</w:t>
            </w: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lang w:val="en-US"/>
              </w:rPr>
            </w:pPr>
            <w:r w:rsidRPr="00283B39">
              <w:rPr>
                <w:rFonts w:ascii="Times New Roman" w:hAnsi="Times New Roman"/>
                <w:sz w:val="20"/>
                <w:szCs w:val="20"/>
                <w:lang w:val="en-US"/>
              </w:rPr>
              <w:t>4</w:t>
            </w:r>
            <w:r w:rsidRPr="00283B39">
              <w:rPr>
                <w:rFonts w:ascii="Times New Roman" w:hAnsi="Times New Roman"/>
                <w:sz w:val="20"/>
                <w:szCs w:val="20"/>
              </w:rPr>
              <w:t>6</w:t>
            </w:r>
            <w:r w:rsidRPr="00283B39">
              <w:rPr>
                <w:rFonts w:ascii="Times New Roman" w:hAnsi="Times New Roman"/>
                <w:sz w:val="20"/>
                <w:szCs w:val="20"/>
                <w:lang w:val="en-US"/>
              </w:rPr>
              <w:t>0</w:t>
            </w:r>
          </w:p>
        </w:tc>
      </w:tr>
    </w:tbl>
    <w:p w:rsidR="004616EA" w:rsidRDefault="004616EA">
      <w:pPr>
        <w:sectPr w:rsidR="004616EA" w:rsidSect="00225D0C">
          <w:type w:val="continuous"/>
          <w:pgSz w:w="16838" w:h="11906" w:orient="landscape"/>
          <w:pgMar w:top="567" w:right="567" w:bottom="2552" w:left="567" w:header="709" w:footer="709" w:gutter="0"/>
          <w:cols w:space="708"/>
          <w:docGrid w:linePitch="360"/>
        </w:sectPr>
      </w:pPr>
    </w:p>
    <w:p w:rsidR="004616EA" w:rsidRDefault="004616EA"/>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731"/>
        <w:gridCol w:w="2687"/>
        <w:gridCol w:w="1035"/>
        <w:gridCol w:w="1146"/>
        <w:gridCol w:w="1035"/>
        <w:gridCol w:w="1035"/>
        <w:gridCol w:w="1105"/>
        <w:gridCol w:w="1191"/>
        <w:gridCol w:w="1191"/>
        <w:gridCol w:w="1191"/>
        <w:gridCol w:w="1191"/>
        <w:gridCol w:w="1191"/>
        <w:gridCol w:w="1191"/>
      </w:tblGrid>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Развитие социальной защиты населения, рынка труда</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2"/>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12.1.</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Укрепление института семьи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Соотношение количества браков и разводов (число разводов на 100 браков)</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93</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88</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54</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12.2.</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Совершенствование условий жизнедеятельности жителей с ограниченными возможностями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3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Доля светофоров со звуковой сигнализацией, %</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21</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28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40</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52</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64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76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88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100</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12.3.</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Создание условий для повышения уровня занятости</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47"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c>
          <w:tcPr>
            <w:tcW w:w="374"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31310">
            <w:pPr>
              <w:spacing w:line="240" w:lineRule="auto"/>
              <w:rPr>
                <w:rFonts w:ascii="Times New Roman" w:hAnsi="Times New Roman"/>
                <w:sz w:val="20"/>
                <w:szCs w:val="20"/>
              </w:rPr>
            </w:pPr>
            <w:r w:rsidRPr="00283B39">
              <w:rPr>
                <w:rFonts w:ascii="Times New Roman" w:hAnsi="Times New Roman"/>
                <w:sz w:val="20"/>
                <w:szCs w:val="20"/>
              </w:rPr>
              <w:t xml:space="preserve">Уровень официально зарегистрированной безработицы, % </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0,6</w:t>
            </w:r>
          </w:p>
        </w:tc>
        <w:tc>
          <w:tcPr>
            <w:tcW w:w="360"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0,7</w:t>
            </w:r>
          </w:p>
        </w:tc>
        <w:tc>
          <w:tcPr>
            <w:tcW w:w="325"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0,5</w:t>
            </w:r>
          </w:p>
        </w:tc>
        <w:tc>
          <w:tcPr>
            <w:tcW w:w="325" w:type="pct"/>
            <w:tcMar>
              <w:left w:w="108" w:type="dxa"/>
              <w:right w:w="108" w:type="dxa"/>
            </w:tcMar>
            <w:vAlign w:val="center"/>
          </w:tcPr>
          <w:p w:rsidR="004616EA" w:rsidRPr="00283B39" w:rsidRDefault="004616EA" w:rsidP="0030423C">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w:t>
            </w:r>
            <w:r>
              <w:rPr>
                <w:rFonts w:ascii="Times New Roman" w:hAnsi="Times New Roman"/>
                <w:sz w:val="20"/>
                <w:szCs w:val="20"/>
                <w:lang w:eastAsia="ru-RU"/>
              </w:rPr>
              <w:t>39</w:t>
            </w:r>
          </w:p>
        </w:tc>
        <w:tc>
          <w:tcPr>
            <w:tcW w:w="347"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0,39</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0,38</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0,36</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0,35</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0,34</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0,33</w:t>
            </w:r>
          </w:p>
        </w:tc>
        <w:tc>
          <w:tcPr>
            <w:tcW w:w="374" w:type="pct"/>
            <w:tcMar>
              <w:left w:w="108" w:type="dxa"/>
              <w:right w:w="108" w:type="dxa"/>
            </w:tcMar>
            <w:vAlign w:val="center"/>
          </w:tcPr>
          <w:p w:rsidR="004616EA" w:rsidRPr="00283B39" w:rsidRDefault="004616EA" w:rsidP="001704D9">
            <w:pPr>
              <w:spacing w:after="0" w:line="240" w:lineRule="auto"/>
              <w:jc w:val="center"/>
              <w:rPr>
                <w:rFonts w:ascii="Times New Roman" w:hAnsi="Times New Roman"/>
                <w:sz w:val="20"/>
                <w:szCs w:val="20"/>
                <w:lang w:eastAsia="ru-RU"/>
              </w:rPr>
            </w:pPr>
            <w:r w:rsidRPr="00283B39">
              <w:rPr>
                <w:rFonts w:ascii="Times New Roman" w:hAnsi="Times New Roman"/>
                <w:sz w:val="20"/>
                <w:szCs w:val="20"/>
                <w:lang w:eastAsia="ru-RU"/>
              </w:rPr>
              <w:t>0,3</w:t>
            </w:r>
          </w:p>
        </w:tc>
      </w:tr>
      <w:tr w:rsidR="004616EA" w:rsidRPr="00283B39" w:rsidTr="00D03F73">
        <w:trPr>
          <w:trHeight w:val="300"/>
          <w:jc w:val="center"/>
        </w:trPr>
        <w:tc>
          <w:tcPr>
            <w:tcW w:w="230" w:type="pct"/>
            <w:tcMar>
              <w:left w:w="108" w:type="dxa"/>
              <w:right w:w="108" w:type="dxa"/>
            </w:tcMar>
          </w:tcPr>
          <w:p w:rsidR="004616EA" w:rsidRPr="00283B39" w:rsidRDefault="004616EA" w:rsidP="004E6564">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4E6564">
            <w:pPr>
              <w:spacing w:line="240" w:lineRule="auto"/>
              <w:rPr>
                <w:rFonts w:ascii="Times New Roman" w:hAnsi="Times New Roman"/>
                <w:sz w:val="20"/>
                <w:szCs w:val="20"/>
              </w:rPr>
            </w:pPr>
            <w:r w:rsidRPr="004E6564">
              <w:rPr>
                <w:rFonts w:ascii="Times New Roman" w:hAnsi="Times New Roman"/>
                <w:sz w:val="20"/>
                <w:szCs w:val="20"/>
              </w:rPr>
              <w:t>Среднегодовая численность занятых в экономике, тыс. чел.</w:t>
            </w:r>
          </w:p>
        </w:tc>
        <w:tc>
          <w:tcPr>
            <w:tcW w:w="325"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40,0</w:t>
            </w:r>
          </w:p>
        </w:tc>
        <w:tc>
          <w:tcPr>
            <w:tcW w:w="360"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36,4</w:t>
            </w:r>
          </w:p>
        </w:tc>
        <w:tc>
          <w:tcPr>
            <w:tcW w:w="325"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36,1</w:t>
            </w:r>
          </w:p>
        </w:tc>
        <w:tc>
          <w:tcPr>
            <w:tcW w:w="325"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35,68</w:t>
            </w:r>
          </w:p>
        </w:tc>
        <w:tc>
          <w:tcPr>
            <w:tcW w:w="347"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36,3</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36,7</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37,0</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37,4</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37,6</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39,7</w:t>
            </w:r>
          </w:p>
        </w:tc>
        <w:tc>
          <w:tcPr>
            <w:tcW w:w="374" w:type="pct"/>
            <w:tcMar>
              <w:left w:w="108" w:type="dxa"/>
              <w:right w:w="108" w:type="dxa"/>
            </w:tcMar>
            <w:vAlign w:val="center"/>
          </w:tcPr>
          <w:p w:rsidR="004616EA" w:rsidRPr="004E6564" w:rsidRDefault="004616EA" w:rsidP="004E6564">
            <w:pPr>
              <w:spacing w:after="0" w:line="240" w:lineRule="auto"/>
              <w:jc w:val="center"/>
              <w:rPr>
                <w:rFonts w:ascii="Times New Roman" w:hAnsi="Times New Roman"/>
                <w:sz w:val="20"/>
                <w:szCs w:val="20"/>
                <w:lang w:eastAsia="ru-RU"/>
              </w:rPr>
            </w:pPr>
            <w:r w:rsidRPr="004E6564">
              <w:rPr>
                <w:rFonts w:ascii="Times New Roman" w:hAnsi="Times New Roman"/>
                <w:sz w:val="20"/>
                <w:szCs w:val="20"/>
                <w:lang w:eastAsia="ru-RU"/>
              </w:rPr>
              <w:t>43,5</w:t>
            </w:r>
          </w:p>
        </w:tc>
      </w:tr>
      <w:tr w:rsidR="004616EA" w:rsidRPr="00283B39" w:rsidTr="00D03F73">
        <w:trPr>
          <w:trHeight w:val="600"/>
          <w:jc w:val="center"/>
        </w:trPr>
        <w:tc>
          <w:tcPr>
            <w:tcW w:w="230"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 </w:t>
            </w:r>
          </w:p>
        </w:tc>
        <w:tc>
          <w:tcPr>
            <w:tcW w:w="844" w:type="pct"/>
            <w:tcMar>
              <w:left w:w="108" w:type="dxa"/>
              <w:right w:w="108" w:type="dxa"/>
            </w:tcMar>
          </w:tcPr>
          <w:p w:rsidR="004616EA" w:rsidRPr="00283B39" w:rsidRDefault="004616EA" w:rsidP="001704D9">
            <w:pPr>
              <w:spacing w:line="240" w:lineRule="auto"/>
              <w:rPr>
                <w:rFonts w:ascii="Times New Roman" w:hAnsi="Times New Roman"/>
                <w:sz w:val="20"/>
                <w:szCs w:val="20"/>
              </w:rPr>
            </w:pPr>
            <w:r w:rsidRPr="00283B39">
              <w:rPr>
                <w:rFonts w:ascii="Times New Roman" w:hAnsi="Times New Roman"/>
                <w:sz w:val="20"/>
                <w:szCs w:val="20"/>
              </w:rPr>
              <w:t>Среднемесячная номинальная начисленная заработная плата работников организаций, руб.</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44173,6</w:t>
            </w:r>
          </w:p>
        </w:tc>
        <w:tc>
          <w:tcPr>
            <w:tcW w:w="360"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45762,7</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48318,6</w:t>
            </w:r>
          </w:p>
        </w:tc>
        <w:tc>
          <w:tcPr>
            <w:tcW w:w="325" w:type="pct"/>
            <w:tcMar>
              <w:left w:w="108" w:type="dxa"/>
              <w:right w:w="108" w:type="dxa"/>
            </w:tcMar>
            <w:vAlign w:val="center"/>
          </w:tcPr>
          <w:p w:rsidR="004616EA" w:rsidRPr="00283B39" w:rsidRDefault="004616EA" w:rsidP="001704D9">
            <w:pPr>
              <w:spacing w:line="240" w:lineRule="auto"/>
              <w:jc w:val="center"/>
              <w:rPr>
                <w:rFonts w:ascii="Times New Roman" w:hAnsi="Times New Roman"/>
                <w:sz w:val="20"/>
                <w:szCs w:val="20"/>
              </w:rPr>
            </w:pPr>
            <w:r w:rsidRPr="00283B39">
              <w:rPr>
                <w:rFonts w:ascii="Times New Roman" w:hAnsi="Times New Roman"/>
                <w:sz w:val="20"/>
                <w:szCs w:val="20"/>
              </w:rPr>
              <w:t>51415,4</w:t>
            </w:r>
          </w:p>
        </w:tc>
        <w:tc>
          <w:tcPr>
            <w:tcW w:w="347"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54990,1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64770,1</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69627,9</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78519,4</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83230,6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91553,6</w:t>
            </w:r>
          </w:p>
        </w:tc>
        <w:tc>
          <w:tcPr>
            <w:tcW w:w="374" w:type="pct"/>
            <w:tcMar>
              <w:left w:w="108" w:type="dxa"/>
              <w:right w:w="108" w:type="dxa"/>
            </w:tcMar>
            <w:vAlign w:val="center"/>
          </w:tcPr>
          <w:p w:rsidR="004616EA" w:rsidRPr="00283B39" w:rsidRDefault="004616EA" w:rsidP="001704D9">
            <w:pPr>
              <w:jc w:val="center"/>
              <w:rPr>
                <w:rFonts w:ascii="Times New Roman" w:hAnsi="Times New Roman"/>
                <w:sz w:val="20"/>
                <w:szCs w:val="20"/>
              </w:rPr>
            </w:pPr>
            <w:r w:rsidRPr="00283B39">
              <w:rPr>
                <w:rFonts w:ascii="Times New Roman" w:hAnsi="Times New Roman"/>
                <w:sz w:val="20"/>
                <w:szCs w:val="20"/>
              </w:rPr>
              <w:t>100709,0</w:t>
            </w:r>
          </w:p>
        </w:tc>
      </w:tr>
    </w:tbl>
    <w:p w:rsidR="004616EA" w:rsidRPr="00475E67" w:rsidRDefault="004616EA" w:rsidP="00CF65DB"/>
    <w:sectPr w:rsidR="004616EA" w:rsidRPr="00475E67" w:rsidSect="00225D0C">
      <w:type w:val="continuous"/>
      <w:pgSz w:w="16838" w:h="11906" w:orient="landscape"/>
      <w:pgMar w:top="2157" w:right="567" w:bottom="567" w:left="56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16EA" w:rsidRDefault="004616EA">
      <w:pPr>
        <w:spacing w:after="0" w:line="240" w:lineRule="auto"/>
      </w:pPr>
      <w:r>
        <w:separator/>
      </w:r>
    </w:p>
  </w:endnote>
  <w:endnote w:type="continuationSeparator" w:id="0">
    <w:p w:rsidR="004616EA" w:rsidRDefault="004616E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Consolas">
    <w:panose1 w:val="020B0609020204030204"/>
    <w:charset w:val="CC"/>
    <w:family w:val="modern"/>
    <w:pitch w:val="fixed"/>
    <w:sig w:usb0="A00002EF" w:usb1="4000204B" w:usb2="00000000" w:usb3="00000000" w:csb0="0000009F" w:csb1="00000000"/>
  </w:font>
  <w:font w:name="Batang">
    <w:altName w:val="ўа¬»¬¦¬ў"/>
    <w:panose1 w:val="02030600000101010101"/>
    <w:charset w:val="81"/>
    <w:family w:val="auto"/>
    <w:notTrueType/>
    <w:pitch w:val="fixed"/>
    <w:sig w:usb0="00000001" w:usb1="09060000" w:usb2="00000010" w:usb3="00000000" w:csb0="00080000" w:csb1="00000000"/>
  </w:font>
  <w:font w:name="SimSun">
    <w:altName w:val="§­§°§®§Ц"/>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6EA" w:rsidRDefault="004616EA" w:rsidP="002962FE">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rsidR="004616EA" w:rsidRDefault="004616EA" w:rsidP="00DB70C4">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616EA" w:rsidRDefault="004616EA" w:rsidP="002962FE">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131</w:t>
    </w:r>
    <w:r>
      <w:rPr>
        <w:rStyle w:val="PageNumber"/>
      </w:rPr>
      <w:fldChar w:fldCharType="end"/>
    </w:r>
  </w:p>
  <w:p w:rsidR="004616EA" w:rsidRDefault="004616EA" w:rsidP="00DB70C4">
    <w:pPr>
      <w:pStyle w:val="Footer"/>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16EA" w:rsidRDefault="004616EA">
      <w:pPr>
        <w:spacing w:after="0" w:line="240" w:lineRule="auto"/>
      </w:pPr>
      <w:r>
        <w:separator/>
      </w:r>
    </w:p>
  </w:footnote>
  <w:footnote w:type="continuationSeparator" w:id="0">
    <w:p w:rsidR="004616EA" w:rsidRDefault="004616EA">
      <w:pPr>
        <w:spacing w:after="0" w:line="240" w:lineRule="auto"/>
      </w:pPr>
      <w:r>
        <w:continuationSeparator/>
      </w:r>
    </w:p>
  </w:footnote>
  <w:footnote w:id="1">
    <w:p w:rsidR="004616EA" w:rsidRDefault="004616EA" w:rsidP="00E5472E">
      <w:pPr>
        <w:pStyle w:val="FootnoteText"/>
      </w:pPr>
      <w:r w:rsidRPr="00E86439">
        <w:rPr>
          <w:rStyle w:val="FootnoteReference"/>
        </w:rPr>
        <w:footnoteRef/>
      </w:r>
      <w:r w:rsidRPr="00E86439">
        <w:rPr>
          <w:rFonts w:ascii="Times New Roman" w:hAnsi="Times New Roman"/>
        </w:rPr>
        <w:t xml:space="preserve"> Примечание:</w:t>
      </w:r>
      <w:r>
        <w:rPr>
          <w:rFonts w:ascii="Times New Roman" w:hAnsi="Times New Roman"/>
        </w:rPr>
        <w:t xml:space="preserve"> Удовлетворительное техническое состояние принято для 40-70% износа электрических сетей, хорошее – 40% и менее.</w:t>
      </w:r>
    </w:p>
  </w:footnote>
  <w:footnote w:id="2">
    <w:p w:rsidR="004616EA" w:rsidRDefault="004616EA" w:rsidP="00E5472E">
      <w:pPr>
        <w:pStyle w:val="FootnoteText"/>
      </w:pPr>
      <w:r w:rsidRPr="00FF7FD1">
        <w:rPr>
          <w:rStyle w:val="FootnoteReference"/>
        </w:rPr>
        <w:footnoteRef/>
      </w:r>
      <w:r>
        <w:t xml:space="preserve"> </w:t>
      </w:r>
      <w:r w:rsidRPr="00E86439">
        <w:rPr>
          <w:rFonts w:ascii="Times New Roman" w:hAnsi="Times New Roman"/>
        </w:rPr>
        <w:t>Примечание:</w:t>
      </w:r>
      <w:r>
        <w:rPr>
          <w:rFonts w:ascii="Times New Roman" w:hAnsi="Times New Roman"/>
        </w:rPr>
        <w:t xml:space="preserve"> Удовлетворительное техническое состояние принято для 40-70% износа электрических сетей, хорошее – 40% и менее.</w:t>
      </w:r>
    </w:p>
  </w:footnote>
  <w:footnote w:id="3">
    <w:p w:rsidR="004616EA" w:rsidRDefault="004616EA" w:rsidP="00E5472E">
      <w:pPr>
        <w:pStyle w:val="FootnoteText"/>
      </w:pPr>
      <w:r w:rsidRPr="002171F2">
        <w:rPr>
          <w:rStyle w:val="FootnoteReference"/>
        </w:rPr>
        <w:footnoteRef/>
      </w:r>
      <w:r w:rsidRPr="002171F2">
        <w:rPr>
          <w:rFonts w:ascii="Times New Roman" w:hAnsi="Times New Roman"/>
        </w:rPr>
        <w:t xml:space="preserve"> </w:t>
      </w:r>
      <w:r w:rsidRPr="00E86439">
        <w:rPr>
          <w:rFonts w:ascii="Times New Roman" w:hAnsi="Times New Roman"/>
        </w:rPr>
        <w:t>Примечание:</w:t>
      </w:r>
      <w:r>
        <w:rPr>
          <w:rFonts w:ascii="Times New Roman" w:hAnsi="Times New Roman"/>
        </w:rPr>
        <w:t xml:space="preserve"> Удовлетворительное техническое состояние принято для 40-70% износа электрических сетей, хорошее – 40% и меньше.</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83FD5"/>
    <w:multiLevelType w:val="hybridMultilevel"/>
    <w:tmpl w:val="8D044F7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
    <w:nsid w:val="01C80F71"/>
    <w:multiLevelType w:val="hybridMultilevel"/>
    <w:tmpl w:val="E4DC8B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44C7882"/>
    <w:multiLevelType w:val="hybridMultilevel"/>
    <w:tmpl w:val="D272DA3C"/>
    <w:lvl w:ilvl="0" w:tplc="154C526C">
      <w:start w:val="1"/>
      <w:numFmt w:val="bullet"/>
      <w:lvlText w:val=""/>
      <w:lvlJc w:val="left"/>
      <w:pPr>
        <w:ind w:left="1070" w:hanging="360"/>
      </w:pPr>
      <w:rPr>
        <w:rFonts w:ascii="Symbol" w:hAnsi="Symbol"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nsid w:val="05AF3C77"/>
    <w:multiLevelType w:val="hybridMultilevel"/>
    <w:tmpl w:val="ED3838EC"/>
    <w:lvl w:ilvl="0" w:tplc="D004DDE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
    <w:nsid w:val="05F421CB"/>
    <w:multiLevelType w:val="hybridMultilevel"/>
    <w:tmpl w:val="D9BA43BC"/>
    <w:lvl w:ilvl="0" w:tplc="EE2224CE">
      <w:start w:val="1"/>
      <w:numFmt w:val="bullet"/>
      <w:lvlText w:val=""/>
      <w:lvlJc w:val="left"/>
      <w:pPr>
        <w:ind w:left="1096" w:hanging="360"/>
      </w:pPr>
      <w:rPr>
        <w:rFonts w:ascii="Symbol" w:hAnsi="Symbol" w:hint="default"/>
        <w:color w:val="auto"/>
      </w:rPr>
    </w:lvl>
    <w:lvl w:ilvl="1" w:tplc="04190003" w:tentative="1">
      <w:start w:val="1"/>
      <w:numFmt w:val="bullet"/>
      <w:lvlText w:val="o"/>
      <w:lvlJc w:val="left"/>
      <w:pPr>
        <w:ind w:left="1816" w:hanging="360"/>
      </w:pPr>
      <w:rPr>
        <w:rFonts w:ascii="Courier New" w:hAnsi="Courier New" w:hint="default"/>
      </w:rPr>
    </w:lvl>
    <w:lvl w:ilvl="2" w:tplc="04190005" w:tentative="1">
      <w:start w:val="1"/>
      <w:numFmt w:val="bullet"/>
      <w:lvlText w:val=""/>
      <w:lvlJc w:val="left"/>
      <w:pPr>
        <w:ind w:left="2536" w:hanging="360"/>
      </w:pPr>
      <w:rPr>
        <w:rFonts w:ascii="Wingdings" w:hAnsi="Wingdings" w:hint="default"/>
      </w:rPr>
    </w:lvl>
    <w:lvl w:ilvl="3" w:tplc="04190001" w:tentative="1">
      <w:start w:val="1"/>
      <w:numFmt w:val="bullet"/>
      <w:lvlText w:val=""/>
      <w:lvlJc w:val="left"/>
      <w:pPr>
        <w:ind w:left="3256" w:hanging="360"/>
      </w:pPr>
      <w:rPr>
        <w:rFonts w:ascii="Symbol" w:hAnsi="Symbol" w:hint="default"/>
      </w:rPr>
    </w:lvl>
    <w:lvl w:ilvl="4" w:tplc="04190003" w:tentative="1">
      <w:start w:val="1"/>
      <w:numFmt w:val="bullet"/>
      <w:lvlText w:val="o"/>
      <w:lvlJc w:val="left"/>
      <w:pPr>
        <w:ind w:left="3976" w:hanging="360"/>
      </w:pPr>
      <w:rPr>
        <w:rFonts w:ascii="Courier New" w:hAnsi="Courier New" w:hint="default"/>
      </w:rPr>
    </w:lvl>
    <w:lvl w:ilvl="5" w:tplc="04190005" w:tentative="1">
      <w:start w:val="1"/>
      <w:numFmt w:val="bullet"/>
      <w:lvlText w:val=""/>
      <w:lvlJc w:val="left"/>
      <w:pPr>
        <w:ind w:left="4696" w:hanging="360"/>
      </w:pPr>
      <w:rPr>
        <w:rFonts w:ascii="Wingdings" w:hAnsi="Wingdings" w:hint="default"/>
      </w:rPr>
    </w:lvl>
    <w:lvl w:ilvl="6" w:tplc="04190001" w:tentative="1">
      <w:start w:val="1"/>
      <w:numFmt w:val="bullet"/>
      <w:lvlText w:val=""/>
      <w:lvlJc w:val="left"/>
      <w:pPr>
        <w:ind w:left="5416" w:hanging="360"/>
      </w:pPr>
      <w:rPr>
        <w:rFonts w:ascii="Symbol" w:hAnsi="Symbol" w:hint="default"/>
      </w:rPr>
    </w:lvl>
    <w:lvl w:ilvl="7" w:tplc="04190003" w:tentative="1">
      <w:start w:val="1"/>
      <w:numFmt w:val="bullet"/>
      <w:lvlText w:val="o"/>
      <w:lvlJc w:val="left"/>
      <w:pPr>
        <w:ind w:left="6136" w:hanging="360"/>
      </w:pPr>
      <w:rPr>
        <w:rFonts w:ascii="Courier New" w:hAnsi="Courier New" w:hint="default"/>
      </w:rPr>
    </w:lvl>
    <w:lvl w:ilvl="8" w:tplc="04190005" w:tentative="1">
      <w:start w:val="1"/>
      <w:numFmt w:val="bullet"/>
      <w:lvlText w:val=""/>
      <w:lvlJc w:val="left"/>
      <w:pPr>
        <w:ind w:left="6856" w:hanging="360"/>
      </w:pPr>
      <w:rPr>
        <w:rFonts w:ascii="Wingdings" w:hAnsi="Wingdings" w:hint="default"/>
      </w:rPr>
    </w:lvl>
  </w:abstractNum>
  <w:abstractNum w:abstractNumId="5">
    <w:nsid w:val="08F4215C"/>
    <w:multiLevelType w:val="hybridMultilevel"/>
    <w:tmpl w:val="22905A7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9083B5C"/>
    <w:multiLevelType w:val="hybridMultilevel"/>
    <w:tmpl w:val="09507C6A"/>
    <w:lvl w:ilvl="0" w:tplc="1872499A">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09EA085C"/>
    <w:multiLevelType w:val="hybridMultilevel"/>
    <w:tmpl w:val="DA465ED4"/>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B7F3F9A"/>
    <w:multiLevelType w:val="hybridMultilevel"/>
    <w:tmpl w:val="58F65C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0BB13581"/>
    <w:multiLevelType w:val="hybridMultilevel"/>
    <w:tmpl w:val="926A5C8C"/>
    <w:lvl w:ilvl="0" w:tplc="EE2224CE">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0D6E66B8"/>
    <w:multiLevelType w:val="hybridMultilevel"/>
    <w:tmpl w:val="C9AE8C70"/>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20A42AF"/>
    <w:multiLevelType w:val="hybridMultilevel"/>
    <w:tmpl w:val="E9866CAA"/>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46B00BB"/>
    <w:multiLevelType w:val="hybridMultilevel"/>
    <w:tmpl w:val="4078A166"/>
    <w:lvl w:ilvl="0" w:tplc="542EDE80">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155E7468"/>
    <w:multiLevelType w:val="hybridMultilevel"/>
    <w:tmpl w:val="F65A8B48"/>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6921C71"/>
    <w:multiLevelType w:val="hybridMultilevel"/>
    <w:tmpl w:val="81F05E60"/>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6CD6BDB"/>
    <w:multiLevelType w:val="hybridMultilevel"/>
    <w:tmpl w:val="89760038"/>
    <w:lvl w:ilvl="0" w:tplc="138C2602">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16">
    <w:nsid w:val="18801CB8"/>
    <w:multiLevelType w:val="multilevel"/>
    <w:tmpl w:val="7AD6C084"/>
    <w:lvl w:ilvl="0">
      <w:start w:val="1"/>
      <w:numFmt w:val="decimal"/>
      <w:lvlText w:val="%1."/>
      <w:lvlJc w:val="left"/>
      <w:pPr>
        <w:tabs>
          <w:tab w:val="num" w:pos="720"/>
        </w:tabs>
        <w:ind w:left="720" w:hanging="360"/>
      </w:pPr>
      <w:rPr>
        <w:rFonts w:cs="Times New Roman"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8DF4D26"/>
    <w:multiLevelType w:val="hybridMultilevel"/>
    <w:tmpl w:val="EC786218"/>
    <w:lvl w:ilvl="0" w:tplc="AD728E90">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19155DC9"/>
    <w:multiLevelType w:val="hybridMultilevel"/>
    <w:tmpl w:val="81948594"/>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1B682B3E"/>
    <w:multiLevelType w:val="hybridMultilevel"/>
    <w:tmpl w:val="A61ADA18"/>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F1B15CB"/>
    <w:multiLevelType w:val="hybridMultilevel"/>
    <w:tmpl w:val="9034C536"/>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1F361645"/>
    <w:multiLevelType w:val="hybridMultilevel"/>
    <w:tmpl w:val="D954F6C2"/>
    <w:lvl w:ilvl="0" w:tplc="BB400AC6">
      <w:start w:val="1"/>
      <w:numFmt w:val="decimal"/>
      <w:lvlText w:val="%1."/>
      <w:lvlJc w:val="left"/>
      <w:pPr>
        <w:ind w:left="720" w:hanging="360"/>
      </w:pPr>
      <w:rPr>
        <w:rFonts w:cs="Times New Roman" w:hint="default"/>
        <w:sz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1F506ED4"/>
    <w:multiLevelType w:val="hybridMultilevel"/>
    <w:tmpl w:val="62ACD9E6"/>
    <w:lvl w:ilvl="0" w:tplc="75E6672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3">
    <w:nsid w:val="225C615C"/>
    <w:multiLevelType w:val="hybridMultilevel"/>
    <w:tmpl w:val="9EA6E0F4"/>
    <w:lvl w:ilvl="0" w:tplc="D004DDE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4">
    <w:nsid w:val="23813A92"/>
    <w:multiLevelType w:val="multilevel"/>
    <w:tmpl w:val="4942F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24DD6D61"/>
    <w:multiLevelType w:val="hybridMultilevel"/>
    <w:tmpl w:val="D3B41B06"/>
    <w:lvl w:ilvl="0" w:tplc="AD728E90">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29112C5F"/>
    <w:multiLevelType w:val="hybridMultilevel"/>
    <w:tmpl w:val="F09AECB0"/>
    <w:lvl w:ilvl="0" w:tplc="4678E2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2A251AEA"/>
    <w:multiLevelType w:val="hybridMultilevel"/>
    <w:tmpl w:val="15F22DCC"/>
    <w:lvl w:ilvl="0" w:tplc="AD728E90">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2DD8721D"/>
    <w:multiLevelType w:val="hybridMultilevel"/>
    <w:tmpl w:val="A97A415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30E86235"/>
    <w:multiLevelType w:val="hybridMultilevel"/>
    <w:tmpl w:val="A41C5CF0"/>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33446F3F"/>
    <w:multiLevelType w:val="hybridMultilevel"/>
    <w:tmpl w:val="0A8E4DF2"/>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339D58CB"/>
    <w:multiLevelType w:val="hybridMultilevel"/>
    <w:tmpl w:val="3D7E7814"/>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345733F1"/>
    <w:multiLevelType w:val="hybridMultilevel"/>
    <w:tmpl w:val="C680A946"/>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345B32D0"/>
    <w:multiLevelType w:val="hybridMultilevel"/>
    <w:tmpl w:val="25E413F2"/>
    <w:lvl w:ilvl="0" w:tplc="7D6E593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4">
    <w:nsid w:val="35497B69"/>
    <w:multiLevelType w:val="hybridMultilevel"/>
    <w:tmpl w:val="A7227716"/>
    <w:lvl w:ilvl="0" w:tplc="0DB8C0BA">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366C7D92"/>
    <w:multiLevelType w:val="hybridMultilevel"/>
    <w:tmpl w:val="25E413F2"/>
    <w:lvl w:ilvl="0" w:tplc="7D6E593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6">
    <w:nsid w:val="37835A87"/>
    <w:multiLevelType w:val="hybridMultilevel"/>
    <w:tmpl w:val="ADECE374"/>
    <w:lvl w:ilvl="0" w:tplc="5CAA520A">
      <w:start w:val="1"/>
      <w:numFmt w:val="decimal"/>
      <w:lvlText w:val="%1."/>
      <w:lvlJc w:val="left"/>
      <w:pPr>
        <w:ind w:left="899" w:hanging="360"/>
      </w:pPr>
      <w:rPr>
        <w:rFonts w:cs="Times New Roman" w:hint="default"/>
      </w:rPr>
    </w:lvl>
    <w:lvl w:ilvl="1" w:tplc="04190019" w:tentative="1">
      <w:start w:val="1"/>
      <w:numFmt w:val="lowerLetter"/>
      <w:lvlText w:val="%2."/>
      <w:lvlJc w:val="left"/>
      <w:pPr>
        <w:ind w:left="1619" w:hanging="360"/>
      </w:pPr>
      <w:rPr>
        <w:rFonts w:cs="Times New Roman"/>
      </w:rPr>
    </w:lvl>
    <w:lvl w:ilvl="2" w:tplc="0419001B" w:tentative="1">
      <w:start w:val="1"/>
      <w:numFmt w:val="lowerRoman"/>
      <w:lvlText w:val="%3."/>
      <w:lvlJc w:val="right"/>
      <w:pPr>
        <w:ind w:left="2339" w:hanging="180"/>
      </w:pPr>
      <w:rPr>
        <w:rFonts w:cs="Times New Roman"/>
      </w:rPr>
    </w:lvl>
    <w:lvl w:ilvl="3" w:tplc="0419000F" w:tentative="1">
      <w:start w:val="1"/>
      <w:numFmt w:val="decimal"/>
      <w:lvlText w:val="%4."/>
      <w:lvlJc w:val="left"/>
      <w:pPr>
        <w:ind w:left="3059" w:hanging="360"/>
      </w:pPr>
      <w:rPr>
        <w:rFonts w:cs="Times New Roman"/>
      </w:rPr>
    </w:lvl>
    <w:lvl w:ilvl="4" w:tplc="04190019" w:tentative="1">
      <w:start w:val="1"/>
      <w:numFmt w:val="lowerLetter"/>
      <w:lvlText w:val="%5."/>
      <w:lvlJc w:val="left"/>
      <w:pPr>
        <w:ind w:left="3779" w:hanging="360"/>
      </w:pPr>
      <w:rPr>
        <w:rFonts w:cs="Times New Roman"/>
      </w:rPr>
    </w:lvl>
    <w:lvl w:ilvl="5" w:tplc="0419001B" w:tentative="1">
      <w:start w:val="1"/>
      <w:numFmt w:val="lowerRoman"/>
      <w:lvlText w:val="%6."/>
      <w:lvlJc w:val="right"/>
      <w:pPr>
        <w:ind w:left="4499" w:hanging="180"/>
      </w:pPr>
      <w:rPr>
        <w:rFonts w:cs="Times New Roman"/>
      </w:rPr>
    </w:lvl>
    <w:lvl w:ilvl="6" w:tplc="0419000F" w:tentative="1">
      <w:start w:val="1"/>
      <w:numFmt w:val="decimal"/>
      <w:lvlText w:val="%7."/>
      <w:lvlJc w:val="left"/>
      <w:pPr>
        <w:ind w:left="5219" w:hanging="360"/>
      </w:pPr>
      <w:rPr>
        <w:rFonts w:cs="Times New Roman"/>
      </w:rPr>
    </w:lvl>
    <w:lvl w:ilvl="7" w:tplc="04190019" w:tentative="1">
      <w:start w:val="1"/>
      <w:numFmt w:val="lowerLetter"/>
      <w:lvlText w:val="%8."/>
      <w:lvlJc w:val="left"/>
      <w:pPr>
        <w:ind w:left="5939" w:hanging="360"/>
      </w:pPr>
      <w:rPr>
        <w:rFonts w:cs="Times New Roman"/>
      </w:rPr>
    </w:lvl>
    <w:lvl w:ilvl="8" w:tplc="0419001B" w:tentative="1">
      <w:start w:val="1"/>
      <w:numFmt w:val="lowerRoman"/>
      <w:lvlText w:val="%9."/>
      <w:lvlJc w:val="right"/>
      <w:pPr>
        <w:ind w:left="6659" w:hanging="180"/>
      </w:pPr>
      <w:rPr>
        <w:rFonts w:cs="Times New Roman"/>
      </w:rPr>
    </w:lvl>
  </w:abstractNum>
  <w:abstractNum w:abstractNumId="37">
    <w:nsid w:val="3BAA3202"/>
    <w:multiLevelType w:val="hybridMultilevel"/>
    <w:tmpl w:val="C48A6F78"/>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3C7760BD"/>
    <w:multiLevelType w:val="hybridMultilevel"/>
    <w:tmpl w:val="E6C4A5FE"/>
    <w:lvl w:ilvl="0" w:tplc="44D87684">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9">
    <w:nsid w:val="3F1F52FB"/>
    <w:multiLevelType w:val="hybridMultilevel"/>
    <w:tmpl w:val="6E40F628"/>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405C463E"/>
    <w:multiLevelType w:val="hybridMultilevel"/>
    <w:tmpl w:val="103C3554"/>
    <w:lvl w:ilvl="0" w:tplc="AEC2D2E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0E54489"/>
    <w:multiLevelType w:val="hybridMultilevel"/>
    <w:tmpl w:val="8D044F7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2">
    <w:nsid w:val="420506C9"/>
    <w:multiLevelType w:val="hybridMultilevel"/>
    <w:tmpl w:val="1C5A0766"/>
    <w:lvl w:ilvl="0" w:tplc="AD728E90">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nsid w:val="45405B77"/>
    <w:multiLevelType w:val="hybridMultilevel"/>
    <w:tmpl w:val="ED3838EC"/>
    <w:lvl w:ilvl="0" w:tplc="D004DDE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4">
    <w:nsid w:val="456573D3"/>
    <w:multiLevelType w:val="hybridMultilevel"/>
    <w:tmpl w:val="2CD2BE68"/>
    <w:lvl w:ilvl="0" w:tplc="F496AAA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45">
    <w:nsid w:val="4630753E"/>
    <w:multiLevelType w:val="hybridMultilevel"/>
    <w:tmpl w:val="24D8EFA4"/>
    <w:lvl w:ilvl="0" w:tplc="1872499A">
      <w:start w:val="1"/>
      <w:numFmt w:val="bullet"/>
      <w:lvlText w:val="˗"/>
      <w:lvlJc w:val="left"/>
      <w:pPr>
        <w:ind w:left="1537" w:hanging="360"/>
      </w:pPr>
      <w:rPr>
        <w:rFonts w:ascii="Times New Roman" w:hAnsi="Times New Roman" w:hint="default"/>
      </w:rPr>
    </w:lvl>
    <w:lvl w:ilvl="1" w:tplc="04190003" w:tentative="1">
      <w:start w:val="1"/>
      <w:numFmt w:val="bullet"/>
      <w:lvlText w:val="o"/>
      <w:lvlJc w:val="left"/>
      <w:pPr>
        <w:ind w:left="2257" w:hanging="360"/>
      </w:pPr>
      <w:rPr>
        <w:rFonts w:ascii="Courier New" w:hAnsi="Courier New" w:hint="default"/>
      </w:rPr>
    </w:lvl>
    <w:lvl w:ilvl="2" w:tplc="04190005" w:tentative="1">
      <w:start w:val="1"/>
      <w:numFmt w:val="bullet"/>
      <w:lvlText w:val=""/>
      <w:lvlJc w:val="left"/>
      <w:pPr>
        <w:ind w:left="2977" w:hanging="360"/>
      </w:pPr>
      <w:rPr>
        <w:rFonts w:ascii="Wingdings" w:hAnsi="Wingdings" w:hint="default"/>
      </w:rPr>
    </w:lvl>
    <w:lvl w:ilvl="3" w:tplc="04190001" w:tentative="1">
      <w:start w:val="1"/>
      <w:numFmt w:val="bullet"/>
      <w:lvlText w:val=""/>
      <w:lvlJc w:val="left"/>
      <w:pPr>
        <w:ind w:left="3697" w:hanging="360"/>
      </w:pPr>
      <w:rPr>
        <w:rFonts w:ascii="Symbol" w:hAnsi="Symbol" w:hint="default"/>
      </w:rPr>
    </w:lvl>
    <w:lvl w:ilvl="4" w:tplc="04190003" w:tentative="1">
      <w:start w:val="1"/>
      <w:numFmt w:val="bullet"/>
      <w:lvlText w:val="o"/>
      <w:lvlJc w:val="left"/>
      <w:pPr>
        <w:ind w:left="4417" w:hanging="360"/>
      </w:pPr>
      <w:rPr>
        <w:rFonts w:ascii="Courier New" w:hAnsi="Courier New" w:hint="default"/>
      </w:rPr>
    </w:lvl>
    <w:lvl w:ilvl="5" w:tplc="04190005" w:tentative="1">
      <w:start w:val="1"/>
      <w:numFmt w:val="bullet"/>
      <w:lvlText w:val=""/>
      <w:lvlJc w:val="left"/>
      <w:pPr>
        <w:ind w:left="5137" w:hanging="360"/>
      </w:pPr>
      <w:rPr>
        <w:rFonts w:ascii="Wingdings" w:hAnsi="Wingdings" w:hint="default"/>
      </w:rPr>
    </w:lvl>
    <w:lvl w:ilvl="6" w:tplc="04190001" w:tentative="1">
      <w:start w:val="1"/>
      <w:numFmt w:val="bullet"/>
      <w:lvlText w:val=""/>
      <w:lvlJc w:val="left"/>
      <w:pPr>
        <w:ind w:left="5857" w:hanging="360"/>
      </w:pPr>
      <w:rPr>
        <w:rFonts w:ascii="Symbol" w:hAnsi="Symbol" w:hint="default"/>
      </w:rPr>
    </w:lvl>
    <w:lvl w:ilvl="7" w:tplc="04190003" w:tentative="1">
      <w:start w:val="1"/>
      <w:numFmt w:val="bullet"/>
      <w:lvlText w:val="o"/>
      <w:lvlJc w:val="left"/>
      <w:pPr>
        <w:ind w:left="6577" w:hanging="360"/>
      </w:pPr>
      <w:rPr>
        <w:rFonts w:ascii="Courier New" w:hAnsi="Courier New" w:hint="default"/>
      </w:rPr>
    </w:lvl>
    <w:lvl w:ilvl="8" w:tplc="04190005" w:tentative="1">
      <w:start w:val="1"/>
      <w:numFmt w:val="bullet"/>
      <w:lvlText w:val=""/>
      <w:lvlJc w:val="left"/>
      <w:pPr>
        <w:ind w:left="7297" w:hanging="360"/>
      </w:pPr>
      <w:rPr>
        <w:rFonts w:ascii="Wingdings" w:hAnsi="Wingdings" w:hint="default"/>
      </w:rPr>
    </w:lvl>
  </w:abstractNum>
  <w:abstractNum w:abstractNumId="46">
    <w:nsid w:val="463B1292"/>
    <w:multiLevelType w:val="hybridMultilevel"/>
    <w:tmpl w:val="991AEF58"/>
    <w:lvl w:ilvl="0" w:tplc="AD728E90">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46BC5268"/>
    <w:multiLevelType w:val="hybridMultilevel"/>
    <w:tmpl w:val="6F9E5846"/>
    <w:lvl w:ilvl="0" w:tplc="1872499A">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49370D4F"/>
    <w:multiLevelType w:val="hybridMultilevel"/>
    <w:tmpl w:val="91D4E7B8"/>
    <w:lvl w:ilvl="0" w:tplc="1872499A">
      <w:start w:val="1"/>
      <w:numFmt w:val="bullet"/>
      <w:lvlText w:val="˗"/>
      <w:lvlJc w:val="left"/>
      <w:pPr>
        <w:ind w:left="1537" w:hanging="360"/>
      </w:pPr>
      <w:rPr>
        <w:rFonts w:ascii="Times New Roman" w:hAnsi="Times New Roman" w:hint="default"/>
      </w:rPr>
    </w:lvl>
    <w:lvl w:ilvl="1" w:tplc="04190003" w:tentative="1">
      <w:start w:val="1"/>
      <w:numFmt w:val="bullet"/>
      <w:lvlText w:val="o"/>
      <w:lvlJc w:val="left"/>
      <w:pPr>
        <w:ind w:left="2257" w:hanging="360"/>
      </w:pPr>
      <w:rPr>
        <w:rFonts w:ascii="Courier New" w:hAnsi="Courier New" w:hint="default"/>
      </w:rPr>
    </w:lvl>
    <w:lvl w:ilvl="2" w:tplc="04190005" w:tentative="1">
      <w:start w:val="1"/>
      <w:numFmt w:val="bullet"/>
      <w:lvlText w:val=""/>
      <w:lvlJc w:val="left"/>
      <w:pPr>
        <w:ind w:left="2977" w:hanging="360"/>
      </w:pPr>
      <w:rPr>
        <w:rFonts w:ascii="Wingdings" w:hAnsi="Wingdings" w:hint="default"/>
      </w:rPr>
    </w:lvl>
    <w:lvl w:ilvl="3" w:tplc="04190001" w:tentative="1">
      <w:start w:val="1"/>
      <w:numFmt w:val="bullet"/>
      <w:lvlText w:val=""/>
      <w:lvlJc w:val="left"/>
      <w:pPr>
        <w:ind w:left="3697" w:hanging="360"/>
      </w:pPr>
      <w:rPr>
        <w:rFonts w:ascii="Symbol" w:hAnsi="Symbol" w:hint="default"/>
      </w:rPr>
    </w:lvl>
    <w:lvl w:ilvl="4" w:tplc="04190003" w:tentative="1">
      <w:start w:val="1"/>
      <w:numFmt w:val="bullet"/>
      <w:lvlText w:val="o"/>
      <w:lvlJc w:val="left"/>
      <w:pPr>
        <w:ind w:left="4417" w:hanging="360"/>
      </w:pPr>
      <w:rPr>
        <w:rFonts w:ascii="Courier New" w:hAnsi="Courier New" w:hint="default"/>
      </w:rPr>
    </w:lvl>
    <w:lvl w:ilvl="5" w:tplc="04190005" w:tentative="1">
      <w:start w:val="1"/>
      <w:numFmt w:val="bullet"/>
      <w:lvlText w:val=""/>
      <w:lvlJc w:val="left"/>
      <w:pPr>
        <w:ind w:left="5137" w:hanging="360"/>
      </w:pPr>
      <w:rPr>
        <w:rFonts w:ascii="Wingdings" w:hAnsi="Wingdings" w:hint="default"/>
      </w:rPr>
    </w:lvl>
    <w:lvl w:ilvl="6" w:tplc="04190001" w:tentative="1">
      <w:start w:val="1"/>
      <w:numFmt w:val="bullet"/>
      <w:lvlText w:val=""/>
      <w:lvlJc w:val="left"/>
      <w:pPr>
        <w:ind w:left="5857" w:hanging="360"/>
      </w:pPr>
      <w:rPr>
        <w:rFonts w:ascii="Symbol" w:hAnsi="Symbol" w:hint="default"/>
      </w:rPr>
    </w:lvl>
    <w:lvl w:ilvl="7" w:tplc="04190003" w:tentative="1">
      <w:start w:val="1"/>
      <w:numFmt w:val="bullet"/>
      <w:lvlText w:val="o"/>
      <w:lvlJc w:val="left"/>
      <w:pPr>
        <w:ind w:left="6577" w:hanging="360"/>
      </w:pPr>
      <w:rPr>
        <w:rFonts w:ascii="Courier New" w:hAnsi="Courier New" w:hint="default"/>
      </w:rPr>
    </w:lvl>
    <w:lvl w:ilvl="8" w:tplc="04190005" w:tentative="1">
      <w:start w:val="1"/>
      <w:numFmt w:val="bullet"/>
      <w:lvlText w:val=""/>
      <w:lvlJc w:val="left"/>
      <w:pPr>
        <w:ind w:left="7297" w:hanging="360"/>
      </w:pPr>
      <w:rPr>
        <w:rFonts w:ascii="Wingdings" w:hAnsi="Wingdings" w:hint="default"/>
      </w:rPr>
    </w:lvl>
  </w:abstractNum>
  <w:abstractNum w:abstractNumId="49">
    <w:nsid w:val="49D66675"/>
    <w:multiLevelType w:val="hybridMultilevel"/>
    <w:tmpl w:val="A49A3F86"/>
    <w:lvl w:ilvl="0" w:tplc="154C526C">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0">
    <w:nsid w:val="4CA3549B"/>
    <w:multiLevelType w:val="hybridMultilevel"/>
    <w:tmpl w:val="6908B9F0"/>
    <w:lvl w:ilvl="0" w:tplc="8FD8DA7C">
      <w:start w:val="1"/>
      <w:numFmt w:val="decimal"/>
      <w:lvlText w:val="%1."/>
      <w:lvlJc w:val="left"/>
      <w:pPr>
        <w:ind w:left="644"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1">
    <w:nsid w:val="4DAC71F8"/>
    <w:multiLevelType w:val="hybridMultilevel"/>
    <w:tmpl w:val="2D7A1352"/>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nsid w:val="4F1069DF"/>
    <w:multiLevelType w:val="multilevel"/>
    <w:tmpl w:val="DBFC0492"/>
    <w:lvl w:ilvl="0">
      <w:start w:val="1"/>
      <w:numFmt w:val="bullet"/>
      <w:lvlText w:val=""/>
      <w:lvlJc w:val="left"/>
      <w:pPr>
        <w:ind w:left="1353" w:hanging="360"/>
      </w:pPr>
      <w:rPr>
        <w:rFonts w:ascii="Symbol" w:hAnsi="Symbol" w:hint="default"/>
        <w:color w:val="auto"/>
        <w:sz w:val="28"/>
      </w:rPr>
    </w:lvl>
    <w:lvl w:ilvl="1">
      <w:start w:val="1"/>
      <w:numFmt w:val="decimal"/>
      <w:lvlText w:val="%1.%2."/>
      <w:lvlJc w:val="left"/>
      <w:pPr>
        <w:ind w:left="792" w:hanging="432"/>
      </w:pPr>
      <w:rPr>
        <w:rFonts w:ascii="Times New Roman" w:hAnsi="Times New Roman" w:cs="Times New Roman" w:hint="default"/>
        <w:color w:val="auto"/>
        <w:sz w:val="28"/>
      </w:rPr>
    </w:lvl>
    <w:lvl w:ilvl="2">
      <w:start w:val="1"/>
      <w:numFmt w:val="decimal"/>
      <w:lvlText w:val="%1.%2.%3."/>
      <w:lvlJc w:val="left"/>
      <w:pPr>
        <w:ind w:left="1224" w:hanging="504"/>
      </w:pPr>
      <w:rPr>
        <w:rFonts w:ascii="Times New Roman" w:hAnsi="Times New Roman" w:cs="Times New Roman" w:hint="default"/>
        <w:sz w:val="24"/>
        <w:szCs w:val="24"/>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3">
    <w:nsid w:val="50311BA2"/>
    <w:multiLevelType w:val="hybridMultilevel"/>
    <w:tmpl w:val="9B12A95C"/>
    <w:lvl w:ilvl="0" w:tplc="DED8ACAE">
      <w:start w:val="1"/>
      <w:numFmt w:val="bullet"/>
      <w:pStyle w:val="a"/>
      <w:lvlText w:val="­"/>
      <w:lvlJc w:val="left"/>
      <w:pPr>
        <w:ind w:left="1429" w:hanging="360"/>
      </w:pPr>
      <w:rPr>
        <w:rFonts w:ascii="Courier New" w:hAnsi="Courier New"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51601D85"/>
    <w:multiLevelType w:val="hybridMultilevel"/>
    <w:tmpl w:val="2CD2BE68"/>
    <w:lvl w:ilvl="0" w:tplc="F496AAA6">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55">
    <w:nsid w:val="52EC0169"/>
    <w:multiLevelType w:val="hybridMultilevel"/>
    <w:tmpl w:val="7922963E"/>
    <w:lvl w:ilvl="0" w:tplc="B84A7C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53E83E90"/>
    <w:multiLevelType w:val="hybridMultilevel"/>
    <w:tmpl w:val="53A2F7F8"/>
    <w:lvl w:ilvl="0" w:tplc="1EFC14B2">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57">
    <w:nsid w:val="547A0211"/>
    <w:multiLevelType w:val="hybridMultilevel"/>
    <w:tmpl w:val="D15E7EA6"/>
    <w:lvl w:ilvl="0" w:tplc="0419000F">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8">
    <w:nsid w:val="54B622FC"/>
    <w:multiLevelType w:val="hybridMultilevel"/>
    <w:tmpl w:val="8DA0970E"/>
    <w:lvl w:ilvl="0" w:tplc="EE2224CE">
      <w:start w:val="1"/>
      <w:numFmt w:val="bullet"/>
      <w:lvlText w:val=""/>
      <w:lvlJc w:val="left"/>
      <w:pPr>
        <w:ind w:left="1096" w:hanging="360"/>
      </w:pPr>
      <w:rPr>
        <w:rFonts w:ascii="Symbol" w:hAnsi="Symbol" w:hint="default"/>
        <w:color w:val="auto"/>
      </w:rPr>
    </w:lvl>
    <w:lvl w:ilvl="1" w:tplc="04190003" w:tentative="1">
      <w:start w:val="1"/>
      <w:numFmt w:val="bullet"/>
      <w:lvlText w:val="o"/>
      <w:lvlJc w:val="left"/>
      <w:pPr>
        <w:ind w:left="1816" w:hanging="360"/>
      </w:pPr>
      <w:rPr>
        <w:rFonts w:ascii="Courier New" w:hAnsi="Courier New" w:hint="default"/>
      </w:rPr>
    </w:lvl>
    <w:lvl w:ilvl="2" w:tplc="04190005" w:tentative="1">
      <w:start w:val="1"/>
      <w:numFmt w:val="bullet"/>
      <w:lvlText w:val=""/>
      <w:lvlJc w:val="left"/>
      <w:pPr>
        <w:ind w:left="2536" w:hanging="360"/>
      </w:pPr>
      <w:rPr>
        <w:rFonts w:ascii="Wingdings" w:hAnsi="Wingdings" w:hint="default"/>
      </w:rPr>
    </w:lvl>
    <w:lvl w:ilvl="3" w:tplc="04190001" w:tentative="1">
      <w:start w:val="1"/>
      <w:numFmt w:val="bullet"/>
      <w:lvlText w:val=""/>
      <w:lvlJc w:val="left"/>
      <w:pPr>
        <w:ind w:left="3256" w:hanging="360"/>
      </w:pPr>
      <w:rPr>
        <w:rFonts w:ascii="Symbol" w:hAnsi="Symbol" w:hint="default"/>
      </w:rPr>
    </w:lvl>
    <w:lvl w:ilvl="4" w:tplc="04190003" w:tentative="1">
      <w:start w:val="1"/>
      <w:numFmt w:val="bullet"/>
      <w:lvlText w:val="o"/>
      <w:lvlJc w:val="left"/>
      <w:pPr>
        <w:ind w:left="3976" w:hanging="360"/>
      </w:pPr>
      <w:rPr>
        <w:rFonts w:ascii="Courier New" w:hAnsi="Courier New" w:hint="default"/>
      </w:rPr>
    </w:lvl>
    <w:lvl w:ilvl="5" w:tplc="04190005" w:tentative="1">
      <w:start w:val="1"/>
      <w:numFmt w:val="bullet"/>
      <w:lvlText w:val=""/>
      <w:lvlJc w:val="left"/>
      <w:pPr>
        <w:ind w:left="4696" w:hanging="360"/>
      </w:pPr>
      <w:rPr>
        <w:rFonts w:ascii="Wingdings" w:hAnsi="Wingdings" w:hint="default"/>
      </w:rPr>
    </w:lvl>
    <w:lvl w:ilvl="6" w:tplc="04190001" w:tentative="1">
      <w:start w:val="1"/>
      <w:numFmt w:val="bullet"/>
      <w:lvlText w:val=""/>
      <w:lvlJc w:val="left"/>
      <w:pPr>
        <w:ind w:left="5416" w:hanging="360"/>
      </w:pPr>
      <w:rPr>
        <w:rFonts w:ascii="Symbol" w:hAnsi="Symbol" w:hint="default"/>
      </w:rPr>
    </w:lvl>
    <w:lvl w:ilvl="7" w:tplc="04190003" w:tentative="1">
      <w:start w:val="1"/>
      <w:numFmt w:val="bullet"/>
      <w:lvlText w:val="o"/>
      <w:lvlJc w:val="left"/>
      <w:pPr>
        <w:ind w:left="6136" w:hanging="360"/>
      </w:pPr>
      <w:rPr>
        <w:rFonts w:ascii="Courier New" w:hAnsi="Courier New" w:hint="default"/>
      </w:rPr>
    </w:lvl>
    <w:lvl w:ilvl="8" w:tplc="04190005" w:tentative="1">
      <w:start w:val="1"/>
      <w:numFmt w:val="bullet"/>
      <w:lvlText w:val=""/>
      <w:lvlJc w:val="left"/>
      <w:pPr>
        <w:ind w:left="6856" w:hanging="360"/>
      </w:pPr>
      <w:rPr>
        <w:rFonts w:ascii="Wingdings" w:hAnsi="Wingdings" w:hint="default"/>
      </w:rPr>
    </w:lvl>
  </w:abstractNum>
  <w:abstractNum w:abstractNumId="59">
    <w:nsid w:val="54D940B0"/>
    <w:multiLevelType w:val="hybridMultilevel"/>
    <w:tmpl w:val="13006C54"/>
    <w:lvl w:ilvl="0" w:tplc="0419000D">
      <w:start w:val="1"/>
      <w:numFmt w:val="bullet"/>
      <w:lvlText w:val=""/>
      <w:lvlJc w:val="left"/>
      <w:pPr>
        <w:tabs>
          <w:tab w:val="num" w:pos="720"/>
        </w:tabs>
        <w:ind w:left="720" w:hanging="360"/>
      </w:pPr>
      <w:rPr>
        <w:rFonts w:ascii="Wingdings" w:hAnsi="Wingdings" w:hint="default"/>
      </w:rPr>
    </w:lvl>
    <w:lvl w:ilvl="1" w:tplc="0FCC4598" w:tentative="1">
      <w:start w:val="1"/>
      <w:numFmt w:val="bullet"/>
      <w:lvlText w:val="•"/>
      <w:lvlJc w:val="left"/>
      <w:pPr>
        <w:tabs>
          <w:tab w:val="num" w:pos="1440"/>
        </w:tabs>
        <w:ind w:left="1440" w:hanging="360"/>
      </w:pPr>
      <w:rPr>
        <w:rFonts w:ascii="Times New Roman" w:hAnsi="Times New Roman" w:hint="default"/>
      </w:rPr>
    </w:lvl>
    <w:lvl w:ilvl="2" w:tplc="60FE8896" w:tentative="1">
      <w:start w:val="1"/>
      <w:numFmt w:val="bullet"/>
      <w:lvlText w:val="•"/>
      <w:lvlJc w:val="left"/>
      <w:pPr>
        <w:tabs>
          <w:tab w:val="num" w:pos="2160"/>
        </w:tabs>
        <w:ind w:left="2160" w:hanging="360"/>
      </w:pPr>
      <w:rPr>
        <w:rFonts w:ascii="Times New Roman" w:hAnsi="Times New Roman" w:hint="default"/>
      </w:rPr>
    </w:lvl>
    <w:lvl w:ilvl="3" w:tplc="859C2504" w:tentative="1">
      <w:start w:val="1"/>
      <w:numFmt w:val="bullet"/>
      <w:lvlText w:val="•"/>
      <w:lvlJc w:val="left"/>
      <w:pPr>
        <w:tabs>
          <w:tab w:val="num" w:pos="2880"/>
        </w:tabs>
        <w:ind w:left="2880" w:hanging="360"/>
      </w:pPr>
      <w:rPr>
        <w:rFonts w:ascii="Times New Roman" w:hAnsi="Times New Roman" w:hint="default"/>
      </w:rPr>
    </w:lvl>
    <w:lvl w:ilvl="4" w:tplc="892A81FA" w:tentative="1">
      <w:start w:val="1"/>
      <w:numFmt w:val="bullet"/>
      <w:lvlText w:val="•"/>
      <w:lvlJc w:val="left"/>
      <w:pPr>
        <w:tabs>
          <w:tab w:val="num" w:pos="3600"/>
        </w:tabs>
        <w:ind w:left="3600" w:hanging="360"/>
      </w:pPr>
      <w:rPr>
        <w:rFonts w:ascii="Times New Roman" w:hAnsi="Times New Roman" w:hint="default"/>
      </w:rPr>
    </w:lvl>
    <w:lvl w:ilvl="5" w:tplc="CCC09784" w:tentative="1">
      <w:start w:val="1"/>
      <w:numFmt w:val="bullet"/>
      <w:lvlText w:val="•"/>
      <w:lvlJc w:val="left"/>
      <w:pPr>
        <w:tabs>
          <w:tab w:val="num" w:pos="4320"/>
        </w:tabs>
        <w:ind w:left="4320" w:hanging="360"/>
      </w:pPr>
      <w:rPr>
        <w:rFonts w:ascii="Times New Roman" w:hAnsi="Times New Roman" w:hint="default"/>
      </w:rPr>
    </w:lvl>
    <w:lvl w:ilvl="6" w:tplc="3EDAC3FE" w:tentative="1">
      <w:start w:val="1"/>
      <w:numFmt w:val="bullet"/>
      <w:lvlText w:val="•"/>
      <w:lvlJc w:val="left"/>
      <w:pPr>
        <w:tabs>
          <w:tab w:val="num" w:pos="5040"/>
        </w:tabs>
        <w:ind w:left="5040" w:hanging="360"/>
      </w:pPr>
      <w:rPr>
        <w:rFonts w:ascii="Times New Roman" w:hAnsi="Times New Roman" w:hint="default"/>
      </w:rPr>
    </w:lvl>
    <w:lvl w:ilvl="7" w:tplc="81C49C1E" w:tentative="1">
      <w:start w:val="1"/>
      <w:numFmt w:val="bullet"/>
      <w:lvlText w:val="•"/>
      <w:lvlJc w:val="left"/>
      <w:pPr>
        <w:tabs>
          <w:tab w:val="num" w:pos="5760"/>
        </w:tabs>
        <w:ind w:left="5760" w:hanging="360"/>
      </w:pPr>
      <w:rPr>
        <w:rFonts w:ascii="Times New Roman" w:hAnsi="Times New Roman" w:hint="default"/>
      </w:rPr>
    </w:lvl>
    <w:lvl w:ilvl="8" w:tplc="A4B0985E" w:tentative="1">
      <w:start w:val="1"/>
      <w:numFmt w:val="bullet"/>
      <w:lvlText w:val="•"/>
      <w:lvlJc w:val="left"/>
      <w:pPr>
        <w:tabs>
          <w:tab w:val="num" w:pos="6480"/>
        </w:tabs>
        <w:ind w:left="6480" w:hanging="360"/>
      </w:pPr>
      <w:rPr>
        <w:rFonts w:ascii="Times New Roman" w:hAnsi="Times New Roman" w:hint="default"/>
      </w:rPr>
    </w:lvl>
  </w:abstractNum>
  <w:abstractNum w:abstractNumId="60">
    <w:nsid w:val="55457401"/>
    <w:multiLevelType w:val="hybridMultilevel"/>
    <w:tmpl w:val="3028D8B4"/>
    <w:lvl w:ilvl="0" w:tplc="947A79FE">
      <w:start w:val="1"/>
      <w:numFmt w:val="decimal"/>
      <w:lvlText w:val="%1."/>
      <w:lvlJc w:val="left"/>
      <w:pPr>
        <w:ind w:left="1654" w:hanging="94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1">
    <w:nsid w:val="584C13CB"/>
    <w:multiLevelType w:val="hybridMultilevel"/>
    <w:tmpl w:val="06BCC3B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2">
    <w:nsid w:val="586E2DB4"/>
    <w:multiLevelType w:val="multilevel"/>
    <w:tmpl w:val="F82C5412"/>
    <w:lvl w:ilvl="0">
      <w:start w:val="1"/>
      <w:numFmt w:val="decimal"/>
      <w:lvlText w:val="%1."/>
      <w:lvlJc w:val="left"/>
      <w:pPr>
        <w:ind w:left="360" w:hanging="360"/>
      </w:pPr>
      <w:rPr>
        <w:rFonts w:cs="Times New Roman" w:hint="default"/>
      </w:rPr>
    </w:lvl>
    <w:lvl w:ilvl="1">
      <w:start w:val="1"/>
      <w:numFmt w:val="decimal"/>
      <w:lvlText w:val="%1.%2."/>
      <w:lvlJc w:val="left"/>
      <w:pPr>
        <w:ind w:left="928" w:hanging="36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2847" w:hanging="72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625" w:hanging="108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403" w:hanging="1440"/>
      </w:pPr>
      <w:rPr>
        <w:rFonts w:cs="Times New Roman" w:hint="default"/>
      </w:rPr>
    </w:lvl>
    <w:lvl w:ilvl="8">
      <w:start w:val="1"/>
      <w:numFmt w:val="decimal"/>
      <w:lvlText w:val="%1.%2.%3.%4.%5.%6.%7.%8.%9."/>
      <w:lvlJc w:val="left"/>
      <w:pPr>
        <w:ind w:left="7472" w:hanging="1800"/>
      </w:pPr>
      <w:rPr>
        <w:rFonts w:cs="Times New Roman" w:hint="default"/>
      </w:rPr>
    </w:lvl>
  </w:abstractNum>
  <w:abstractNum w:abstractNumId="63">
    <w:nsid w:val="5C5B4B7A"/>
    <w:multiLevelType w:val="hybridMultilevel"/>
    <w:tmpl w:val="B85AEF4C"/>
    <w:lvl w:ilvl="0" w:tplc="AD728E90">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5D3620F8"/>
    <w:multiLevelType w:val="hybridMultilevel"/>
    <w:tmpl w:val="EE082DFC"/>
    <w:lvl w:ilvl="0" w:tplc="91722A94">
      <w:start w:val="1"/>
      <w:numFmt w:val="decimal"/>
      <w:lvlText w:val="%1."/>
      <w:lvlJc w:val="left"/>
      <w:pPr>
        <w:ind w:left="1654" w:hanging="94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5">
    <w:nsid w:val="5E2E4FAE"/>
    <w:multiLevelType w:val="hybridMultilevel"/>
    <w:tmpl w:val="F9560904"/>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5E4B361A"/>
    <w:multiLevelType w:val="hybridMultilevel"/>
    <w:tmpl w:val="BA0E374E"/>
    <w:lvl w:ilvl="0" w:tplc="85D23DEC">
      <w:start w:val="9"/>
      <w:numFmt w:val="bullet"/>
      <w:lvlText w:val="-"/>
      <w:lvlJc w:val="left"/>
      <w:pPr>
        <w:ind w:left="1428" w:hanging="360"/>
      </w:pPr>
      <w:rPr>
        <w:rFonts w:ascii="Times New Roman" w:eastAsia="Times New Roman" w:hAnsi="Times New Roman"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7">
    <w:nsid w:val="5E687C83"/>
    <w:multiLevelType w:val="hybridMultilevel"/>
    <w:tmpl w:val="0720B3EE"/>
    <w:lvl w:ilvl="0" w:tplc="1872499A">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nsid w:val="5F9A605E"/>
    <w:multiLevelType w:val="hybridMultilevel"/>
    <w:tmpl w:val="8D044F70"/>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9">
    <w:nsid w:val="5FF346BA"/>
    <w:multiLevelType w:val="hybridMultilevel"/>
    <w:tmpl w:val="B9DA51A8"/>
    <w:lvl w:ilvl="0" w:tplc="5CAA520A">
      <w:start w:val="1"/>
      <w:numFmt w:val="decimal"/>
      <w:lvlText w:val="%1."/>
      <w:lvlJc w:val="left"/>
      <w:pPr>
        <w:ind w:left="899" w:hanging="360"/>
      </w:pPr>
      <w:rPr>
        <w:rFonts w:cs="Times New Roman" w:hint="default"/>
      </w:rPr>
    </w:lvl>
    <w:lvl w:ilvl="1" w:tplc="04190019" w:tentative="1">
      <w:start w:val="1"/>
      <w:numFmt w:val="lowerLetter"/>
      <w:lvlText w:val="%2."/>
      <w:lvlJc w:val="left"/>
      <w:pPr>
        <w:ind w:left="1619" w:hanging="360"/>
      </w:pPr>
      <w:rPr>
        <w:rFonts w:cs="Times New Roman"/>
      </w:rPr>
    </w:lvl>
    <w:lvl w:ilvl="2" w:tplc="0419001B" w:tentative="1">
      <w:start w:val="1"/>
      <w:numFmt w:val="lowerRoman"/>
      <w:lvlText w:val="%3."/>
      <w:lvlJc w:val="right"/>
      <w:pPr>
        <w:ind w:left="2339" w:hanging="180"/>
      </w:pPr>
      <w:rPr>
        <w:rFonts w:cs="Times New Roman"/>
      </w:rPr>
    </w:lvl>
    <w:lvl w:ilvl="3" w:tplc="0419000F" w:tentative="1">
      <w:start w:val="1"/>
      <w:numFmt w:val="decimal"/>
      <w:lvlText w:val="%4."/>
      <w:lvlJc w:val="left"/>
      <w:pPr>
        <w:ind w:left="3059" w:hanging="360"/>
      </w:pPr>
      <w:rPr>
        <w:rFonts w:cs="Times New Roman"/>
      </w:rPr>
    </w:lvl>
    <w:lvl w:ilvl="4" w:tplc="04190019" w:tentative="1">
      <w:start w:val="1"/>
      <w:numFmt w:val="lowerLetter"/>
      <w:lvlText w:val="%5."/>
      <w:lvlJc w:val="left"/>
      <w:pPr>
        <w:ind w:left="3779" w:hanging="360"/>
      </w:pPr>
      <w:rPr>
        <w:rFonts w:cs="Times New Roman"/>
      </w:rPr>
    </w:lvl>
    <w:lvl w:ilvl="5" w:tplc="0419001B" w:tentative="1">
      <w:start w:val="1"/>
      <w:numFmt w:val="lowerRoman"/>
      <w:lvlText w:val="%6."/>
      <w:lvlJc w:val="right"/>
      <w:pPr>
        <w:ind w:left="4499" w:hanging="180"/>
      </w:pPr>
      <w:rPr>
        <w:rFonts w:cs="Times New Roman"/>
      </w:rPr>
    </w:lvl>
    <w:lvl w:ilvl="6" w:tplc="0419000F" w:tentative="1">
      <w:start w:val="1"/>
      <w:numFmt w:val="decimal"/>
      <w:lvlText w:val="%7."/>
      <w:lvlJc w:val="left"/>
      <w:pPr>
        <w:ind w:left="5219" w:hanging="360"/>
      </w:pPr>
      <w:rPr>
        <w:rFonts w:cs="Times New Roman"/>
      </w:rPr>
    </w:lvl>
    <w:lvl w:ilvl="7" w:tplc="04190019" w:tentative="1">
      <w:start w:val="1"/>
      <w:numFmt w:val="lowerLetter"/>
      <w:lvlText w:val="%8."/>
      <w:lvlJc w:val="left"/>
      <w:pPr>
        <w:ind w:left="5939" w:hanging="360"/>
      </w:pPr>
      <w:rPr>
        <w:rFonts w:cs="Times New Roman"/>
      </w:rPr>
    </w:lvl>
    <w:lvl w:ilvl="8" w:tplc="0419001B" w:tentative="1">
      <w:start w:val="1"/>
      <w:numFmt w:val="lowerRoman"/>
      <w:lvlText w:val="%9."/>
      <w:lvlJc w:val="right"/>
      <w:pPr>
        <w:ind w:left="6659" w:hanging="180"/>
      </w:pPr>
      <w:rPr>
        <w:rFonts w:cs="Times New Roman"/>
      </w:rPr>
    </w:lvl>
  </w:abstractNum>
  <w:abstractNum w:abstractNumId="70">
    <w:nsid w:val="618F73C6"/>
    <w:multiLevelType w:val="hybridMultilevel"/>
    <w:tmpl w:val="25E413F2"/>
    <w:lvl w:ilvl="0" w:tplc="7D6E593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1">
    <w:nsid w:val="62BB7A17"/>
    <w:multiLevelType w:val="hybridMultilevel"/>
    <w:tmpl w:val="EBD01738"/>
    <w:lvl w:ilvl="0" w:tplc="FF981020">
      <w:start w:val="1"/>
      <w:numFmt w:val="decimal"/>
      <w:lvlText w:val="%1."/>
      <w:lvlJc w:val="left"/>
      <w:pPr>
        <w:ind w:left="1429" w:hanging="360"/>
      </w:pPr>
      <w:rPr>
        <w:rFonts w:cs="Times New Roman"/>
        <w:i/>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2">
    <w:nsid w:val="63533D6F"/>
    <w:multiLevelType w:val="hybridMultilevel"/>
    <w:tmpl w:val="3BD4B4B0"/>
    <w:lvl w:ilvl="0" w:tplc="A32C6F2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nsid w:val="65096177"/>
    <w:multiLevelType w:val="hybridMultilevel"/>
    <w:tmpl w:val="BEB01F44"/>
    <w:lvl w:ilvl="0" w:tplc="EE2224C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652E5376"/>
    <w:multiLevelType w:val="hybridMultilevel"/>
    <w:tmpl w:val="C7E07EAA"/>
    <w:lvl w:ilvl="0" w:tplc="3A320798">
      <w:start w:val="1"/>
      <w:numFmt w:val="decimal"/>
      <w:lvlText w:val="%1."/>
      <w:lvlJc w:val="left"/>
      <w:pPr>
        <w:ind w:left="1068" w:hanging="36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75">
    <w:nsid w:val="657217E0"/>
    <w:multiLevelType w:val="hybridMultilevel"/>
    <w:tmpl w:val="511AD402"/>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nsid w:val="65C90EE9"/>
    <w:multiLevelType w:val="hybridMultilevel"/>
    <w:tmpl w:val="707A93CE"/>
    <w:lvl w:ilvl="0" w:tplc="F1B67F4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66A81AA4"/>
    <w:multiLevelType w:val="hybridMultilevel"/>
    <w:tmpl w:val="66C64C18"/>
    <w:lvl w:ilvl="0" w:tplc="1872499A">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66E82326"/>
    <w:multiLevelType w:val="hybridMultilevel"/>
    <w:tmpl w:val="D36EDFD4"/>
    <w:lvl w:ilvl="0" w:tplc="D8EEE528">
      <w:start w:val="1"/>
      <w:numFmt w:val="decimal"/>
      <w:lvlText w:val="%1."/>
      <w:lvlJc w:val="left"/>
      <w:pPr>
        <w:ind w:left="1654" w:hanging="94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79">
    <w:nsid w:val="69064D38"/>
    <w:multiLevelType w:val="hybridMultilevel"/>
    <w:tmpl w:val="3648BC32"/>
    <w:lvl w:ilvl="0" w:tplc="EE2224C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69716127"/>
    <w:multiLevelType w:val="hybridMultilevel"/>
    <w:tmpl w:val="36941E8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1">
    <w:nsid w:val="69E2559F"/>
    <w:multiLevelType w:val="hybridMultilevel"/>
    <w:tmpl w:val="6F9E7E34"/>
    <w:lvl w:ilvl="0" w:tplc="AD728E90">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6BE04738"/>
    <w:multiLevelType w:val="hybridMultilevel"/>
    <w:tmpl w:val="DD74446C"/>
    <w:lvl w:ilvl="0" w:tplc="1872499A">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nsid w:val="6C99700F"/>
    <w:multiLevelType w:val="hybridMultilevel"/>
    <w:tmpl w:val="EE082DFC"/>
    <w:lvl w:ilvl="0" w:tplc="91722A94">
      <w:start w:val="1"/>
      <w:numFmt w:val="decimal"/>
      <w:lvlText w:val="%1."/>
      <w:lvlJc w:val="left"/>
      <w:pPr>
        <w:ind w:left="1654" w:hanging="94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4">
    <w:nsid w:val="6D971242"/>
    <w:multiLevelType w:val="hybridMultilevel"/>
    <w:tmpl w:val="4CF826CE"/>
    <w:lvl w:ilvl="0" w:tplc="B93E15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6F7F1DC1"/>
    <w:multiLevelType w:val="hybridMultilevel"/>
    <w:tmpl w:val="1BEA3D0C"/>
    <w:lvl w:ilvl="0" w:tplc="69E023F4">
      <w:start w:val="1"/>
      <w:numFmt w:val="bullet"/>
      <w:lvlText w:val=""/>
      <w:lvlJc w:val="left"/>
      <w:pPr>
        <w:ind w:left="1070"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nsid w:val="6FD45CBE"/>
    <w:multiLevelType w:val="hybridMultilevel"/>
    <w:tmpl w:val="460A7590"/>
    <w:lvl w:ilvl="0" w:tplc="44D876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nsid w:val="713140ED"/>
    <w:multiLevelType w:val="hybridMultilevel"/>
    <w:tmpl w:val="1D967BD6"/>
    <w:lvl w:ilvl="0" w:tplc="EE2224C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7189719B"/>
    <w:multiLevelType w:val="hybridMultilevel"/>
    <w:tmpl w:val="1082D198"/>
    <w:lvl w:ilvl="0" w:tplc="44D8768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89">
    <w:nsid w:val="72446DE6"/>
    <w:multiLevelType w:val="hybridMultilevel"/>
    <w:tmpl w:val="A434F6D0"/>
    <w:lvl w:ilvl="0" w:tplc="154C526C">
      <w:start w:val="1"/>
      <w:numFmt w:val="bullet"/>
      <w:lvlText w:val=""/>
      <w:lvlJc w:val="left"/>
      <w:pPr>
        <w:ind w:left="1069" w:hanging="360"/>
      </w:pPr>
      <w:rPr>
        <w:rFonts w:ascii="Symbol" w:hAnsi="Symbol" w:hint="default"/>
        <w:b w:val="0"/>
        <w:i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0">
    <w:nsid w:val="7391536A"/>
    <w:multiLevelType w:val="hybridMultilevel"/>
    <w:tmpl w:val="4266B1C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nsid w:val="762E0797"/>
    <w:multiLevelType w:val="hybridMultilevel"/>
    <w:tmpl w:val="F95E3616"/>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2">
    <w:nsid w:val="76B41E96"/>
    <w:multiLevelType w:val="hybridMultilevel"/>
    <w:tmpl w:val="35067036"/>
    <w:lvl w:ilvl="0" w:tplc="154C526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93">
    <w:nsid w:val="76EE6826"/>
    <w:multiLevelType w:val="hybridMultilevel"/>
    <w:tmpl w:val="B08ECCD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4">
    <w:nsid w:val="773F6F6B"/>
    <w:multiLevelType w:val="hybridMultilevel"/>
    <w:tmpl w:val="4DC85508"/>
    <w:lvl w:ilvl="0" w:tplc="69B007EA">
      <w:start w:val="1"/>
      <w:numFmt w:val="decimal"/>
      <w:lvlText w:val="%1."/>
      <w:lvlJc w:val="left"/>
      <w:pPr>
        <w:ind w:left="1654" w:hanging="94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95">
    <w:nsid w:val="781D3FCC"/>
    <w:multiLevelType w:val="hybridMultilevel"/>
    <w:tmpl w:val="8618E9C4"/>
    <w:lvl w:ilvl="0" w:tplc="154C52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nsid w:val="788F60AD"/>
    <w:multiLevelType w:val="hybridMultilevel"/>
    <w:tmpl w:val="12EC6CB6"/>
    <w:lvl w:ilvl="0" w:tplc="97FAD49E">
      <w:start w:val="1"/>
      <w:numFmt w:val="russianLower"/>
      <w:lvlText w:val="%1)"/>
      <w:lvlJc w:val="left"/>
      <w:pPr>
        <w:ind w:left="1854" w:hanging="360"/>
      </w:pPr>
      <w:rPr>
        <w:rFonts w:cs="Times New Roman" w:hint="default"/>
      </w:rPr>
    </w:lvl>
    <w:lvl w:ilvl="1" w:tplc="04190019" w:tentative="1">
      <w:start w:val="1"/>
      <w:numFmt w:val="lowerLetter"/>
      <w:lvlText w:val="%2."/>
      <w:lvlJc w:val="left"/>
      <w:pPr>
        <w:ind w:left="2574" w:hanging="360"/>
      </w:pPr>
      <w:rPr>
        <w:rFonts w:cs="Times New Roman"/>
      </w:rPr>
    </w:lvl>
    <w:lvl w:ilvl="2" w:tplc="0419001B" w:tentative="1">
      <w:start w:val="1"/>
      <w:numFmt w:val="lowerRoman"/>
      <w:lvlText w:val="%3."/>
      <w:lvlJc w:val="right"/>
      <w:pPr>
        <w:ind w:left="3294" w:hanging="180"/>
      </w:pPr>
      <w:rPr>
        <w:rFonts w:cs="Times New Roman"/>
      </w:rPr>
    </w:lvl>
    <w:lvl w:ilvl="3" w:tplc="0419000F" w:tentative="1">
      <w:start w:val="1"/>
      <w:numFmt w:val="decimal"/>
      <w:lvlText w:val="%4."/>
      <w:lvlJc w:val="left"/>
      <w:pPr>
        <w:ind w:left="4014" w:hanging="360"/>
      </w:pPr>
      <w:rPr>
        <w:rFonts w:cs="Times New Roman"/>
      </w:rPr>
    </w:lvl>
    <w:lvl w:ilvl="4" w:tplc="04190019" w:tentative="1">
      <w:start w:val="1"/>
      <w:numFmt w:val="lowerLetter"/>
      <w:lvlText w:val="%5."/>
      <w:lvlJc w:val="left"/>
      <w:pPr>
        <w:ind w:left="4734" w:hanging="360"/>
      </w:pPr>
      <w:rPr>
        <w:rFonts w:cs="Times New Roman"/>
      </w:rPr>
    </w:lvl>
    <w:lvl w:ilvl="5" w:tplc="0419001B" w:tentative="1">
      <w:start w:val="1"/>
      <w:numFmt w:val="lowerRoman"/>
      <w:lvlText w:val="%6."/>
      <w:lvlJc w:val="right"/>
      <w:pPr>
        <w:ind w:left="5454" w:hanging="180"/>
      </w:pPr>
      <w:rPr>
        <w:rFonts w:cs="Times New Roman"/>
      </w:rPr>
    </w:lvl>
    <w:lvl w:ilvl="6" w:tplc="0419000F" w:tentative="1">
      <w:start w:val="1"/>
      <w:numFmt w:val="decimal"/>
      <w:lvlText w:val="%7."/>
      <w:lvlJc w:val="left"/>
      <w:pPr>
        <w:ind w:left="6174" w:hanging="360"/>
      </w:pPr>
      <w:rPr>
        <w:rFonts w:cs="Times New Roman"/>
      </w:rPr>
    </w:lvl>
    <w:lvl w:ilvl="7" w:tplc="04190019" w:tentative="1">
      <w:start w:val="1"/>
      <w:numFmt w:val="lowerLetter"/>
      <w:lvlText w:val="%8."/>
      <w:lvlJc w:val="left"/>
      <w:pPr>
        <w:ind w:left="6894" w:hanging="360"/>
      </w:pPr>
      <w:rPr>
        <w:rFonts w:cs="Times New Roman"/>
      </w:rPr>
    </w:lvl>
    <w:lvl w:ilvl="8" w:tplc="0419001B" w:tentative="1">
      <w:start w:val="1"/>
      <w:numFmt w:val="lowerRoman"/>
      <w:lvlText w:val="%9."/>
      <w:lvlJc w:val="right"/>
      <w:pPr>
        <w:ind w:left="7614" w:hanging="180"/>
      </w:pPr>
      <w:rPr>
        <w:rFonts w:cs="Times New Roman"/>
      </w:rPr>
    </w:lvl>
  </w:abstractNum>
  <w:abstractNum w:abstractNumId="97">
    <w:nsid w:val="7C674243"/>
    <w:multiLevelType w:val="hybridMultilevel"/>
    <w:tmpl w:val="631EEAC6"/>
    <w:lvl w:ilvl="0" w:tplc="D8EEE528">
      <w:start w:val="1"/>
      <w:numFmt w:val="decimal"/>
      <w:lvlText w:val="%1."/>
      <w:lvlJc w:val="left"/>
      <w:pPr>
        <w:ind w:left="1654" w:hanging="945"/>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31"/>
  </w:num>
  <w:num w:numId="2">
    <w:abstractNumId w:val="56"/>
  </w:num>
  <w:num w:numId="3">
    <w:abstractNumId w:val="74"/>
  </w:num>
  <w:num w:numId="4">
    <w:abstractNumId w:val="44"/>
  </w:num>
  <w:num w:numId="5">
    <w:abstractNumId w:val="22"/>
  </w:num>
  <w:num w:numId="6">
    <w:abstractNumId w:val="54"/>
  </w:num>
  <w:num w:numId="7">
    <w:abstractNumId w:val="1"/>
  </w:num>
  <w:num w:numId="8">
    <w:abstractNumId w:val="34"/>
  </w:num>
  <w:num w:numId="9">
    <w:abstractNumId w:val="50"/>
  </w:num>
  <w:num w:numId="10">
    <w:abstractNumId w:val="26"/>
  </w:num>
  <w:num w:numId="11">
    <w:abstractNumId w:val="43"/>
  </w:num>
  <w:num w:numId="12">
    <w:abstractNumId w:val="38"/>
  </w:num>
  <w:num w:numId="13">
    <w:abstractNumId w:val="3"/>
  </w:num>
  <w:num w:numId="14">
    <w:abstractNumId w:val="71"/>
  </w:num>
  <w:num w:numId="15">
    <w:abstractNumId w:val="79"/>
  </w:num>
  <w:num w:numId="16">
    <w:abstractNumId w:val="5"/>
  </w:num>
  <w:num w:numId="17">
    <w:abstractNumId w:val="21"/>
  </w:num>
  <w:num w:numId="18">
    <w:abstractNumId w:val="28"/>
  </w:num>
  <w:num w:numId="19">
    <w:abstractNumId w:val="53"/>
  </w:num>
  <w:num w:numId="20">
    <w:abstractNumId w:val="29"/>
  </w:num>
  <w:num w:numId="21">
    <w:abstractNumId w:val="37"/>
  </w:num>
  <w:num w:numId="22">
    <w:abstractNumId w:val="12"/>
  </w:num>
  <w:num w:numId="23">
    <w:abstractNumId w:val="8"/>
  </w:num>
  <w:num w:numId="24">
    <w:abstractNumId w:val="95"/>
  </w:num>
  <w:num w:numId="25">
    <w:abstractNumId w:val="19"/>
  </w:num>
  <w:num w:numId="26">
    <w:abstractNumId w:val="14"/>
  </w:num>
  <w:num w:numId="27">
    <w:abstractNumId w:val="39"/>
  </w:num>
  <w:num w:numId="28">
    <w:abstractNumId w:val="66"/>
  </w:num>
  <w:num w:numId="29">
    <w:abstractNumId w:val="52"/>
  </w:num>
  <w:num w:numId="30">
    <w:abstractNumId w:val="17"/>
  </w:num>
  <w:num w:numId="31">
    <w:abstractNumId w:val="51"/>
  </w:num>
  <w:num w:numId="32">
    <w:abstractNumId w:val="75"/>
  </w:num>
  <w:num w:numId="33">
    <w:abstractNumId w:val="46"/>
  </w:num>
  <w:num w:numId="34">
    <w:abstractNumId w:val="42"/>
  </w:num>
  <w:num w:numId="35">
    <w:abstractNumId w:val="62"/>
  </w:num>
  <w:num w:numId="36">
    <w:abstractNumId w:val="84"/>
  </w:num>
  <w:num w:numId="37">
    <w:abstractNumId w:val="13"/>
  </w:num>
  <w:num w:numId="38">
    <w:abstractNumId w:val="80"/>
  </w:num>
  <w:num w:numId="39">
    <w:abstractNumId w:val="72"/>
  </w:num>
  <w:num w:numId="40">
    <w:abstractNumId w:val="85"/>
  </w:num>
  <w:num w:numId="41">
    <w:abstractNumId w:val="78"/>
  </w:num>
  <w:num w:numId="42">
    <w:abstractNumId w:val="60"/>
  </w:num>
  <w:num w:numId="43">
    <w:abstractNumId w:val="94"/>
  </w:num>
  <w:num w:numId="44">
    <w:abstractNumId w:val="36"/>
  </w:num>
  <w:num w:numId="45">
    <w:abstractNumId w:val="69"/>
  </w:num>
  <w:num w:numId="46">
    <w:abstractNumId w:val="68"/>
  </w:num>
  <w:num w:numId="47">
    <w:abstractNumId w:val="0"/>
  </w:num>
  <w:num w:numId="48">
    <w:abstractNumId w:val="49"/>
  </w:num>
  <w:num w:numId="49">
    <w:abstractNumId w:val="40"/>
  </w:num>
  <w:num w:numId="50">
    <w:abstractNumId w:val="41"/>
  </w:num>
  <w:num w:numId="51">
    <w:abstractNumId w:val="64"/>
  </w:num>
  <w:num w:numId="52">
    <w:abstractNumId w:val="89"/>
  </w:num>
  <w:num w:numId="53">
    <w:abstractNumId w:val="73"/>
  </w:num>
  <w:num w:numId="54">
    <w:abstractNumId w:val="57"/>
  </w:num>
  <w:num w:numId="55">
    <w:abstractNumId w:val="91"/>
  </w:num>
  <w:num w:numId="56">
    <w:abstractNumId w:val="2"/>
  </w:num>
  <w:num w:numId="57">
    <w:abstractNumId w:val="18"/>
  </w:num>
  <w:num w:numId="58">
    <w:abstractNumId w:val="35"/>
  </w:num>
  <w:num w:numId="59">
    <w:abstractNumId w:val="76"/>
  </w:num>
  <w:num w:numId="60">
    <w:abstractNumId w:val="92"/>
  </w:num>
  <w:num w:numId="61">
    <w:abstractNumId w:val="70"/>
  </w:num>
  <w:num w:numId="62">
    <w:abstractNumId w:val="33"/>
  </w:num>
  <w:num w:numId="63">
    <w:abstractNumId w:val="9"/>
  </w:num>
  <w:num w:numId="64">
    <w:abstractNumId w:val="32"/>
  </w:num>
  <w:num w:numId="65">
    <w:abstractNumId w:val="77"/>
  </w:num>
  <w:num w:numId="66">
    <w:abstractNumId w:val="82"/>
  </w:num>
  <w:num w:numId="67">
    <w:abstractNumId w:val="67"/>
  </w:num>
  <w:num w:numId="68">
    <w:abstractNumId w:val="47"/>
  </w:num>
  <w:num w:numId="69">
    <w:abstractNumId w:val="6"/>
  </w:num>
  <w:num w:numId="70">
    <w:abstractNumId w:val="55"/>
  </w:num>
  <w:num w:numId="71">
    <w:abstractNumId w:val="90"/>
  </w:num>
  <w:num w:numId="72">
    <w:abstractNumId w:val="86"/>
  </w:num>
  <w:num w:numId="73">
    <w:abstractNumId w:val="59"/>
  </w:num>
  <w:num w:numId="74">
    <w:abstractNumId w:val="87"/>
  </w:num>
  <w:num w:numId="75">
    <w:abstractNumId w:val="4"/>
  </w:num>
  <w:num w:numId="76">
    <w:abstractNumId w:val="58"/>
  </w:num>
  <w:num w:numId="77">
    <w:abstractNumId w:val="16"/>
  </w:num>
  <w:num w:numId="78">
    <w:abstractNumId w:val="81"/>
  </w:num>
  <w:num w:numId="79">
    <w:abstractNumId w:val="27"/>
  </w:num>
  <w:num w:numId="80">
    <w:abstractNumId w:val="63"/>
  </w:num>
  <w:num w:numId="81">
    <w:abstractNumId w:val="25"/>
  </w:num>
  <w:num w:numId="82">
    <w:abstractNumId w:val="45"/>
  </w:num>
  <w:num w:numId="83">
    <w:abstractNumId w:val="48"/>
  </w:num>
  <w:num w:numId="84">
    <w:abstractNumId w:val="30"/>
  </w:num>
  <w:num w:numId="85">
    <w:abstractNumId w:val="65"/>
  </w:num>
  <w:num w:numId="86">
    <w:abstractNumId w:val="88"/>
  </w:num>
  <w:num w:numId="87">
    <w:abstractNumId w:val="7"/>
  </w:num>
  <w:num w:numId="88">
    <w:abstractNumId w:val="10"/>
  </w:num>
  <w:num w:numId="89">
    <w:abstractNumId w:val="23"/>
  </w:num>
  <w:num w:numId="90">
    <w:abstractNumId w:val="11"/>
  </w:num>
  <w:num w:numId="91">
    <w:abstractNumId w:val="93"/>
  </w:num>
  <w:num w:numId="92">
    <w:abstractNumId w:val="97"/>
  </w:num>
  <w:num w:numId="93">
    <w:abstractNumId w:val="83"/>
  </w:num>
  <w:num w:numId="94">
    <w:abstractNumId w:val="15"/>
  </w:num>
  <w:num w:numId="95">
    <w:abstractNumId w:val="24"/>
  </w:num>
  <w:num w:numId="96">
    <w:abstractNumId w:val="20"/>
  </w:num>
  <w:num w:numId="97">
    <w:abstractNumId w:val="61"/>
  </w:num>
  <w:num w:numId="98">
    <w:abstractNumId w:val="96"/>
  </w:num>
  <w:num w:numId="99">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mirrorMargins/>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C48B0"/>
    <w:rsid w:val="000010BC"/>
    <w:rsid w:val="00001C60"/>
    <w:rsid w:val="000024B7"/>
    <w:rsid w:val="00002884"/>
    <w:rsid w:val="000040CC"/>
    <w:rsid w:val="0000414C"/>
    <w:rsid w:val="000064FA"/>
    <w:rsid w:val="00007641"/>
    <w:rsid w:val="0001127F"/>
    <w:rsid w:val="000126FA"/>
    <w:rsid w:val="00012700"/>
    <w:rsid w:val="000133C7"/>
    <w:rsid w:val="00013DDB"/>
    <w:rsid w:val="00015635"/>
    <w:rsid w:val="00017192"/>
    <w:rsid w:val="000174B9"/>
    <w:rsid w:val="00017A56"/>
    <w:rsid w:val="00017E48"/>
    <w:rsid w:val="000209EB"/>
    <w:rsid w:val="00021D84"/>
    <w:rsid w:val="000220A1"/>
    <w:rsid w:val="0002395C"/>
    <w:rsid w:val="00026308"/>
    <w:rsid w:val="00030C81"/>
    <w:rsid w:val="00032831"/>
    <w:rsid w:val="00032E91"/>
    <w:rsid w:val="00034D1F"/>
    <w:rsid w:val="00034D86"/>
    <w:rsid w:val="00034E31"/>
    <w:rsid w:val="00035190"/>
    <w:rsid w:val="00035973"/>
    <w:rsid w:val="00036ADF"/>
    <w:rsid w:val="0003782A"/>
    <w:rsid w:val="00037BA9"/>
    <w:rsid w:val="00040FDD"/>
    <w:rsid w:val="000421D2"/>
    <w:rsid w:val="000428E0"/>
    <w:rsid w:val="00043BF0"/>
    <w:rsid w:val="00044298"/>
    <w:rsid w:val="000501D7"/>
    <w:rsid w:val="000506D4"/>
    <w:rsid w:val="000511A3"/>
    <w:rsid w:val="000544B8"/>
    <w:rsid w:val="0005585C"/>
    <w:rsid w:val="00056201"/>
    <w:rsid w:val="000562DF"/>
    <w:rsid w:val="00056599"/>
    <w:rsid w:val="00057C8D"/>
    <w:rsid w:val="00060D22"/>
    <w:rsid w:val="000647C4"/>
    <w:rsid w:val="00066285"/>
    <w:rsid w:val="00070510"/>
    <w:rsid w:val="000728BD"/>
    <w:rsid w:val="00072B0A"/>
    <w:rsid w:val="000806BE"/>
    <w:rsid w:val="00080B49"/>
    <w:rsid w:val="000813E2"/>
    <w:rsid w:val="00081578"/>
    <w:rsid w:val="0008325C"/>
    <w:rsid w:val="0008591B"/>
    <w:rsid w:val="000874D8"/>
    <w:rsid w:val="00090852"/>
    <w:rsid w:val="00091047"/>
    <w:rsid w:val="00091725"/>
    <w:rsid w:val="000941BE"/>
    <w:rsid w:val="00095304"/>
    <w:rsid w:val="00096150"/>
    <w:rsid w:val="000978EF"/>
    <w:rsid w:val="00097ED9"/>
    <w:rsid w:val="000A025D"/>
    <w:rsid w:val="000A0969"/>
    <w:rsid w:val="000A24DA"/>
    <w:rsid w:val="000A451B"/>
    <w:rsid w:val="000A4E8A"/>
    <w:rsid w:val="000A5627"/>
    <w:rsid w:val="000A5B05"/>
    <w:rsid w:val="000A6270"/>
    <w:rsid w:val="000A79A2"/>
    <w:rsid w:val="000A7C89"/>
    <w:rsid w:val="000B054A"/>
    <w:rsid w:val="000B0FD2"/>
    <w:rsid w:val="000B1F7F"/>
    <w:rsid w:val="000B1F8E"/>
    <w:rsid w:val="000B2340"/>
    <w:rsid w:val="000B4FEE"/>
    <w:rsid w:val="000B5DC3"/>
    <w:rsid w:val="000B6DAD"/>
    <w:rsid w:val="000B74F5"/>
    <w:rsid w:val="000B7599"/>
    <w:rsid w:val="000C022D"/>
    <w:rsid w:val="000C0967"/>
    <w:rsid w:val="000C0CF8"/>
    <w:rsid w:val="000C0E3C"/>
    <w:rsid w:val="000C1A19"/>
    <w:rsid w:val="000C1C17"/>
    <w:rsid w:val="000C4563"/>
    <w:rsid w:val="000C4A9F"/>
    <w:rsid w:val="000C5438"/>
    <w:rsid w:val="000C5AB2"/>
    <w:rsid w:val="000C6F44"/>
    <w:rsid w:val="000D0FC5"/>
    <w:rsid w:val="000D1861"/>
    <w:rsid w:val="000D489B"/>
    <w:rsid w:val="000D4CCB"/>
    <w:rsid w:val="000D5165"/>
    <w:rsid w:val="000E22F8"/>
    <w:rsid w:val="000E23D1"/>
    <w:rsid w:val="000E5770"/>
    <w:rsid w:val="000E62E7"/>
    <w:rsid w:val="000E6576"/>
    <w:rsid w:val="000E77DA"/>
    <w:rsid w:val="000E7F4C"/>
    <w:rsid w:val="000F0B90"/>
    <w:rsid w:val="000F0FAD"/>
    <w:rsid w:val="000F1AAF"/>
    <w:rsid w:val="000F2B7B"/>
    <w:rsid w:val="000F2CB0"/>
    <w:rsid w:val="000F3364"/>
    <w:rsid w:val="000F4AF5"/>
    <w:rsid w:val="000F54D4"/>
    <w:rsid w:val="000F58B1"/>
    <w:rsid w:val="00101CA5"/>
    <w:rsid w:val="00101CF2"/>
    <w:rsid w:val="00102781"/>
    <w:rsid w:val="00103209"/>
    <w:rsid w:val="001047AF"/>
    <w:rsid w:val="001062A2"/>
    <w:rsid w:val="001079D1"/>
    <w:rsid w:val="001108A2"/>
    <w:rsid w:val="00111100"/>
    <w:rsid w:val="001117A6"/>
    <w:rsid w:val="001122D7"/>
    <w:rsid w:val="00112503"/>
    <w:rsid w:val="00117352"/>
    <w:rsid w:val="00117937"/>
    <w:rsid w:val="00121C9C"/>
    <w:rsid w:val="00122984"/>
    <w:rsid w:val="00122B19"/>
    <w:rsid w:val="00122C91"/>
    <w:rsid w:val="001232D3"/>
    <w:rsid w:val="001233D6"/>
    <w:rsid w:val="001234F2"/>
    <w:rsid w:val="001237A4"/>
    <w:rsid w:val="00124770"/>
    <w:rsid w:val="00124EAB"/>
    <w:rsid w:val="00126AC4"/>
    <w:rsid w:val="00127031"/>
    <w:rsid w:val="00127813"/>
    <w:rsid w:val="00127928"/>
    <w:rsid w:val="0012795C"/>
    <w:rsid w:val="00131310"/>
    <w:rsid w:val="00132EF6"/>
    <w:rsid w:val="001344F4"/>
    <w:rsid w:val="001345CF"/>
    <w:rsid w:val="00134CFA"/>
    <w:rsid w:val="0013656D"/>
    <w:rsid w:val="00136C82"/>
    <w:rsid w:val="001371C7"/>
    <w:rsid w:val="00140189"/>
    <w:rsid w:val="001411DC"/>
    <w:rsid w:val="0014262D"/>
    <w:rsid w:val="0014288D"/>
    <w:rsid w:val="00143ED4"/>
    <w:rsid w:val="0014473F"/>
    <w:rsid w:val="00145BCC"/>
    <w:rsid w:val="00145C54"/>
    <w:rsid w:val="0014609A"/>
    <w:rsid w:val="0015078D"/>
    <w:rsid w:val="00150E34"/>
    <w:rsid w:val="001510DD"/>
    <w:rsid w:val="001515AC"/>
    <w:rsid w:val="001515CE"/>
    <w:rsid w:val="001518D0"/>
    <w:rsid w:val="00151C0F"/>
    <w:rsid w:val="00152D0C"/>
    <w:rsid w:val="00152E2A"/>
    <w:rsid w:val="00153174"/>
    <w:rsid w:val="001535FE"/>
    <w:rsid w:val="001546D6"/>
    <w:rsid w:val="001554AF"/>
    <w:rsid w:val="0015627D"/>
    <w:rsid w:val="00156339"/>
    <w:rsid w:val="00157607"/>
    <w:rsid w:val="00157F01"/>
    <w:rsid w:val="00162698"/>
    <w:rsid w:val="00162E65"/>
    <w:rsid w:val="0016449A"/>
    <w:rsid w:val="001663CB"/>
    <w:rsid w:val="00166FC1"/>
    <w:rsid w:val="001704D9"/>
    <w:rsid w:val="0017117F"/>
    <w:rsid w:val="001712C2"/>
    <w:rsid w:val="0017299B"/>
    <w:rsid w:val="00172C41"/>
    <w:rsid w:val="00172C93"/>
    <w:rsid w:val="00173A9F"/>
    <w:rsid w:val="001750FD"/>
    <w:rsid w:val="00181897"/>
    <w:rsid w:val="00181F5C"/>
    <w:rsid w:val="0018279D"/>
    <w:rsid w:val="00184144"/>
    <w:rsid w:val="00184215"/>
    <w:rsid w:val="0019006D"/>
    <w:rsid w:val="0019032C"/>
    <w:rsid w:val="00193843"/>
    <w:rsid w:val="0019401D"/>
    <w:rsid w:val="00194C53"/>
    <w:rsid w:val="001953F1"/>
    <w:rsid w:val="00197C66"/>
    <w:rsid w:val="00197DBF"/>
    <w:rsid w:val="001A214B"/>
    <w:rsid w:val="001A2376"/>
    <w:rsid w:val="001A2986"/>
    <w:rsid w:val="001A2DB8"/>
    <w:rsid w:val="001A4A1F"/>
    <w:rsid w:val="001A6B4A"/>
    <w:rsid w:val="001A7495"/>
    <w:rsid w:val="001A796B"/>
    <w:rsid w:val="001B022E"/>
    <w:rsid w:val="001B1986"/>
    <w:rsid w:val="001B2001"/>
    <w:rsid w:val="001B2433"/>
    <w:rsid w:val="001B2CCD"/>
    <w:rsid w:val="001B2FBC"/>
    <w:rsid w:val="001B3FB7"/>
    <w:rsid w:val="001B4BD6"/>
    <w:rsid w:val="001B4DF9"/>
    <w:rsid w:val="001B4ECC"/>
    <w:rsid w:val="001C0A14"/>
    <w:rsid w:val="001C3BEC"/>
    <w:rsid w:val="001C6EFE"/>
    <w:rsid w:val="001C6F4D"/>
    <w:rsid w:val="001C7FEC"/>
    <w:rsid w:val="001D0CC5"/>
    <w:rsid w:val="001D1EDA"/>
    <w:rsid w:val="001D3B8F"/>
    <w:rsid w:val="001D3C87"/>
    <w:rsid w:val="001D40BF"/>
    <w:rsid w:val="001D49C6"/>
    <w:rsid w:val="001D57BE"/>
    <w:rsid w:val="001D5AA4"/>
    <w:rsid w:val="001D754B"/>
    <w:rsid w:val="001E1077"/>
    <w:rsid w:val="001E15E1"/>
    <w:rsid w:val="001E1B9F"/>
    <w:rsid w:val="001E1C53"/>
    <w:rsid w:val="001E2516"/>
    <w:rsid w:val="001E306F"/>
    <w:rsid w:val="001E385A"/>
    <w:rsid w:val="001E42AE"/>
    <w:rsid w:val="001E5E1B"/>
    <w:rsid w:val="001E60F8"/>
    <w:rsid w:val="001E6969"/>
    <w:rsid w:val="001E74C0"/>
    <w:rsid w:val="001E7966"/>
    <w:rsid w:val="001E7E4D"/>
    <w:rsid w:val="001F00D8"/>
    <w:rsid w:val="001F1A1E"/>
    <w:rsid w:val="001F2684"/>
    <w:rsid w:val="001F2D0B"/>
    <w:rsid w:val="001F44AB"/>
    <w:rsid w:val="001F49A5"/>
    <w:rsid w:val="001F5F18"/>
    <w:rsid w:val="00200FB8"/>
    <w:rsid w:val="002015C7"/>
    <w:rsid w:val="00201BF5"/>
    <w:rsid w:val="002021F0"/>
    <w:rsid w:val="00202D3A"/>
    <w:rsid w:val="002033A6"/>
    <w:rsid w:val="0020363C"/>
    <w:rsid w:val="00203BCD"/>
    <w:rsid w:val="00205695"/>
    <w:rsid w:val="002065CD"/>
    <w:rsid w:val="002066B4"/>
    <w:rsid w:val="002075A5"/>
    <w:rsid w:val="002100CA"/>
    <w:rsid w:val="002106E3"/>
    <w:rsid w:val="002110FA"/>
    <w:rsid w:val="002112DD"/>
    <w:rsid w:val="002121B4"/>
    <w:rsid w:val="002128C9"/>
    <w:rsid w:val="00212D31"/>
    <w:rsid w:val="00213235"/>
    <w:rsid w:val="00213FCF"/>
    <w:rsid w:val="002153D2"/>
    <w:rsid w:val="002171F2"/>
    <w:rsid w:val="0022080B"/>
    <w:rsid w:val="00221BE1"/>
    <w:rsid w:val="00225CC3"/>
    <w:rsid w:val="00225D0C"/>
    <w:rsid w:val="0022684A"/>
    <w:rsid w:val="002301A9"/>
    <w:rsid w:val="0023583C"/>
    <w:rsid w:val="00235A70"/>
    <w:rsid w:val="00236C99"/>
    <w:rsid w:val="00237A3D"/>
    <w:rsid w:val="00240C8D"/>
    <w:rsid w:val="00241917"/>
    <w:rsid w:val="00241A5F"/>
    <w:rsid w:val="00241B37"/>
    <w:rsid w:val="002432DB"/>
    <w:rsid w:val="00243834"/>
    <w:rsid w:val="00244EEE"/>
    <w:rsid w:val="00244F3A"/>
    <w:rsid w:val="0024577A"/>
    <w:rsid w:val="00245CB3"/>
    <w:rsid w:val="002476B6"/>
    <w:rsid w:val="002505BE"/>
    <w:rsid w:val="00251BCA"/>
    <w:rsid w:val="0025203F"/>
    <w:rsid w:val="002521FB"/>
    <w:rsid w:val="002533C3"/>
    <w:rsid w:val="00253849"/>
    <w:rsid w:val="00253A66"/>
    <w:rsid w:val="00254410"/>
    <w:rsid w:val="002558A5"/>
    <w:rsid w:val="00255BFE"/>
    <w:rsid w:val="00257405"/>
    <w:rsid w:val="00260327"/>
    <w:rsid w:val="00260B51"/>
    <w:rsid w:val="00261095"/>
    <w:rsid w:val="00261A38"/>
    <w:rsid w:val="002630E4"/>
    <w:rsid w:val="00263C9F"/>
    <w:rsid w:val="00263D7E"/>
    <w:rsid w:val="00264661"/>
    <w:rsid w:val="00264D38"/>
    <w:rsid w:val="002652CB"/>
    <w:rsid w:val="00266F9F"/>
    <w:rsid w:val="00270FAF"/>
    <w:rsid w:val="00271D35"/>
    <w:rsid w:val="00273F2E"/>
    <w:rsid w:val="0027480E"/>
    <w:rsid w:val="00274C5E"/>
    <w:rsid w:val="00275042"/>
    <w:rsid w:val="00275045"/>
    <w:rsid w:val="002762F1"/>
    <w:rsid w:val="002768D5"/>
    <w:rsid w:val="002771B6"/>
    <w:rsid w:val="002807E6"/>
    <w:rsid w:val="00280CEF"/>
    <w:rsid w:val="00282EA2"/>
    <w:rsid w:val="00283041"/>
    <w:rsid w:val="00283B39"/>
    <w:rsid w:val="002841F5"/>
    <w:rsid w:val="00284570"/>
    <w:rsid w:val="00284C34"/>
    <w:rsid w:val="00284D33"/>
    <w:rsid w:val="00285B56"/>
    <w:rsid w:val="00285F36"/>
    <w:rsid w:val="0028616E"/>
    <w:rsid w:val="00286E37"/>
    <w:rsid w:val="00290E73"/>
    <w:rsid w:val="00291BB3"/>
    <w:rsid w:val="0029202B"/>
    <w:rsid w:val="00292123"/>
    <w:rsid w:val="002931ED"/>
    <w:rsid w:val="00295C4A"/>
    <w:rsid w:val="00295E1B"/>
    <w:rsid w:val="00296214"/>
    <w:rsid w:val="002962FE"/>
    <w:rsid w:val="00296889"/>
    <w:rsid w:val="002A0F08"/>
    <w:rsid w:val="002A30FB"/>
    <w:rsid w:val="002A31B0"/>
    <w:rsid w:val="002A4A06"/>
    <w:rsid w:val="002A66D7"/>
    <w:rsid w:val="002A725C"/>
    <w:rsid w:val="002A7351"/>
    <w:rsid w:val="002A7A47"/>
    <w:rsid w:val="002B2B52"/>
    <w:rsid w:val="002B333F"/>
    <w:rsid w:val="002B3678"/>
    <w:rsid w:val="002B4064"/>
    <w:rsid w:val="002B41EB"/>
    <w:rsid w:val="002B4D4A"/>
    <w:rsid w:val="002B7079"/>
    <w:rsid w:val="002C13B7"/>
    <w:rsid w:val="002C1C56"/>
    <w:rsid w:val="002C30E2"/>
    <w:rsid w:val="002C364E"/>
    <w:rsid w:val="002C3A08"/>
    <w:rsid w:val="002C3B2A"/>
    <w:rsid w:val="002D02C0"/>
    <w:rsid w:val="002D1208"/>
    <w:rsid w:val="002D1480"/>
    <w:rsid w:val="002D241B"/>
    <w:rsid w:val="002D27B8"/>
    <w:rsid w:val="002D3370"/>
    <w:rsid w:val="002D3BE6"/>
    <w:rsid w:val="002D4841"/>
    <w:rsid w:val="002D4A24"/>
    <w:rsid w:val="002D5FDA"/>
    <w:rsid w:val="002D63C5"/>
    <w:rsid w:val="002D79B9"/>
    <w:rsid w:val="002E039A"/>
    <w:rsid w:val="002E1974"/>
    <w:rsid w:val="002E2A67"/>
    <w:rsid w:val="002E38CD"/>
    <w:rsid w:val="002E395C"/>
    <w:rsid w:val="002E46CF"/>
    <w:rsid w:val="002E4A5A"/>
    <w:rsid w:val="002E57DB"/>
    <w:rsid w:val="002E613E"/>
    <w:rsid w:val="002F04E9"/>
    <w:rsid w:val="002F0AD7"/>
    <w:rsid w:val="002F1A23"/>
    <w:rsid w:val="002F45D3"/>
    <w:rsid w:val="002F67E6"/>
    <w:rsid w:val="002F6F55"/>
    <w:rsid w:val="002F70BB"/>
    <w:rsid w:val="003002CF"/>
    <w:rsid w:val="00302072"/>
    <w:rsid w:val="00303CC3"/>
    <w:rsid w:val="0030423C"/>
    <w:rsid w:val="00304CD1"/>
    <w:rsid w:val="00305B85"/>
    <w:rsid w:val="00306CE4"/>
    <w:rsid w:val="00307AAD"/>
    <w:rsid w:val="00310897"/>
    <w:rsid w:val="00310C19"/>
    <w:rsid w:val="0031202B"/>
    <w:rsid w:val="00312D6A"/>
    <w:rsid w:val="00314ECA"/>
    <w:rsid w:val="003153E7"/>
    <w:rsid w:val="003156BB"/>
    <w:rsid w:val="0031579E"/>
    <w:rsid w:val="00316E21"/>
    <w:rsid w:val="00316E82"/>
    <w:rsid w:val="003179A9"/>
    <w:rsid w:val="003225E8"/>
    <w:rsid w:val="00322A6A"/>
    <w:rsid w:val="003234FE"/>
    <w:rsid w:val="00326311"/>
    <w:rsid w:val="0032665B"/>
    <w:rsid w:val="00327761"/>
    <w:rsid w:val="00332595"/>
    <w:rsid w:val="0033424D"/>
    <w:rsid w:val="00336A04"/>
    <w:rsid w:val="00336DD2"/>
    <w:rsid w:val="00337170"/>
    <w:rsid w:val="003374F5"/>
    <w:rsid w:val="003378F0"/>
    <w:rsid w:val="003406FD"/>
    <w:rsid w:val="003410DD"/>
    <w:rsid w:val="003411AC"/>
    <w:rsid w:val="003438CC"/>
    <w:rsid w:val="0034406D"/>
    <w:rsid w:val="00345257"/>
    <w:rsid w:val="00345DA3"/>
    <w:rsid w:val="003463F0"/>
    <w:rsid w:val="0034707F"/>
    <w:rsid w:val="0034770D"/>
    <w:rsid w:val="0035016B"/>
    <w:rsid w:val="003509A5"/>
    <w:rsid w:val="00350B45"/>
    <w:rsid w:val="00352B0C"/>
    <w:rsid w:val="003538DF"/>
    <w:rsid w:val="00353EE9"/>
    <w:rsid w:val="003546F7"/>
    <w:rsid w:val="0035510A"/>
    <w:rsid w:val="003567B4"/>
    <w:rsid w:val="00360DAD"/>
    <w:rsid w:val="003614E9"/>
    <w:rsid w:val="00363A62"/>
    <w:rsid w:val="00365C0F"/>
    <w:rsid w:val="00366594"/>
    <w:rsid w:val="00367AC0"/>
    <w:rsid w:val="003702BD"/>
    <w:rsid w:val="0037103D"/>
    <w:rsid w:val="00371C81"/>
    <w:rsid w:val="0037405E"/>
    <w:rsid w:val="00374E3C"/>
    <w:rsid w:val="003750CE"/>
    <w:rsid w:val="003764CC"/>
    <w:rsid w:val="00376E3E"/>
    <w:rsid w:val="003770B3"/>
    <w:rsid w:val="00377134"/>
    <w:rsid w:val="00377547"/>
    <w:rsid w:val="00377BFE"/>
    <w:rsid w:val="00380F15"/>
    <w:rsid w:val="003824A6"/>
    <w:rsid w:val="00382D83"/>
    <w:rsid w:val="00383694"/>
    <w:rsid w:val="00383863"/>
    <w:rsid w:val="00383E67"/>
    <w:rsid w:val="00383F2B"/>
    <w:rsid w:val="0038466B"/>
    <w:rsid w:val="00385369"/>
    <w:rsid w:val="003864A4"/>
    <w:rsid w:val="00386976"/>
    <w:rsid w:val="0038728A"/>
    <w:rsid w:val="00390940"/>
    <w:rsid w:val="003909FD"/>
    <w:rsid w:val="00391004"/>
    <w:rsid w:val="003912A6"/>
    <w:rsid w:val="00392966"/>
    <w:rsid w:val="00392B3D"/>
    <w:rsid w:val="00392B97"/>
    <w:rsid w:val="00392FFA"/>
    <w:rsid w:val="00393522"/>
    <w:rsid w:val="00393BFB"/>
    <w:rsid w:val="00394543"/>
    <w:rsid w:val="003946FD"/>
    <w:rsid w:val="00396904"/>
    <w:rsid w:val="00396A73"/>
    <w:rsid w:val="00396C81"/>
    <w:rsid w:val="00396CD9"/>
    <w:rsid w:val="0039702B"/>
    <w:rsid w:val="003A0E97"/>
    <w:rsid w:val="003A1DED"/>
    <w:rsid w:val="003A1E5F"/>
    <w:rsid w:val="003A6A9E"/>
    <w:rsid w:val="003A6D4C"/>
    <w:rsid w:val="003A74C0"/>
    <w:rsid w:val="003B1FB9"/>
    <w:rsid w:val="003B436E"/>
    <w:rsid w:val="003B54C0"/>
    <w:rsid w:val="003B6708"/>
    <w:rsid w:val="003B6C97"/>
    <w:rsid w:val="003B7C13"/>
    <w:rsid w:val="003C0F14"/>
    <w:rsid w:val="003C1BCC"/>
    <w:rsid w:val="003C3599"/>
    <w:rsid w:val="003C3F43"/>
    <w:rsid w:val="003C4F35"/>
    <w:rsid w:val="003C6B9E"/>
    <w:rsid w:val="003C7B9A"/>
    <w:rsid w:val="003D2C0E"/>
    <w:rsid w:val="003D2CAA"/>
    <w:rsid w:val="003D3363"/>
    <w:rsid w:val="003D5747"/>
    <w:rsid w:val="003D5FBE"/>
    <w:rsid w:val="003D733D"/>
    <w:rsid w:val="003D73B7"/>
    <w:rsid w:val="003E08E1"/>
    <w:rsid w:val="003E0905"/>
    <w:rsid w:val="003E1786"/>
    <w:rsid w:val="003E2252"/>
    <w:rsid w:val="003E2387"/>
    <w:rsid w:val="003E2509"/>
    <w:rsid w:val="003E439E"/>
    <w:rsid w:val="003E444D"/>
    <w:rsid w:val="003E4742"/>
    <w:rsid w:val="003E521E"/>
    <w:rsid w:val="003E5328"/>
    <w:rsid w:val="003E6AC6"/>
    <w:rsid w:val="003E720F"/>
    <w:rsid w:val="003E7E45"/>
    <w:rsid w:val="003F0A65"/>
    <w:rsid w:val="003F0B4C"/>
    <w:rsid w:val="003F0EDA"/>
    <w:rsid w:val="003F1C43"/>
    <w:rsid w:val="003F38EF"/>
    <w:rsid w:val="003F53FF"/>
    <w:rsid w:val="003F56BB"/>
    <w:rsid w:val="003F6E88"/>
    <w:rsid w:val="0040096A"/>
    <w:rsid w:val="00401806"/>
    <w:rsid w:val="00402A43"/>
    <w:rsid w:val="004033D5"/>
    <w:rsid w:val="004063A6"/>
    <w:rsid w:val="00407401"/>
    <w:rsid w:val="004077A4"/>
    <w:rsid w:val="00407949"/>
    <w:rsid w:val="00410F82"/>
    <w:rsid w:val="00412B89"/>
    <w:rsid w:val="00413260"/>
    <w:rsid w:val="00414D15"/>
    <w:rsid w:val="00415D10"/>
    <w:rsid w:val="00417C65"/>
    <w:rsid w:val="00417CD8"/>
    <w:rsid w:val="00417E2D"/>
    <w:rsid w:val="004218ED"/>
    <w:rsid w:val="00421BFD"/>
    <w:rsid w:val="00422B2B"/>
    <w:rsid w:val="00424CE7"/>
    <w:rsid w:val="00425973"/>
    <w:rsid w:val="00426C52"/>
    <w:rsid w:val="004270B2"/>
    <w:rsid w:val="00430503"/>
    <w:rsid w:val="00431B44"/>
    <w:rsid w:val="00431EBA"/>
    <w:rsid w:val="00432AA8"/>
    <w:rsid w:val="00432C51"/>
    <w:rsid w:val="00432D2A"/>
    <w:rsid w:val="00432E06"/>
    <w:rsid w:val="00433A07"/>
    <w:rsid w:val="0043592A"/>
    <w:rsid w:val="00436E02"/>
    <w:rsid w:val="00436FEC"/>
    <w:rsid w:val="00437314"/>
    <w:rsid w:val="00440AA8"/>
    <w:rsid w:val="0044112E"/>
    <w:rsid w:val="00442D55"/>
    <w:rsid w:val="00444391"/>
    <w:rsid w:val="004459B9"/>
    <w:rsid w:val="0044635D"/>
    <w:rsid w:val="00446892"/>
    <w:rsid w:val="0044740A"/>
    <w:rsid w:val="00452D93"/>
    <w:rsid w:val="0045418C"/>
    <w:rsid w:val="00454681"/>
    <w:rsid w:val="004549B0"/>
    <w:rsid w:val="00455095"/>
    <w:rsid w:val="004558B3"/>
    <w:rsid w:val="00455F40"/>
    <w:rsid w:val="004561B9"/>
    <w:rsid w:val="00456B78"/>
    <w:rsid w:val="0045729A"/>
    <w:rsid w:val="004616EA"/>
    <w:rsid w:val="00461CB8"/>
    <w:rsid w:val="00461DC6"/>
    <w:rsid w:val="00462606"/>
    <w:rsid w:val="00463870"/>
    <w:rsid w:val="00464519"/>
    <w:rsid w:val="00465BD2"/>
    <w:rsid w:val="00467E8C"/>
    <w:rsid w:val="00471337"/>
    <w:rsid w:val="00472789"/>
    <w:rsid w:val="00474082"/>
    <w:rsid w:val="0047529F"/>
    <w:rsid w:val="00475E67"/>
    <w:rsid w:val="0047777E"/>
    <w:rsid w:val="00477C47"/>
    <w:rsid w:val="00481822"/>
    <w:rsid w:val="0048307D"/>
    <w:rsid w:val="004833B6"/>
    <w:rsid w:val="00486727"/>
    <w:rsid w:val="00487C9D"/>
    <w:rsid w:val="004907F6"/>
    <w:rsid w:val="004908D9"/>
    <w:rsid w:val="0049374A"/>
    <w:rsid w:val="00495204"/>
    <w:rsid w:val="00495941"/>
    <w:rsid w:val="0049656E"/>
    <w:rsid w:val="00496952"/>
    <w:rsid w:val="0049761B"/>
    <w:rsid w:val="00497B94"/>
    <w:rsid w:val="00497CC7"/>
    <w:rsid w:val="00497D02"/>
    <w:rsid w:val="004A0803"/>
    <w:rsid w:val="004A205C"/>
    <w:rsid w:val="004A32AF"/>
    <w:rsid w:val="004A3893"/>
    <w:rsid w:val="004A3AC0"/>
    <w:rsid w:val="004A3FE6"/>
    <w:rsid w:val="004A4B98"/>
    <w:rsid w:val="004A5EFE"/>
    <w:rsid w:val="004A6165"/>
    <w:rsid w:val="004A6575"/>
    <w:rsid w:val="004A6FBD"/>
    <w:rsid w:val="004A7AF8"/>
    <w:rsid w:val="004A7E9F"/>
    <w:rsid w:val="004B21ED"/>
    <w:rsid w:val="004B7724"/>
    <w:rsid w:val="004C0186"/>
    <w:rsid w:val="004C030D"/>
    <w:rsid w:val="004C43B5"/>
    <w:rsid w:val="004C6D3B"/>
    <w:rsid w:val="004D141B"/>
    <w:rsid w:val="004D1C60"/>
    <w:rsid w:val="004D3ECE"/>
    <w:rsid w:val="004D52D6"/>
    <w:rsid w:val="004D6C1E"/>
    <w:rsid w:val="004D7234"/>
    <w:rsid w:val="004D7446"/>
    <w:rsid w:val="004E02FD"/>
    <w:rsid w:val="004E0430"/>
    <w:rsid w:val="004E157E"/>
    <w:rsid w:val="004E1C0A"/>
    <w:rsid w:val="004E1D7D"/>
    <w:rsid w:val="004E24FB"/>
    <w:rsid w:val="004E471D"/>
    <w:rsid w:val="004E533E"/>
    <w:rsid w:val="004E577B"/>
    <w:rsid w:val="004E58D5"/>
    <w:rsid w:val="004E5F17"/>
    <w:rsid w:val="004E63FA"/>
    <w:rsid w:val="004E6564"/>
    <w:rsid w:val="004E718A"/>
    <w:rsid w:val="004F2914"/>
    <w:rsid w:val="004F2DB2"/>
    <w:rsid w:val="004F3FF0"/>
    <w:rsid w:val="004F4C5D"/>
    <w:rsid w:val="004F578D"/>
    <w:rsid w:val="004F5BAB"/>
    <w:rsid w:val="004F6561"/>
    <w:rsid w:val="004F6A07"/>
    <w:rsid w:val="004F6DB1"/>
    <w:rsid w:val="004F6EDC"/>
    <w:rsid w:val="004F7AAD"/>
    <w:rsid w:val="004F7AFA"/>
    <w:rsid w:val="00501421"/>
    <w:rsid w:val="00501B7A"/>
    <w:rsid w:val="00503262"/>
    <w:rsid w:val="00503F25"/>
    <w:rsid w:val="005040E6"/>
    <w:rsid w:val="005045B3"/>
    <w:rsid w:val="00506330"/>
    <w:rsid w:val="0050696B"/>
    <w:rsid w:val="00510358"/>
    <w:rsid w:val="0051091C"/>
    <w:rsid w:val="00511627"/>
    <w:rsid w:val="00511841"/>
    <w:rsid w:val="005140C8"/>
    <w:rsid w:val="0051467A"/>
    <w:rsid w:val="00514DAE"/>
    <w:rsid w:val="005173C6"/>
    <w:rsid w:val="00517E35"/>
    <w:rsid w:val="00522061"/>
    <w:rsid w:val="00522803"/>
    <w:rsid w:val="005231A3"/>
    <w:rsid w:val="00523882"/>
    <w:rsid w:val="005263D7"/>
    <w:rsid w:val="00526D30"/>
    <w:rsid w:val="00530AAF"/>
    <w:rsid w:val="00532804"/>
    <w:rsid w:val="00532948"/>
    <w:rsid w:val="00532D4E"/>
    <w:rsid w:val="00533DFC"/>
    <w:rsid w:val="005347B5"/>
    <w:rsid w:val="005359A3"/>
    <w:rsid w:val="005359BB"/>
    <w:rsid w:val="0053658F"/>
    <w:rsid w:val="0053784A"/>
    <w:rsid w:val="00543223"/>
    <w:rsid w:val="00543EE8"/>
    <w:rsid w:val="00545DEF"/>
    <w:rsid w:val="0054638A"/>
    <w:rsid w:val="0054762B"/>
    <w:rsid w:val="00547D7E"/>
    <w:rsid w:val="005500C5"/>
    <w:rsid w:val="005508B9"/>
    <w:rsid w:val="005514BB"/>
    <w:rsid w:val="005516CF"/>
    <w:rsid w:val="0055213D"/>
    <w:rsid w:val="005532C8"/>
    <w:rsid w:val="00555191"/>
    <w:rsid w:val="00555EE8"/>
    <w:rsid w:val="00556B62"/>
    <w:rsid w:val="005603D5"/>
    <w:rsid w:val="00560B6D"/>
    <w:rsid w:val="005611AD"/>
    <w:rsid w:val="005612ED"/>
    <w:rsid w:val="00562191"/>
    <w:rsid w:val="00562D71"/>
    <w:rsid w:val="00562F51"/>
    <w:rsid w:val="00564F80"/>
    <w:rsid w:val="00565935"/>
    <w:rsid w:val="0056604B"/>
    <w:rsid w:val="00566407"/>
    <w:rsid w:val="00566EB3"/>
    <w:rsid w:val="00567ECA"/>
    <w:rsid w:val="00571276"/>
    <w:rsid w:val="00572C81"/>
    <w:rsid w:val="00574699"/>
    <w:rsid w:val="00574B00"/>
    <w:rsid w:val="005758B7"/>
    <w:rsid w:val="005767F5"/>
    <w:rsid w:val="00580887"/>
    <w:rsid w:val="0058390F"/>
    <w:rsid w:val="00583DEA"/>
    <w:rsid w:val="0058433B"/>
    <w:rsid w:val="00585500"/>
    <w:rsid w:val="00585EA2"/>
    <w:rsid w:val="00593043"/>
    <w:rsid w:val="005933A5"/>
    <w:rsid w:val="00593D40"/>
    <w:rsid w:val="005940A2"/>
    <w:rsid w:val="005947E3"/>
    <w:rsid w:val="00595CF9"/>
    <w:rsid w:val="00596DF3"/>
    <w:rsid w:val="00596E13"/>
    <w:rsid w:val="0059741F"/>
    <w:rsid w:val="00597765"/>
    <w:rsid w:val="005A2C4D"/>
    <w:rsid w:val="005A303D"/>
    <w:rsid w:val="005A366C"/>
    <w:rsid w:val="005A3EB9"/>
    <w:rsid w:val="005A5802"/>
    <w:rsid w:val="005A5B4E"/>
    <w:rsid w:val="005A620E"/>
    <w:rsid w:val="005B2244"/>
    <w:rsid w:val="005B2DCE"/>
    <w:rsid w:val="005B5AB5"/>
    <w:rsid w:val="005B7B89"/>
    <w:rsid w:val="005C087F"/>
    <w:rsid w:val="005C3497"/>
    <w:rsid w:val="005C356C"/>
    <w:rsid w:val="005C4A9C"/>
    <w:rsid w:val="005C657B"/>
    <w:rsid w:val="005D02F6"/>
    <w:rsid w:val="005D0A11"/>
    <w:rsid w:val="005D0BAD"/>
    <w:rsid w:val="005D2034"/>
    <w:rsid w:val="005D2619"/>
    <w:rsid w:val="005D3DF7"/>
    <w:rsid w:val="005D6CF4"/>
    <w:rsid w:val="005D7EC2"/>
    <w:rsid w:val="005E01EC"/>
    <w:rsid w:val="005E0675"/>
    <w:rsid w:val="005E2870"/>
    <w:rsid w:val="005E3933"/>
    <w:rsid w:val="005E5003"/>
    <w:rsid w:val="005E618B"/>
    <w:rsid w:val="005F077F"/>
    <w:rsid w:val="005F0F07"/>
    <w:rsid w:val="005F2C0A"/>
    <w:rsid w:val="005F3133"/>
    <w:rsid w:val="005F35A6"/>
    <w:rsid w:val="005F4276"/>
    <w:rsid w:val="005F46FF"/>
    <w:rsid w:val="005F4F6B"/>
    <w:rsid w:val="005F79A2"/>
    <w:rsid w:val="00601693"/>
    <w:rsid w:val="00601895"/>
    <w:rsid w:val="00601F35"/>
    <w:rsid w:val="00602503"/>
    <w:rsid w:val="006035DF"/>
    <w:rsid w:val="00603A60"/>
    <w:rsid w:val="006040CB"/>
    <w:rsid w:val="006047A3"/>
    <w:rsid w:val="00604B79"/>
    <w:rsid w:val="006073A6"/>
    <w:rsid w:val="00607487"/>
    <w:rsid w:val="00611284"/>
    <w:rsid w:val="00614911"/>
    <w:rsid w:val="0061500A"/>
    <w:rsid w:val="00615481"/>
    <w:rsid w:val="0061604A"/>
    <w:rsid w:val="00616980"/>
    <w:rsid w:val="00616F8F"/>
    <w:rsid w:val="0061755E"/>
    <w:rsid w:val="006221CE"/>
    <w:rsid w:val="0062229A"/>
    <w:rsid w:val="00626F52"/>
    <w:rsid w:val="0062797A"/>
    <w:rsid w:val="00627A98"/>
    <w:rsid w:val="00630CA8"/>
    <w:rsid w:val="00632DA1"/>
    <w:rsid w:val="00634D30"/>
    <w:rsid w:val="00641746"/>
    <w:rsid w:val="00641DFC"/>
    <w:rsid w:val="006466C0"/>
    <w:rsid w:val="00647A35"/>
    <w:rsid w:val="00650920"/>
    <w:rsid w:val="00650A5E"/>
    <w:rsid w:val="0065119E"/>
    <w:rsid w:val="00651665"/>
    <w:rsid w:val="006518A2"/>
    <w:rsid w:val="006602AE"/>
    <w:rsid w:val="00660926"/>
    <w:rsid w:val="00660F14"/>
    <w:rsid w:val="00662918"/>
    <w:rsid w:val="006631E2"/>
    <w:rsid w:val="0066376F"/>
    <w:rsid w:val="006640FD"/>
    <w:rsid w:val="00664770"/>
    <w:rsid w:val="006648AC"/>
    <w:rsid w:val="00665FB4"/>
    <w:rsid w:val="006668B3"/>
    <w:rsid w:val="00667142"/>
    <w:rsid w:val="00667424"/>
    <w:rsid w:val="00670E39"/>
    <w:rsid w:val="00672E74"/>
    <w:rsid w:val="00673234"/>
    <w:rsid w:val="006732E8"/>
    <w:rsid w:val="00673F84"/>
    <w:rsid w:val="00674163"/>
    <w:rsid w:val="006749C3"/>
    <w:rsid w:val="00675622"/>
    <w:rsid w:val="00675A5A"/>
    <w:rsid w:val="006767C4"/>
    <w:rsid w:val="00676864"/>
    <w:rsid w:val="00676CF8"/>
    <w:rsid w:val="00681798"/>
    <w:rsid w:val="006835EA"/>
    <w:rsid w:val="00684C1E"/>
    <w:rsid w:val="00685F6E"/>
    <w:rsid w:val="00687023"/>
    <w:rsid w:val="0069152F"/>
    <w:rsid w:val="00691E5C"/>
    <w:rsid w:val="00692766"/>
    <w:rsid w:val="0069278A"/>
    <w:rsid w:val="00693B56"/>
    <w:rsid w:val="00693CCE"/>
    <w:rsid w:val="00693F0C"/>
    <w:rsid w:val="00694CD9"/>
    <w:rsid w:val="00694E20"/>
    <w:rsid w:val="00696099"/>
    <w:rsid w:val="0069618F"/>
    <w:rsid w:val="006978D8"/>
    <w:rsid w:val="006A1788"/>
    <w:rsid w:val="006A2891"/>
    <w:rsid w:val="006A3DA1"/>
    <w:rsid w:val="006A3FA1"/>
    <w:rsid w:val="006A4299"/>
    <w:rsid w:val="006A4598"/>
    <w:rsid w:val="006A521A"/>
    <w:rsid w:val="006A5468"/>
    <w:rsid w:val="006B077E"/>
    <w:rsid w:val="006B0E07"/>
    <w:rsid w:val="006B1743"/>
    <w:rsid w:val="006B1801"/>
    <w:rsid w:val="006B3835"/>
    <w:rsid w:val="006B4162"/>
    <w:rsid w:val="006B4368"/>
    <w:rsid w:val="006B532D"/>
    <w:rsid w:val="006B5684"/>
    <w:rsid w:val="006B629B"/>
    <w:rsid w:val="006B7D9B"/>
    <w:rsid w:val="006C13A1"/>
    <w:rsid w:val="006C21CD"/>
    <w:rsid w:val="006C4F32"/>
    <w:rsid w:val="006C56E4"/>
    <w:rsid w:val="006C7A86"/>
    <w:rsid w:val="006D0727"/>
    <w:rsid w:val="006D181C"/>
    <w:rsid w:val="006D3A54"/>
    <w:rsid w:val="006D3F86"/>
    <w:rsid w:val="006D4859"/>
    <w:rsid w:val="006D5116"/>
    <w:rsid w:val="006D75B8"/>
    <w:rsid w:val="006D767A"/>
    <w:rsid w:val="006D7A91"/>
    <w:rsid w:val="006E01A0"/>
    <w:rsid w:val="006E1642"/>
    <w:rsid w:val="006E1DBE"/>
    <w:rsid w:val="006E388E"/>
    <w:rsid w:val="006E3FCD"/>
    <w:rsid w:val="006E4CED"/>
    <w:rsid w:val="006E6540"/>
    <w:rsid w:val="006E7084"/>
    <w:rsid w:val="006E755B"/>
    <w:rsid w:val="006E7628"/>
    <w:rsid w:val="006F0C78"/>
    <w:rsid w:val="006F0E7E"/>
    <w:rsid w:val="006F1D12"/>
    <w:rsid w:val="006F2EAC"/>
    <w:rsid w:val="006F3098"/>
    <w:rsid w:val="006F35E0"/>
    <w:rsid w:val="006F3918"/>
    <w:rsid w:val="006F3A34"/>
    <w:rsid w:val="006F3BAE"/>
    <w:rsid w:val="006F4439"/>
    <w:rsid w:val="006F50A7"/>
    <w:rsid w:val="006F6742"/>
    <w:rsid w:val="006F6F8C"/>
    <w:rsid w:val="006F7385"/>
    <w:rsid w:val="006F7861"/>
    <w:rsid w:val="0070165A"/>
    <w:rsid w:val="00701A54"/>
    <w:rsid w:val="00701EB5"/>
    <w:rsid w:val="007040AA"/>
    <w:rsid w:val="007049B3"/>
    <w:rsid w:val="007055AF"/>
    <w:rsid w:val="007065D0"/>
    <w:rsid w:val="00707EAA"/>
    <w:rsid w:val="00710563"/>
    <w:rsid w:val="00710BF3"/>
    <w:rsid w:val="00712661"/>
    <w:rsid w:val="00712C21"/>
    <w:rsid w:val="007135B9"/>
    <w:rsid w:val="00714B8A"/>
    <w:rsid w:val="00716159"/>
    <w:rsid w:val="00716A62"/>
    <w:rsid w:val="007171F2"/>
    <w:rsid w:val="007179D6"/>
    <w:rsid w:val="00720163"/>
    <w:rsid w:val="00720FBF"/>
    <w:rsid w:val="00722374"/>
    <w:rsid w:val="0072284E"/>
    <w:rsid w:val="0072430E"/>
    <w:rsid w:val="0072455F"/>
    <w:rsid w:val="00726FDD"/>
    <w:rsid w:val="0072733C"/>
    <w:rsid w:val="00730C82"/>
    <w:rsid w:val="00730FC2"/>
    <w:rsid w:val="00732AA2"/>
    <w:rsid w:val="00732C68"/>
    <w:rsid w:val="0073318C"/>
    <w:rsid w:val="00733BD3"/>
    <w:rsid w:val="007348E5"/>
    <w:rsid w:val="00734F2A"/>
    <w:rsid w:val="0073598B"/>
    <w:rsid w:val="007367F7"/>
    <w:rsid w:val="007371DB"/>
    <w:rsid w:val="007406D0"/>
    <w:rsid w:val="0074077B"/>
    <w:rsid w:val="00740CDD"/>
    <w:rsid w:val="0074219A"/>
    <w:rsid w:val="00742B7C"/>
    <w:rsid w:val="007449D1"/>
    <w:rsid w:val="00744A16"/>
    <w:rsid w:val="00745520"/>
    <w:rsid w:val="0074571D"/>
    <w:rsid w:val="00746C8E"/>
    <w:rsid w:val="00746EAE"/>
    <w:rsid w:val="00747B76"/>
    <w:rsid w:val="00752D50"/>
    <w:rsid w:val="00752DC0"/>
    <w:rsid w:val="00753050"/>
    <w:rsid w:val="0075449A"/>
    <w:rsid w:val="00757476"/>
    <w:rsid w:val="007604AD"/>
    <w:rsid w:val="00762696"/>
    <w:rsid w:val="007626A5"/>
    <w:rsid w:val="00762908"/>
    <w:rsid w:val="00762B91"/>
    <w:rsid w:val="00763918"/>
    <w:rsid w:val="00764402"/>
    <w:rsid w:val="00765DA4"/>
    <w:rsid w:val="007661AE"/>
    <w:rsid w:val="00766458"/>
    <w:rsid w:val="007666CD"/>
    <w:rsid w:val="00767ADE"/>
    <w:rsid w:val="007704FA"/>
    <w:rsid w:val="00771DC0"/>
    <w:rsid w:val="00772E3A"/>
    <w:rsid w:val="007743B2"/>
    <w:rsid w:val="00774740"/>
    <w:rsid w:val="0077595D"/>
    <w:rsid w:val="007759E4"/>
    <w:rsid w:val="00776AC7"/>
    <w:rsid w:val="007771F8"/>
    <w:rsid w:val="00777F8D"/>
    <w:rsid w:val="00781542"/>
    <w:rsid w:val="00782956"/>
    <w:rsid w:val="00784ABC"/>
    <w:rsid w:val="00784AF2"/>
    <w:rsid w:val="0078613B"/>
    <w:rsid w:val="00786583"/>
    <w:rsid w:val="00786CE5"/>
    <w:rsid w:val="007927E1"/>
    <w:rsid w:val="007938A3"/>
    <w:rsid w:val="00793D33"/>
    <w:rsid w:val="007949BA"/>
    <w:rsid w:val="007952F4"/>
    <w:rsid w:val="00796B07"/>
    <w:rsid w:val="00796B1B"/>
    <w:rsid w:val="00797352"/>
    <w:rsid w:val="00797AC3"/>
    <w:rsid w:val="00797C8D"/>
    <w:rsid w:val="00797FF0"/>
    <w:rsid w:val="007A1FCE"/>
    <w:rsid w:val="007A409E"/>
    <w:rsid w:val="007A623B"/>
    <w:rsid w:val="007A758E"/>
    <w:rsid w:val="007B066F"/>
    <w:rsid w:val="007B0B49"/>
    <w:rsid w:val="007B0C81"/>
    <w:rsid w:val="007B124A"/>
    <w:rsid w:val="007B137A"/>
    <w:rsid w:val="007B21FB"/>
    <w:rsid w:val="007B2418"/>
    <w:rsid w:val="007B2971"/>
    <w:rsid w:val="007B4718"/>
    <w:rsid w:val="007B4B1E"/>
    <w:rsid w:val="007B5D9F"/>
    <w:rsid w:val="007B68C3"/>
    <w:rsid w:val="007C2378"/>
    <w:rsid w:val="007C27DC"/>
    <w:rsid w:val="007C6B1D"/>
    <w:rsid w:val="007D103E"/>
    <w:rsid w:val="007D19C3"/>
    <w:rsid w:val="007D1B01"/>
    <w:rsid w:val="007D25B7"/>
    <w:rsid w:val="007D3298"/>
    <w:rsid w:val="007D449C"/>
    <w:rsid w:val="007D5647"/>
    <w:rsid w:val="007D65E5"/>
    <w:rsid w:val="007D74EF"/>
    <w:rsid w:val="007D780E"/>
    <w:rsid w:val="007D7FE6"/>
    <w:rsid w:val="007E003F"/>
    <w:rsid w:val="007E32FB"/>
    <w:rsid w:val="007E3584"/>
    <w:rsid w:val="007E42A2"/>
    <w:rsid w:val="007E57CC"/>
    <w:rsid w:val="007E7337"/>
    <w:rsid w:val="007F1F64"/>
    <w:rsid w:val="007F3048"/>
    <w:rsid w:val="007F3724"/>
    <w:rsid w:val="007F67DE"/>
    <w:rsid w:val="007F6B17"/>
    <w:rsid w:val="007F7FB3"/>
    <w:rsid w:val="00801F72"/>
    <w:rsid w:val="00802771"/>
    <w:rsid w:val="00802924"/>
    <w:rsid w:val="00802B4B"/>
    <w:rsid w:val="00803832"/>
    <w:rsid w:val="00804035"/>
    <w:rsid w:val="00804A9A"/>
    <w:rsid w:val="00804E3C"/>
    <w:rsid w:val="008050BB"/>
    <w:rsid w:val="008056BF"/>
    <w:rsid w:val="00805BB6"/>
    <w:rsid w:val="00812EB2"/>
    <w:rsid w:val="00815495"/>
    <w:rsid w:val="00815AA5"/>
    <w:rsid w:val="008166C1"/>
    <w:rsid w:val="0081720F"/>
    <w:rsid w:val="0081737F"/>
    <w:rsid w:val="0081775B"/>
    <w:rsid w:val="00817854"/>
    <w:rsid w:val="00817DF2"/>
    <w:rsid w:val="00820FB5"/>
    <w:rsid w:val="00821661"/>
    <w:rsid w:val="008229F2"/>
    <w:rsid w:val="0082325E"/>
    <w:rsid w:val="008255E5"/>
    <w:rsid w:val="00831295"/>
    <w:rsid w:val="008318EF"/>
    <w:rsid w:val="00831E11"/>
    <w:rsid w:val="0083311C"/>
    <w:rsid w:val="00833430"/>
    <w:rsid w:val="00834616"/>
    <w:rsid w:val="008348E1"/>
    <w:rsid w:val="008349C2"/>
    <w:rsid w:val="00835216"/>
    <w:rsid w:val="008356F1"/>
    <w:rsid w:val="00835A55"/>
    <w:rsid w:val="00840353"/>
    <w:rsid w:val="00840F4A"/>
    <w:rsid w:val="00842D48"/>
    <w:rsid w:val="00843941"/>
    <w:rsid w:val="00843E0E"/>
    <w:rsid w:val="008441A3"/>
    <w:rsid w:val="008442A7"/>
    <w:rsid w:val="0084567D"/>
    <w:rsid w:val="0084791B"/>
    <w:rsid w:val="008500F8"/>
    <w:rsid w:val="008504BB"/>
    <w:rsid w:val="0085296D"/>
    <w:rsid w:val="00852BFC"/>
    <w:rsid w:val="008537C0"/>
    <w:rsid w:val="008540AC"/>
    <w:rsid w:val="00854142"/>
    <w:rsid w:val="00854628"/>
    <w:rsid w:val="008547B3"/>
    <w:rsid w:val="00857305"/>
    <w:rsid w:val="00857607"/>
    <w:rsid w:val="00857AEE"/>
    <w:rsid w:val="00861521"/>
    <w:rsid w:val="0086161F"/>
    <w:rsid w:val="00862210"/>
    <w:rsid w:val="00862598"/>
    <w:rsid w:val="0086360D"/>
    <w:rsid w:val="00864885"/>
    <w:rsid w:val="00864C4A"/>
    <w:rsid w:val="00865591"/>
    <w:rsid w:val="00867BE1"/>
    <w:rsid w:val="00870BA1"/>
    <w:rsid w:val="008712E5"/>
    <w:rsid w:val="00872A2D"/>
    <w:rsid w:val="0087343D"/>
    <w:rsid w:val="0087368B"/>
    <w:rsid w:val="00873A6E"/>
    <w:rsid w:val="008758CB"/>
    <w:rsid w:val="00880023"/>
    <w:rsid w:val="00883EF9"/>
    <w:rsid w:val="008845A4"/>
    <w:rsid w:val="0088519C"/>
    <w:rsid w:val="00885D2B"/>
    <w:rsid w:val="008870A6"/>
    <w:rsid w:val="008879B6"/>
    <w:rsid w:val="00887E29"/>
    <w:rsid w:val="00890296"/>
    <w:rsid w:val="00890431"/>
    <w:rsid w:val="008910B8"/>
    <w:rsid w:val="0089313C"/>
    <w:rsid w:val="00893A25"/>
    <w:rsid w:val="00894222"/>
    <w:rsid w:val="00894728"/>
    <w:rsid w:val="0089477F"/>
    <w:rsid w:val="00894F54"/>
    <w:rsid w:val="00896EE5"/>
    <w:rsid w:val="008A2970"/>
    <w:rsid w:val="008A4E8C"/>
    <w:rsid w:val="008A5405"/>
    <w:rsid w:val="008A5675"/>
    <w:rsid w:val="008A5BDB"/>
    <w:rsid w:val="008A610E"/>
    <w:rsid w:val="008B0821"/>
    <w:rsid w:val="008B1D6F"/>
    <w:rsid w:val="008B1E76"/>
    <w:rsid w:val="008B33A0"/>
    <w:rsid w:val="008B3D29"/>
    <w:rsid w:val="008B52DF"/>
    <w:rsid w:val="008B6737"/>
    <w:rsid w:val="008B7C0B"/>
    <w:rsid w:val="008C1FB4"/>
    <w:rsid w:val="008C2E3B"/>
    <w:rsid w:val="008C3EA6"/>
    <w:rsid w:val="008C41AD"/>
    <w:rsid w:val="008C48B0"/>
    <w:rsid w:val="008C54EC"/>
    <w:rsid w:val="008C5E0D"/>
    <w:rsid w:val="008D000C"/>
    <w:rsid w:val="008D1C3A"/>
    <w:rsid w:val="008D31CC"/>
    <w:rsid w:val="008D393E"/>
    <w:rsid w:val="008D3B8A"/>
    <w:rsid w:val="008D56FE"/>
    <w:rsid w:val="008D64D6"/>
    <w:rsid w:val="008D73B8"/>
    <w:rsid w:val="008D77D2"/>
    <w:rsid w:val="008D7E61"/>
    <w:rsid w:val="008E043A"/>
    <w:rsid w:val="008E052B"/>
    <w:rsid w:val="008E0DAB"/>
    <w:rsid w:val="008E15A9"/>
    <w:rsid w:val="008E19F3"/>
    <w:rsid w:val="008E1E00"/>
    <w:rsid w:val="008E255F"/>
    <w:rsid w:val="008E350C"/>
    <w:rsid w:val="008E5F38"/>
    <w:rsid w:val="008E638C"/>
    <w:rsid w:val="008E7ABA"/>
    <w:rsid w:val="008E7BE6"/>
    <w:rsid w:val="008F001D"/>
    <w:rsid w:val="008F0258"/>
    <w:rsid w:val="008F2B68"/>
    <w:rsid w:val="008F3570"/>
    <w:rsid w:val="008F431F"/>
    <w:rsid w:val="008F4340"/>
    <w:rsid w:val="008F49CC"/>
    <w:rsid w:val="008F4B58"/>
    <w:rsid w:val="008F50AE"/>
    <w:rsid w:val="008F5941"/>
    <w:rsid w:val="008F646D"/>
    <w:rsid w:val="008F67DA"/>
    <w:rsid w:val="008F6BEA"/>
    <w:rsid w:val="008F6BEB"/>
    <w:rsid w:val="008F7196"/>
    <w:rsid w:val="008F766E"/>
    <w:rsid w:val="008F7F5F"/>
    <w:rsid w:val="0090035F"/>
    <w:rsid w:val="009003A0"/>
    <w:rsid w:val="0090134D"/>
    <w:rsid w:val="009028BB"/>
    <w:rsid w:val="0090365B"/>
    <w:rsid w:val="00904108"/>
    <w:rsid w:val="00905393"/>
    <w:rsid w:val="0090604F"/>
    <w:rsid w:val="009076E1"/>
    <w:rsid w:val="00907BAF"/>
    <w:rsid w:val="00910D2E"/>
    <w:rsid w:val="00911A56"/>
    <w:rsid w:val="00911C59"/>
    <w:rsid w:val="00912312"/>
    <w:rsid w:val="00912E35"/>
    <w:rsid w:val="0091332B"/>
    <w:rsid w:val="009134C1"/>
    <w:rsid w:val="009143E4"/>
    <w:rsid w:val="00914B4E"/>
    <w:rsid w:val="00915115"/>
    <w:rsid w:val="00915C74"/>
    <w:rsid w:val="009172BD"/>
    <w:rsid w:val="00917CC3"/>
    <w:rsid w:val="00920993"/>
    <w:rsid w:val="0092144B"/>
    <w:rsid w:val="00921552"/>
    <w:rsid w:val="00921E98"/>
    <w:rsid w:val="0092200A"/>
    <w:rsid w:val="0092220A"/>
    <w:rsid w:val="009223E7"/>
    <w:rsid w:val="00922A40"/>
    <w:rsid w:val="009233F5"/>
    <w:rsid w:val="00925008"/>
    <w:rsid w:val="00926F6C"/>
    <w:rsid w:val="0092707B"/>
    <w:rsid w:val="009308AB"/>
    <w:rsid w:val="009310FA"/>
    <w:rsid w:val="00931219"/>
    <w:rsid w:val="00931297"/>
    <w:rsid w:val="0093192F"/>
    <w:rsid w:val="00932195"/>
    <w:rsid w:val="00932817"/>
    <w:rsid w:val="00932890"/>
    <w:rsid w:val="00932D7E"/>
    <w:rsid w:val="00933AEE"/>
    <w:rsid w:val="00934298"/>
    <w:rsid w:val="00935262"/>
    <w:rsid w:val="0093536F"/>
    <w:rsid w:val="009363D8"/>
    <w:rsid w:val="00936C58"/>
    <w:rsid w:val="0093725C"/>
    <w:rsid w:val="00937C5C"/>
    <w:rsid w:val="009428DD"/>
    <w:rsid w:val="00944924"/>
    <w:rsid w:val="00945577"/>
    <w:rsid w:val="0094578C"/>
    <w:rsid w:val="009467FF"/>
    <w:rsid w:val="00946BC2"/>
    <w:rsid w:val="00946FE1"/>
    <w:rsid w:val="0095041F"/>
    <w:rsid w:val="00950496"/>
    <w:rsid w:val="00951532"/>
    <w:rsid w:val="00951A70"/>
    <w:rsid w:val="00951B22"/>
    <w:rsid w:val="00951DB0"/>
    <w:rsid w:val="00952A48"/>
    <w:rsid w:val="009538B0"/>
    <w:rsid w:val="00953F00"/>
    <w:rsid w:val="00954EE8"/>
    <w:rsid w:val="009552A8"/>
    <w:rsid w:val="00955F82"/>
    <w:rsid w:val="00956390"/>
    <w:rsid w:val="009569F2"/>
    <w:rsid w:val="009575B5"/>
    <w:rsid w:val="0096028C"/>
    <w:rsid w:val="00960FE1"/>
    <w:rsid w:val="00961D46"/>
    <w:rsid w:val="00961F56"/>
    <w:rsid w:val="00962444"/>
    <w:rsid w:val="009628A0"/>
    <w:rsid w:val="009631A8"/>
    <w:rsid w:val="00964DFD"/>
    <w:rsid w:val="0096501D"/>
    <w:rsid w:val="00966911"/>
    <w:rsid w:val="00970224"/>
    <w:rsid w:val="00970F48"/>
    <w:rsid w:val="00971320"/>
    <w:rsid w:val="0097132F"/>
    <w:rsid w:val="009725B1"/>
    <w:rsid w:val="009732F4"/>
    <w:rsid w:val="00973F2A"/>
    <w:rsid w:val="009743CB"/>
    <w:rsid w:val="0097454B"/>
    <w:rsid w:val="009748E5"/>
    <w:rsid w:val="009753EA"/>
    <w:rsid w:val="00975B51"/>
    <w:rsid w:val="00975F25"/>
    <w:rsid w:val="0097607A"/>
    <w:rsid w:val="00977411"/>
    <w:rsid w:val="009802E8"/>
    <w:rsid w:val="0098331C"/>
    <w:rsid w:val="0098338F"/>
    <w:rsid w:val="00984261"/>
    <w:rsid w:val="00984985"/>
    <w:rsid w:val="00984CFC"/>
    <w:rsid w:val="009863D7"/>
    <w:rsid w:val="009864EA"/>
    <w:rsid w:val="009874A6"/>
    <w:rsid w:val="00987F72"/>
    <w:rsid w:val="009902EA"/>
    <w:rsid w:val="0099106B"/>
    <w:rsid w:val="00991EF4"/>
    <w:rsid w:val="00992EA2"/>
    <w:rsid w:val="00993445"/>
    <w:rsid w:val="00993D71"/>
    <w:rsid w:val="00994674"/>
    <w:rsid w:val="00994C24"/>
    <w:rsid w:val="00996DEA"/>
    <w:rsid w:val="009A070C"/>
    <w:rsid w:val="009A1585"/>
    <w:rsid w:val="009A16D1"/>
    <w:rsid w:val="009A200C"/>
    <w:rsid w:val="009A46B0"/>
    <w:rsid w:val="009A52D0"/>
    <w:rsid w:val="009B0481"/>
    <w:rsid w:val="009B0804"/>
    <w:rsid w:val="009B1A01"/>
    <w:rsid w:val="009B1ACA"/>
    <w:rsid w:val="009B6451"/>
    <w:rsid w:val="009C0669"/>
    <w:rsid w:val="009C15BA"/>
    <w:rsid w:val="009C1862"/>
    <w:rsid w:val="009C382C"/>
    <w:rsid w:val="009C39FD"/>
    <w:rsid w:val="009C3F70"/>
    <w:rsid w:val="009C41AF"/>
    <w:rsid w:val="009C4E16"/>
    <w:rsid w:val="009C5BDF"/>
    <w:rsid w:val="009C5FFA"/>
    <w:rsid w:val="009C730D"/>
    <w:rsid w:val="009C7321"/>
    <w:rsid w:val="009C7940"/>
    <w:rsid w:val="009D086E"/>
    <w:rsid w:val="009E1B11"/>
    <w:rsid w:val="009E240D"/>
    <w:rsid w:val="009E2766"/>
    <w:rsid w:val="009E3A96"/>
    <w:rsid w:val="009E41D9"/>
    <w:rsid w:val="009E4D32"/>
    <w:rsid w:val="009E4F6F"/>
    <w:rsid w:val="009E5A07"/>
    <w:rsid w:val="009E608A"/>
    <w:rsid w:val="009E6144"/>
    <w:rsid w:val="009E62C4"/>
    <w:rsid w:val="009E6685"/>
    <w:rsid w:val="009E67D2"/>
    <w:rsid w:val="009E69F8"/>
    <w:rsid w:val="009E71D1"/>
    <w:rsid w:val="009E7477"/>
    <w:rsid w:val="009E773A"/>
    <w:rsid w:val="009E7834"/>
    <w:rsid w:val="009F0573"/>
    <w:rsid w:val="009F1AD0"/>
    <w:rsid w:val="009F1DFB"/>
    <w:rsid w:val="009F28D4"/>
    <w:rsid w:val="009F4568"/>
    <w:rsid w:val="009F4DC7"/>
    <w:rsid w:val="009F59E4"/>
    <w:rsid w:val="00A02DA8"/>
    <w:rsid w:val="00A02FD5"/>
    <w:rsid w:val="00A03076"/>
    <w:rsid w:val="00A05CE4"/>
    <w:rsid w:val="00A07BCC"/>
    <w:rsid w:val="00A10366"/>
    <w:rsid w:val="00A123B6"/>
    <w:rsid w:val="00A12883"/>
    <w:rsid w:val="00A1339E"/>
    <w:rsid w:val="00A14507"/>
    <w:rsid w:val="00A15BC9"/>
    <w:rsid w:val="00A169F3"/>
    <w:rsid w:val="00A22C47"/>
    <w:rsid w:val="00A22DD4"/>
    <w:rsid w:val="00A22F13"/>
    <w:rsid w:val="00A236F4"/>
    <w:rsid w:val="00A238AE"/>
    <w:rsid w:val="00A23F33"/>
    <w:rsid w:val="00A25813"/>
    <w:rsid w:val="00A25F45"/>
    <w:rsid w:val="00A2720E"/>
    <w:rsid w:val="00A30219"/>
    <w:rsid w:val="00A33285"/>
    <w:rsid w:val="00A33F7F"/>
    <w:rsid w:val="00A35B9C"/>
    <w:rsid w:val="00A36886"/>
    <w:rsid w:val="00A36E4C"/>
    <w:rsid w:val="00A375D1"/>
    <w:rsid w:val="00A37D43"/>
    <w:rsid w:val="00A40A0C"/>
    <w:rsid w:val="00A4120D"/>
    <w:rsid w:val="00A41AA9"/>
    <w:rsid w:val="00A42028"/>
    <w:rsid w:val="00A437FC"/>
    <w:rsid w:val="00A43EAB"/>
    <w:rsid w:val="00A43F92"/>
    <w:rsid w:val="00A443FC"/>
    <w:rsid w:val="00A44B72"/>
    <w:rsid w:val="00A45688"/>
    <w:rsid w:val="00A52988"/>
    <w:rsid w:val="00A53D24"/>
    <w:rsid w:val="00A54235"/>
    <w:rsid w:val="00A556F8"/>
    <w:rsid w:val="00A55A2F"/>
    <w:rsid w:val="00A55B09"/>
    <w:rsid w:val="00A56C23"/>
    <w:rsid w:val="00A607E2"/>
    <w:rsid w:val="00A60AF8"/>
    <w:rsid w:val="00A61B6A"/>
    <w:rsid w:val="00A6263C"/>
    <w:rsid w:val="00A63520"/>
    <w:rsid w:val="00A63E8A"/>
    <w:rsid w:val="00A652F3"/>
    <w:rsid w:val="00A65493"/>
    <w:rsid w:val="00A66845"/>
    <w:rsid w:val="00A66A07"/>
    <w:rsid w:val="00A67BEA"/>
    <w:rsid w:val="00A67F97"/>
    <w:rsid w:val="00A701AD"/>
    <w:rsid w:val="00A70433"/>
    <w:rsid w:val="00A704E9"/>
    <w:rsid w:val="00A72F77"/>
    <w:rsid w:val="00A7325E"/>
    <w:rsid w:val="00A7368F"/>
    <w:rsid w:val="00A74169"/>
    <w:rsid w:val="00A76EFE"/>
    <w:rsid w:val="00A8157A"/>
    <w:rsid w:val="00A829E1"/>
    <w:rsid w:val="00A82E11"/>
    <w:rsid w:val="00A8707E"/>
    <w:rsid w:val="00A90566"/>
    <w:rsid w:val="00A91A80"/>
    <w:rsid w:val="00A91B89"/>
    <w:rsid w:val="00A92922"/>
    <w:rsid w:val="00A92CD7"/>
    <w:rsid w:val="00A931AD"/>
    <w:rsid w:val="00A9394D"/>
    <w:rsid w:val="00A93F0D"/>
    <w:rsid w:val="00AA128E"/>
    <w:rsid w:val="00AA3342"/>
    <w:rsid w:val="00AA404C"/>
    <w:rsid w:val="00AA6E6A"/>
    <w:rsid w:val="00AA748C"/>
    <w:rsid w:val="00AA7E46"/>
    <w:rsid w:val="00AB00ED"/>
    <w:rsid w:val="00AB0A54"/>
    <w:rsid w:val="00AB1FD1"/>
    <w:rsid w:val="00AB245F"/>
    <w:rsid w:val="00AB2B51"/>
    <w:rsid w:val="00AB4025"/>
    <w:rsid w:val="00AB4455"/>
    <w:rsid w:val="00AB51C3"/>
    <w:rsid w:val="00AB6A38"/>
    <w:rsid w:val="00AB6AAA"/>
    <w:rsid w:val="00AB7786"/>
    <w:rsid w:val="00AC1CF0"/>
    <w:rsid w:val="00AC219D"/>
    <w:rsid w:val="00AC2298"/>
    <w:rsid w:val="00AC2838"/>
    <w:rsid w:val="00AC30E2"/>
    <w:rsid w:val="00AC6433"/>
    <w:rsid w:val="00AC7E63"/>
    <w:rsid w:val="00AD023D"/>
    <w:rsid w:val="00AD0D3A"/>
    <w:rsid w:val="00AD0F53"/>
    <w:rsid w:val="00AD33EA"/>
    <w:rsid w:val="00AD3530"/>
    <w:rsid w:val="00AD3B7D"/>
    <w:rsid w:val="00AD4FB3"/>
    <w:rsid w:val="00AD5A29"/>
    <w:rsid w:val="00AD6C9F"/>
    <w:rsid w:val="00AD6E3C"/>
    <w:rsid w:val="00AD70C1"/>
    <w:rsid w:val="00AD7A63"/>
    <w:rsid w:val="00AE08FF"/>
    <w:rsid w:val="00AE1261"/>
    <w:rsid w:val="00AE227D"/>
    <w:rsid w:val="00AE23A9"/>
    <w:rsid w:val="00AE320C"/>
    <w:rsid w:val="00AE3CC9"/>
    <w:rsid w:val="00AE40C5"/>
    <w:rsid w:val="00AF4A97"/>
    <w:rsid w:val="00AF53AA"/>
    <w:rsid w:val="00AF53F5"/>
    <w:rsid w:val="00AF5A6D"/>
    <w:rsid w:val="00AF5D64"/>
    <w:rsid w:val="00AF6B36"/>
    <w:rsid w:val="00B0167E"/>
    <w:rsid w:val="00B04624"/>
    <w:rsid w:val="00B04645"/>
    <w:rsid w:val="00B05416"/>
    <w:rsid w:val="00B058F9"/>
    <w:rsid w:val="00B10118"/>
    <w:rsid w:val="00B113AA"/>
    <w:rsid w:val="00B11450"/>
    <w:rsid w:val="00B120E5"/>
    <w:rsid w:val="00B129E0"/>
    <w:rsid w:val="00B13B72"/>
    <w:rsid w:val="00B1471D"/>
    <w:rsid w:val="00B14BF3"/>
    <w:rsid w:val="00B14E80"/>
    <w:rsid w:val="00B15769"/>
    <w:rsid w:val="00B16D52"/>
    <w:rsid w:val="00B1743E"/>
    <w:rsid w:val="00B1772B"/>
    <w:rsid w:val="00B2027B"/>
    <w:rsid w:val="00B20BC7"/>
    <w:rsid w:val="00B22E20"/>
    <w:rsid w:val="00B24C2B"/>
    <w:rsid w:val="00B251FF"/>
    <w:rsid w:val="00B2598B"/>
    <w:rsid w:val="00B26435"/>
    <w:rsid w:val="00B2705B"/>
    <w:rsid w:val="00B30737"/>
    <w:rsid w:val="00B3084C"/>
    <w:rsid w:val="00B308B4"/>
    <w:rsid w:val="00B30C28"/>
    <w:rsid w:val="00B32325"/>
    <w:rsid w:val="00B3486C"/>
    <w:rsid w:val="00B34EBF"/>
    <w:rsid w:val="00B3787F"/>
    <w:rsid w:val="00B37A70"/>
    <w:rsid w:val="00B40054"/>
    <w:rsid w:val="00B40BF4"/>
    <w:rsid w:val="00B410E4"/>
    <w:rsid w:val="00B42302"/>
    <w:rsid w:val="00B464AD"/>
    <w:rsid w:val="00B46C70"/>
    <w:rsid w:val="00B47505"/>
    <w:rsid w:val="00B50500"/>
    <w:rsid w:val="00B509BF"/>
    <w:rsid w:val="00B51039"/>
    <w:rsid w:val="00B51B03"/>
    <w:rsid w:val="00B5396C"/>
    <w:rsid w:val="00B53B80"/>
    <w:rsid w:val="00B545BC"/>
    <w:rsid w:val="00B55A3F"/>
    <w:rsid w:val="00B57DED"/>
    <w:rsid w:val="00B6130F"/>
    <w:rsid w:val="00B6266B"/>
    <w:rsid w:val="00B63848"/>
    <w:rsid w:val="00B63CEC"/>
    <w:rsid w:val="00B64BC5"/>
    <w:rsid w:val="00B64DCD"/>
    <w:rsid w:val="00B64E45"/>
    <w:rsid w:val="00B65856"/>
    <w:rsid w:val="00B66E8A"/>
    <w:rsid w:val="00B67B8B"/>
    <w:rsid w:val="00B702F1"/>
    <w:rsid w:val="00B70DD2"/>
    <w:rsid w:val="00B74195"/>
    <w:rsid w:val="00B77320"/>
    <w:rsid w:val="00B77856"/>
    <w:rsid w:val="00B80A3E"/>
    <w:rsid w:val="00B81014"/>
    <w:rsid w:val="00B81FCF"/>
    <w:rsid w:val="00B86BAD"/>
    <w:rsid w:val="00B87334"/>
    <w:rsid w:val="00B93EB2"/>
    <w:rsid w:val="00B94B8E"/>
    <w:rsid w:val="00B96450"/>
    <w:rsid w:val="00BA092B"/>
    <w:rsid w:val="00BA2F3B"/>
    <w:rsid w:val="00BA3CE6"/>
    <w:rsid w:val="00BA4B52"/>
    <w:rsid w:val="00BA4F86"/>
    <w:rsid w:val="00BA5672"/>
    <w:rsid w:val="00BA68F2"/>
    <w:rsid w:val="00BA7A02"/>
    <w:rsid w:val="00BB0CCF"/>
    <w:rsid w:val="00BB0F80"/>
    <w:rsid w:val="00BB2381"/>
    <w:rsid w:val="00BB2BB2"/>
    <w:rsid w:val="00BB3A47"/>
    <w:rsid w:val="00BB495F"/>
    <w:rsid w:val="00BB4D3C"/>
    <w:rsid w:val="00BB54C0"/>
    <w:rsid w:val="00BB5F11"/>
    <w:rsid w:val="00BB6428"/>
    <w:rsid w:val="00BB7741"/>
    <w:rsid w:val="00BC03F4"/>
    <w:rsid w:val="00BC367B"/>
    <w:rsid w:val="00BC5B59"/>
    <w:rsid w:val="00BC7787"/>
    <w:rsid w:val="00BC7B26"/>
    <w:rsid w:val="00BD0BB3"/>
    <w:rsid w:val="00BD18C5"/>
    <w:rsid w:val="00BD324A"/>
    <w:rsid w:val="00BD3FE6"/>
    <w:rsid w:val="00BD4C7E"/>
    <w:rsid w:val="00BD5199"/>
    <w:rsid w:val="00BD5307"/>
    <w:rsid w:val="00BD556A"/>
    <w:rsid w:val="00BD5994"/>
    <w:rsid w:val="00BD5E6D"/>
    <w:rsid w:val="00BD6F0C"/>
    <w:rsid w:val="00BD725A"/>
    <w:rsid w:val="00BD7CE3"/>
    <w:rsid w:val="00BE06B4"/>
    <w:rsid w:val="00BE0C08"/>
    <w:rsid w:val="00BE156C"/>
    <w:rsid w:val="00BE23CB"/>
    <w:rsid w:val="00BE281B"/>
    <w:rsid w:val="00BE3C1E"/>
    <w:rsid w:val="00BE601E"/>
    <w:rsid w:val="00BE64A5"/>
    <w:rsid w:val="00BF1078"/>
    <w:rsid w:val="00BF1082"/>
    <w:rsid w:val="00BF15EC"/>
    <w:rsid w:val="00BF1A3F"/>
    <w:rsid w:val="00BF2A9D"/>
    <w:rsid w:val="00BF2EDE"/>
    <w:rsid w:val="00BF4B19"/>
    <w:rsid w:val="00BF4CA9"/>
    <w:rsid w:val="00BF514E"/>
    <w:rsid w:val="00C00B64"/>
    <w:rsid w:val="00C01969"/>
    <w:rsid w:val="00C0271A"/>
    <w:rsid w:val="00C03156"/>
    <w:rsid w:val="00C041B1"/>
    <w:rsid w:val="00C051C1"/>
    <w:rsid w:val="00C05FA8"/>
    <w:rsid w:val="00C06BC9"/>
    <w:rsid w:val="00C06E3B"/>
    <w:rsid w:val="00C06FE5"/>
    <w:rsid w:val="00C100DE"/>
    <w:rsid w:val="00C1029E"/>
    <w:rsid w:val="00C11DDC"/>
    <w:rsid w:val="00C12752"/>
    <w:rsid w:val="00C144CB"/>
    <w:rsid w:val="00C155F5"/>
    <w:rsid w:val="00C16454"/>
    <w:rsid w:val="00C179CC"/>
    <w:rsid w:val="00C20247"/>
    <w:rsid w:val="00C213A4"/>
    <w:rsid w:val="00C222E0"/>
    <w:rsid w:val="00C226E5"/>
    <w:rsid w:val="00C24AC7"/>
    <w:rsid w:val="00C25038"/>
    <w:rsid w:val="00C254A6"/>
    <w:rsid w:val="00C25542"/>
    <w:rsid w:val="00C275A3"/>
    <w:rsid w:val="00C31AEE"/>
    <w:rsid w:val="00C33468"/>
    <w:rsid w:val="00C340E5"/>
    <w:rsid w:val="00C35648"/>
    <w:rsid w:val="00C35887"/>
    <w:rsid w:val="00C3596B"/>
    <w:rsid w:val="00C36728"/>
    <w:rsid w:val="00C36DE1"/>
    <w:rsid w:val="00C37D54"/>
    <w:rsid w:val="00C423CA"/>
    <w:rsid w:val="00C42505"/>
    <w:rsid w:val="00C451E6"/>
    <w:rsid w:val="00C458AF"/>
    <w:rsid w:val="00C4786A"/>
    <w:rsid w:val="00C478C9"/>
    <w:rsid w:val="00C53A8C"/>
    <w:rsid w:val="00C53E54"/>
    <w:rsid w:val="00C54087"/>
    <w:rsid w:val="00C54206"/>
    <w:rsid w:val="00C5493D"/>
    <w:rsid w:val="00C56D89"/>
    <w:rsid w:val="00C621A0"/>
    <w:rsid w:val="00C64512"/>
    <w:rsid w:val="00C64721"/>
    <w:rsid w:val="00C64B40"/>
    <w:rsid w:val="00C656DE"/>
    <w:rsid w:val="00C65DAD"/>
    <w:rsid w:val="00C66057"/>
    <w:rsid w:val="00C6648C"/>
    <w:rsid w:val="00C67615"/>
    <w:rsid w:val="00C70A1F"/>
    <w:rsid w:val="00C7162E"/>
    <w:rsid w:val="00C71A4B"/>
    <w:rsid w:val="00C72B59"/>
    <w:rsid w:val="00C73293"/>
    <w:rsid w:val="00C7337D"/>
    <w:rsid w:val="00C7496A"/>
    <w:rsid w:val="00C75508"/>
    <w:rsid w:val="00C7627C"/>
    <w:rsid w:val="00C76710"/>
    <w:rsid w:val="00C773F1"/>
    <w:rsid w:val="00C809F9"/>
    <w:rsid w:val="00C838E9"/>
    <w:rsid w:val="00C900CB"/>
    <w:rsid w:val="00C92D83"/>
    <w:rsid w:val="00C93416"/>
    <w:rsid w:val="00C94AE1"/>
    <w:rsid w:val="00C96058"/>
    <w:rsid w:val="00C978C3"/>
    <w:rsid w:val="00C97E4E"/>
    <w:rsid w:val="00C97F42"/>
    <w:rsid w:val="00C97FDD"/>
    <w:rsid w:val="00CA12AE"/>
    <w:rsid w:val="00CA20F8"/>
    <w:rsid w:val="00CA361E"/>
    <w:rsid w:val="00CA3785"/>
    <w:rsid w:val="00CA4050"/>
    <w:rsid w:val="00CA44ED"/>
    <w:rsid w:val="00CA61E1"/>
    <w:rsid w:val="00CA6297"/>
    <w:rsid w:val="00CA649B"/>
    <w:rsid w:val="00CA6723"/>
    <w:rsid w:val="00CA68D0"/>
    <w:rsid w:val="00CB11C3"/>
    <w:rsid w:val="00CB22CE"/>
    <w:rsid w:val="00CB2831"/>
    <w:rsid w:val="00CB2FF1"/>
    <w:rsid w:val="00CB35A5"/>
    <w:rsid w:val="00CB391D"/>
    <w:rsid w:val="00CB5688"/>
    <w:rsid w:val="00CB7787"/>
    <w:rsid w:val="00CB79CE"/>
    <w:rsid w:val="00CB7C5C"/>
    <w:rsid w:val="00CC01B7"/>
    <w:rsid w:val="00CC1C8B"/>
    <w:rsid w:val="00CC222E"/>
    <w:rsid w:val="00CC2C85"/>
    <w:rsid w:val="00CC45D2"/>
    <w:rsid w:val="00CC6907"/>
    <w:rsid w:val="00CD0BF2"/>
    <w:rsid w:val="00CD238C"/>
    <w:rsid w:val="00CD2A99"/>
    <w:rsid w:val="00CD332C"/>
    <w:rsid w:val="00CD3C13"/>
    <w:rsid w:val="00CD5CF1"/>
    <w:rsid w:val="00CE14DA"/>
    <w:rsid w:val="00CE36DF"/>
    <w:rsid w:val="00CE40CB"/>
    <w:rsid w:val="00CE7207"/>
    <w:rsid w:val="00CF0036"/>
    <w:rsid w:val="00CF09EA"/>
    <w:rsid w:val="00CF16C1"/>
    <w:rsid w:val="00CF17E2"/>
    <w:rsid w:val="00CF218F"/>
    <w:rsid w:val="00CF29F6"/>
    <w:rsid w:val="00CF2F42"/>
    <w:rsid w:val="00CF3B2F"/>
    <w:rsid w:val="00CF48F6"/>
    <w:rsid w:val="00CF65DB"/>
    <w:rsid w:val="00CF713C"/>
    <w:rsid w:val="00CF71AA"/>
    <w:rsid w:val="00CF7F60"/>
    <w:rsid w:val="00D0169C"/>
    <w:rsid w:val="00D03F73"/>
    <w:rsid w:val="00D0492A"/>
    <w:rsid w:val="00D0579D"/>
    <w:rsid w:val="00D05B73"/>
    <w:rsid w:val="00D07552"/>
    <w:rsid w:val="00D103EA"/>
    <w:rsid w:val="00D105FD"/>
    <w:rsid w:val="00D13BBC"/>
    <w:rsid w:val="00D146E1"/>
    <w:rsid w:val="00D14E92"/>
    <w:rsid w:val="00D1663B"/>
    <w:rsid w:val="00D171EA"/>
    <w:rsid w:val="00D17DFC"/>
    <w:rsid w:val="00D23190"/>
    <w:rsid w:val="00D236F9"/>
    <w:rsid w:val="00D23BE5"/>
    <w:rsid w:val="00D24E2A"/>
    <w:rsid w:val="00D26277"/>
    <w:rsid w:val="00D3064F"/>
    <w:rsid w:val="00D32AF3"/>
    <w:rsid w:val="00D33376"/>
    <w:rsid w:val="00D33A76"/>
    <w:rsid w:val="00D35785"/>
    <w:rsid w:val="00D3628F"/>
    <w:rsid w:val="00D36F27"/>
    <w:rsid w:val="00D377F5"/>
    <w:rsid w:val="00D412BB"/>
    <w:rsid w:val="00D41AB7"/>
    <w:rsid w:val="00D421EC"/>
    <w:rsid w:val="00D42213"/>
    <w:rsid w:val="00D43E39"/>
    <w:rsid w:val="00D43F73"/>
    <w:rsid w:val="00D43F83"/>
    <w:rsid w:val="00D44A7B"/>
    <w:rsid w:val="00D44CB1"/>
    <w:rsid w:val="00D454FC"/>
    <w:rsid w:val="00D4585E"/>
    <w:rsid w:val="00D47D8A"/>
    <w:rsid w:val="00D53C2E"/>
    <w:rsid w:val="00D545E8"/>
    <w:rsid w:val="00D549BF"/>
    <w:rsid w:val="00D54F56"/>
    <w:rsid w:val="00D56C4C"/>
    <w:rsid w:val="00D618D0"/>
    <w:rsid w:val="00D61CAC"/>
    <w:rsid w:val="00D63D79"/>
    <w:rsid w:val="00D65D2A"/>
    <w:rsid w:val="00D6629E"/>
    <w:rsid w:val="00D66394"/>
    <w:rsid w:val="00D67ABC"/>
    <w:rsid w:val="00D70EE8"/>
    <w:rsid w:val="00D73265"/>
    <w:rsid w:val="00D73A04"/>
    <w:rsid w:val="00D7787D"/>
    <w:rsid w:val="00D77A48"/>
    <w:rsid w:val="00D8069A"/>
    <w:rsid w:val="00D808B6"/>
    <w:rsid w:val="00D80C4E"/>
    <w:rsid w:val="00D821D1"/>
    <w:rsid w:val="00D82696"/>
    <w:rsid w:val="00D8356F"/>
    <w:rsid w:val="00D83912"/>
    <w:rsid w:val="00D840B8"/>
    <w:rsid w:val="00D84F49"/>
    <w:rsid w:val="00D85109"/>
    <w:rsid w:val="00D85AE3"/>
    <w:rsid w:val="00D85B08"/>
    <w:rsid w:val="00D86113"/>
    <w:rsid w:val="00D873F5"/>
    <w:rsid w:val="00D91217"/>
    <w:rsid w:val="00D932A6"/>
    <w:rsid w:val="00D93C4B"/>
    <w:rsid w:val="00D95640"/>
    <w:rsid w:val="00D95659"/>
    <w:rsid w:val="00D95D0A"/>
    <w:rsid w:val="00D97A49"/>
    <w:rsid w:val="00DA0B5C"/>
    <w:rsid w:val="00DA2F11"/>
    <w:rsid w:val="00DA2F76"/>
    <w:rsid w:val="00DA301F"/>
    <w:rsid w:val="00DA361E"/>
    <w:rsid w:val="00DA419E"/>
    <w:rsid w:val="00DA42EF"/>
    <w:rsid w:val="00DA50BF"/>
    <w:rsid w:val="00DA6972"/>
    <w:rsid w:val="00DA77D4"/>
    <w:rsid w:val="00DA7B43"/>
    <w:rsid w:val="00DB11EB"/>
    <w:rsid w:val="00DB5652"/>
    <w:rsid w:val="00DB5D26"/>
    <w:rsid w:val="00DB6C41"/>
    <w:rsid w:val="00DB70C4"/>
    <w:rsid w:val="00DB7BFC"/>
    <w:rsid w:val="00DC1142"/>
    <w:rsid w:val="00DC21CE"/>
    <w:rsid w:val="00DC3015"/>
    <w:rsid w:val="00DC3E89"/>
    <w:rsid w:val="00DC3F1E"/>
    <w:rsid w:val="00DC5666"/>
    <w:rsid w:val="00DC63E2"/>
    <w:rsid w:val="00DC6649"/>
    <w:rsid w:val="00DC7D11"/>
    <w:rsid w:val="00DD0642"/>
    <w:rsid w:val="00DD0E0E"/>
    <w:rsid w:val="00DD12C1"/>
    <w:rsid w:val="00DD2907"/>
    <w:rsid w:val="00DD2B6F"/>
    <w:rsid w:val="00DD2CF3"/>
    <w:rsid w:val="00DD60C6"/>
    <w:rsid w:val="00DD7275"/>
    <w:rsid w:val="00DD761A"/>
    <w:rsid w:val="00DE0610"/>
    <w:rsid w:val="00DE0DA0"/>
    <w:rsid w:val="00DE0EB3"/>
    <w:rsid w:val="00DE13D7"/>
    <w:rsid w:val="00DE2034"/>
    <w:rsid w:val="00DE23AA"/>
    <w:rsid w:val="00DE7114"/>
    <w:rsid w:val="00DE72F2"/>
    <w:rsid w:val="00DF0A74"/>
    <w:rsid w:val="00DF2312"/>
    <w:rsid w:val="00DF2343"/>
    <w:rsid w:val="00DF3E7A"/>
    <w:rsid w:val="00DF47FD"/>
    <w:rsid w:val="00DF5911"/>
    <w:rsid w:val="00DF5B9E"/>
    <w:rsid w:val="00E00330"/>
    <w:rsid w:val="00E00471"/>
    <w:rsid w:val="00E01108"/>
    <w:rsid w:val="00E0238A"/>
    <w:rsid w:val="00E02FC6"/>
    <w:rsid w:val="00E034B9"/>
    <w:rsid w:val="00E042C0"/>
    <w:rsid w:val="00E049FC"/>
    <w:rsid w:val="00E05B34"/>
    <w:rsid w:val="00E0788B"/>
    <w:rsid w:val="00E07D24"/>
    <w:rsid w:val="00E07EAE"/>
    <w:rsid w:val="00E10351"/>
    <w:rsid w:val="00E109C0"/>
    <w:rsid w:val="00E118B4"/>
    <w:rsid w:val="00E14D42"/>
    <w:rsid w:val="00E170CB"/>
    <w:rsid w:val="00E2055D"/>
    <w:rsid w:val="00E22CBC"/>
    <w:rsid w:val="00E23DA8"/>
    <w:rsid w:val="00E23DEB"/>
    <w:rsid w:val="00E262BA"/>
    <w:rsid w:val="00E26C98"/>
    <w:rsid w:val="00E30D1C"/>
    <w:rsid w:val="00E30F0B"/>
    <w:rsid w:val="00E321B4"/>
    <w:rsid w:val="00E33388"/>
    <w:rsid w:val="00E33570"/>
    <w:rsid w:val="00E37A67"/>
    <w:rsid w:val="00E413B9"/>
    <w:rsid w:val="00E42322"/>
    <w:rsid w:val="00E42AA2"/>
    <w:rsid w:val="00E47452"/>
    <w:rsid w:val="00E4795A"/>
    <w:rsid w:val="00E5033F"/>
    <w:rsid w:val="00E50B62"/>
    <w:rsid w:val="00E5111C"/>
    <w:rsid w:val="00E54442"/>
    <w:rsid w:val="00E54685"/>
    <w:rsid w:val="00E5472E"/>
    <w:rsid w:val="00E55203"/>
    <w:rsid w:val="00E55429"/>
    <w:rsid w:val="00E55A37"/>
    <w:rsid w:val="00E56452"/>
    <w:rsid w:val="00E56572"/>
    <w:rsid w:val="00E56F92"/>
    <w:rsid w:val="00E575DC"/>
    <w:rsid w:val="00E601A3"/>
    <w:rsid w:val="00E60BE9"/>
    <w:rsid w:val="00E61CBE"/>
    <w:rsid w:val="00E63297"/>
    <w:rsid w:val="00E6707C"/>
    <w:rsid w:val="00E677C2"/>
    <w:rsid w:val="00E7028E"/>
    <w:rsid w:val="00E714A5"/>
    <w:rsid w:val="00E71885"/>
    <w:rsid w:val="00E72CA3"/>
    <w:rsid w:val="00E72FDB"/>
    <w:rsid w:val="00E73A9F"/>
    <w:rsid w:val="00E742D4"/>
    <w:rsid w:val="00E7523E"/>
    <w:rsid w:val="00E753F8"/>
    <w:rsid w:val="00E77513"/>
    <w:rsid w:val="00E77A7D"/>
    <w:rsid w:val="00E84237"/>
    <w:rsid w:val="00E85BC3"/>
    <w:rsid w:val="00E85C41"/>
    <w:rsid w:val="00E86439"/>
    <w:rsid w:val="00E87668"/>
    <w:rsid w:val="00E87937"/>
    <w:rsid w:val="00E87AD1"/>
    <w:rsid w:val="00E90CFB"/>
    <w:rsid w:val="00E91ADC"/>
    <w:rsid w:val="00E92BEF"/>
    <w:rsid w:val="00E93F51"/>
    <w:rsid w:val="00E94028"/>
    <w:rsid w:val="00E953BF"/>
    <w:rsid w:val="00E96250"/>
    <w:rsid w:val="00E97CD6"/>
    <w:rsid w:val="00EA0D65"/>
    <w:rsid w:val="00EA38C4"/>
    <w:rsid w:val="00EA4A4C"/>
    <w:rsid w:val="00EA4D04"/>
    <w:rsid w:val="00EA5037"/>
    <w:rsid w:val="00EA5CE6"/>
    <w:rsid w:val="00EA5EA0"/>
    <w:rsid w:val="00EA6694"/>
    <w:rsid w:val="00EB05F2"/>
    <w:rsid w:val="00EB0986"/>
    <w:rsid w:val="00EB0D40"/>
    <w:rsid w:val="00EB1198"/>
    <w:rsid w:val="00EB11C7"/>
    <w:rsid w:val="00EB1917"/>
    <w:rsid w:val="00EB247F"/>
    <w:rsid w:val="00EB3374"/>
    <w:rsid w:val="00EB5464"/>
    <w:rsid w:val="00EB5722"/>
    <w:rsid w:val="00EB5CCC"/>
    <w:rsid w:val="00EB5F4E"/>
    <w:rsid w:val="00EC10CA"/>
    <w:rsid w:val="00EC1848"/>
    <w:rsid w:val="00EC2190"/>
    <w:rsid w:val="00EC2DBF"/>
    <w:rsid w:val="00EC2F98"/>
    <w:rsid w:val="00EC430C"/>
    <w:rsid w:val="00EC4816"/>
    <w:rsid w:val="00EC4C0D"/>
    <w:rsid w:val="00EC619D"/>
    <w:rsid w:val="00EC7490"/>
    <w:rsid w:val="00EC767E"/>
    <w:rsid w:val="00EC7957"/>
    <w:rsid w:val="00ED0202"/>
    <w:rsid w:val="00ED3C4A"/>
    <w:rsid w:val="00ED4335"/>
    <w:rsid w:val="00ED491A"/>
    <w:rsid w:val="00ED4BBB"/>
    <w:rsid w:val="00ED5659"/>
    <w:rsid w:val="00ED5AA5"/>
    <w:rsid w:val="00ED7283"/>
    <w:rsid w:val="00ED77D5"/>
    <w:rsid w:val="00EE2089"/>
    <w:rsid w:val="00EE20E2"/>
    <w:rsid w:val="00EE2431"/>
    <w:rsid w:val="00EE25AA"/>
    <w:rsid w:val="00EE4FD2"/>
    <w:rsid w:val="00EE538E"/>
    <w:rsid w:val="00EE660E"/>
    <w:rsid w:val="00EF2CB4"/>
    <w:rsid w:val="00EF32BF"/>
    <w:rsid w:val="00EF42E4"/>
    <w:rsid w:val="00EF53B7"/>
    <w:rsid w:val="00EF5615"/>
    <w:rsid w:val="00EF5775"/>
    <w:rsid w:val="00EF64E4"/>
    <w:rsid w:val="00EF6FD4"/>
    <w:rsid w:val="00EF7D34"/>
    <w:rsid w:val="00F0232A"/>
    <w:rsid w:val="00F02A1F"/>
    <w:rsid w:val="00F05E12"/>
    <w:rsid w:val="00F06F22"/>
    <w:rsid w:val="00F10AF5"/>
    <w:rsid w:val="00F12537"/>
    <w:rsid w:val="00F14023"/>
    <w:rsid w:val="00F14454"/>
    <w:rsid w:val="00F14AB3"/>
    <w:rsid w:val="00F153B0"/>
    <w:rsid w:val="00F15702"/>
    <w:rsid w:val="00F17B09"/>
    <w:rsid w:val="00F17B6D"/>
    <w:rsid w:val="00F17F8C"/>
    <w:rsid w:val="00F2086E"/>
    <w:rsid w:val="00F20C4C"/>
    <w:rsid w:val="00F21A3B"/>
    <w:rsid w:val="00F2422A"/>
    <w:rsid w:val="00F24921"/>
    <w:rsid w:val="00F25B35"/>
    <w:rsid w:val="00F26227"/>
    <w:rsid w:val="00F27433"/>
    <w:rsid w:val="00F27D01"/>
    <w:rsid w:val="00F30319"/>
    <w:rsid w:val="00F31072"/>
    <w:rsid w:val="00F310EB"/>
    <w:rsid w:val="00F3152C"/>
    <w:rsid w:val="00F3174F"/>
    <w:rsid w:val="00F3204A"/>
    <w:rsid w:val="00F32D67"/>
    <w:rsid w:val="00F32DEC"/>
    <w:rsid w:val="00F33448"/>
    <w:rsid w:val="00F334C1"/>
    <w:rsid w:val="00F33707"/>
    <w:rsid w:val="00F33B6C"/>
    <w:rsid w:val="00F33C99"/>
    <w:rsid w:val="00F33E3F"/>
    <w:rsid w:val="00F3529E"/>
    <w:rsid w:val="00F359E4"/>
    <w:rsid w:val="00F3716D"/>
    <w:rsid w:val="00F405A5"/>
    <w:rsid w:val="00F4129B"/>
    <w:rsid w:val="00F42BB5"/>
    <w:rsid w:val="00F43716"/>
    <w:rsid w:val="00F44671"/>
    <w:rsid w:val="00F452BB"/>
    <w:rsid w:val="00F4768C"/>
    <w:rsid w:val="00F478FE"/>
    <w:rsid w:val="00F47CB9"/>
    <w:rsid w:val="00F50B1A"/>
    <w:rsid w:val="00F50B75"/>
    <w:rsid w:val="00F5155E"/>
    <w:rsid w:val="00F52065"/>
    <w:rsid w:val="00F5389C"/>
    <w:rsid w:val="00F538E7"/>
    <w:rsid w:val="00F53D70"/>
    <w:rsid w:val="00F56822"/>
    <w:rsid w:val="00F568BD"/>
    <w:rsid w:val="00F57150"/>
    <w:rsid w:val="00F57749"/>
    <w:rsid w:val="00F57D68"/>
    <w:rsid w:val="00F61DD7"/>
    <w:rsid w:val="00F646BE"/>
    <w:rsid w:val="00F70FDF"/>
    <w:rsid w:val="00F716AD"/>
    <w:rsid w:val="00F71A32"/>
    <w:rsid w:val="00F720C1"/>
    <w:rsid w:val="00F73311"/>
    <w:rsid w:val="00F744FF"/>
    <w:rsid w:val="00F75929"/>
    <w:rsid w:val="00F76193"/>
    <w:rsid w:val="00F76307"/>
    <w:rsid w:val="00F7708A"/>
    <w:rsid w:val="00F80B92"/>
    <w:rsid w:val="00F823A0"/>
    <w:rsid w:val="00F8397D"/>
    <w:rsid w:val="00F84FDF"/>
    <w:rsid w:val="00F85A71"/>
    <w:rsid w:val="00F86346"/>
    <w:rsid w:val="00F86931"/>
    <w:rsid w:val="00F8745F"/>
    <w:rsid w:val="00F87EE0"/>
    <w:rsid w:val="00F938F3"/>
    <w:rsid w:val="00F941F9"/>
    <w:rsid w:val="00F94B05"/>
    <w:rsid w:val="00F95120"/>
    <w:rsid w:val="00F9527D"/>
    <w:rsid w:val="00F952BC"/>
    <w:rsid w:val="00F9685B"/>
    <w:rsid w:val="00F97926"/>
    <w:rsid w:val="00F97C1E"/>
    <w:rsid w:val="00FA034C"/>
    <w:rsid w:val="00FA0564"/>
    <w:rsid w:val="00FA194E"/>
    <w:rsid w:val="00FA4388"/>
    <w:rsid w:val="00FA43DF"/>
    <w:rsid w:val="00FB199D"/>
    <w:rsid w:val="00FB4DA3"/>
    <w:rsid w:val="00FB4F3D"/>
    <w:rsid w:val="00FB4FB8"/>
    <w:rsid w:val="00FB56DA"/>
    <w:rsid w:val="00FB5E50"/>
    <w:rsid w:val="00FB72BC"/>
    <w:rsid w:val="00FB77C3"/>
    <w:rsid w:val="00FB7943"/>
    <w:rsid w:val="00FC11EB"/>
    <w:rsid w:val="00FC14AF"/>
    <w:rsid w:val="00FC1793"/>
    <w:rsid w:val="00FC308C"/>
    <w:rsid w:val="00FC315F"/>
    <w:rsid w:val="00FC385A"/>
    <w:rsid w:val="00FC3AAD"/>
    <w:rsid w:val="00FC473B"/>
    <w:rsid w:val="00FC4F84"/>
    <w:rsid w:val="00FC5F47"/>
    <w:rsid w:val="00FC60C5"/>
    <w:rsid w:val="00FC720A"/>
    <w:rsid w:val="00FC7AC2"/>
    <w:rsid w:val="00FC7F88"/>
    <w:rsid w:val="00FC7FE9"/>
    <w:rsid w:val="00FD04D3"/>
    <w:rsid w:val="00FD12E0"/>
    <w:rsid w:val="00FD346A"/>
    <w:rsid w:val="00FD4AB0"/>
    <w:rsid w:val="00FD5EE5"/>
    <w:rsid w:val="00FD79B4"/>
    <w:rsid w:val="00FD7C2D"/>
    <w:rsid w:val="00FE1DAA"/>
    <w:rsid w:val="00FE2BD9"/>
    <w:rsid w:val="00FE30C6"/>
    <w:rsid w:val="00FE33A0"/>
    <w:rsid w:val="00FE48D0"/>
    <w:rsid w:val="00FE5882"/>
    <w:rsid w:val="00FF3414"/>
    <w:rsid w:val="00FF54A7"/>
    <w:rsid w:val="00FF5CFF"/>
    <w:rsid w:val="00FF6B86"/>
    <w:rsid w:val="00FF6DF6"/>
    <w:rsid w:val="00FF7FD1"/>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7927E1"/>
    <w:pPr>
      <w:spacing w:after="200" w:line="276" w:lineRule="auto"/>
    </w:pPr>
    <w:rPr>
      <w:lang w:eastAsia="en-US"/>
    </w:rPr>
  </w:style>
  <w:style w:type="paragraph" w:styleId="Heading1">
    <w:name w:val="heading 1"/>
    <w:aliases w:val="Заголовок 1 Знак Знак,Заголовок 1 Знак Знак Знак"/>
    <w:basedOn w:val="Normal"/>
    <w:next w:val="Normal"/>
    <w:link w:val="Heading1Char"/>
    <w:uiPriority w:val="99"/>
    <w:qFormat/>
    <w:rsid w:val="00C144CB"/>
    <w:pPr>
      <w:keepNext/>
      <w:pageBreakBefore/>
      <w:tabs>
        <w:tab w:val="left" w:pos="851"/>
      </w:tabs>
      <w:spacing w:before="240" w:after="120" w:line="240" w:lineRule="auto"/>
      <w:jc w:val="center"/>
      <w:outlineLvl w:val="0"/>
    </w:pPr>
    <w:rPr>
      <w:rFonts w:ascii="Times New Roman" w:eastAsia="Times New Roman" w:hAnsi="Times New Roman"/>
      <w:b/>
      <w:bCs/>
      <w:caps/>
      <w:kern w:val="32"/>
      <w:sz w:val="24"/>
      <w:szCs w:val="28"/>
    </w:rPr>
  </w:style>
  <w:style w:type="paragraph" w:styleId="Heading2">
    <w:name w:val="heading 2"/>
    <w:aliases w:val="Знак2 Знак,Знак2,Знак2 Знак Знак Знак,Знак2 Знак1,Заголовок 2 Знак1,Заголовок 2 Знак Знак,ГЛАВА"/>
    <w:basedOn w:val="Normal"/>
    <w:next w:val="Normal"/>
    <w:link w:val="Heading2Char"/>
    <w:uiPriority w:val="99"/>
    <w:qFormat/>
    <w:rsid w:val="007927E1"/>
    <w:pPr>
      <w:keepNext/>
      <w:tabs>
        <w:tab w:val="left" w:pos="1134"/>
        <w:tab w:val="left" w:pos="1276"/>
      </w:tabs>
      <w:spacing w:before="180" w:after="60" w:line="240" w:lineRule="auto"/>
      <w:outlineLvl w:val="1"/>
    </w:pPr>
    <w:rPr>
      <w:rFonts w:ascii="Times New Roman" w:eastAsia="Times New Roman" w:hAnsi="Times New Roman"/>
      <w:b/>
      <w:bCs/>
      <w:iCs/>
      <w:sz w:val="28"/>
      <w:szCs w:val="28"/>
      <w:lang w:eastAsia="ru-RU"/>
    </w:rPr>
  </w:style>
  <w:style w:type="paragraph" w:styleId="Heading3">
    <w:name w:val="heading 3"/>
    <w:basedOn w:val="Normal"/>
    <w:next w:val="Normal"/>
    <w:link w:val="Heading3Char"/>
    <w:uiPriority w:val="99"/>
    <w:qFormat/>
    <w:rsid w:val="00305B85"/>
    <w:pPr>
      <w:keepNext/>
      <w:spacing w:after="0" w:line="360" w:lineRule="auto"/>
      <w:jc w:val="both"/>
      <w:outlineLvl w:val="2"/>
    </w:pPr>
    <w:rPr>
      <w:rFonts w:ascii="Times New Roman" w:eastAsia="Times New Roman" w:hAnsi="Times New Roman"/>
      <w:b/>
      <w:bCs/>
      <w:sz w:val="24"/>
      <w:szCs w:val="26"/>
    </w:rPr>
  </w:style>
  <w:style w:type="paragraph" w:styleId="Heading4">
    <w:name w:val="heading 4"/>
    <w:basedOn w:val="Normal"/>
    <w:next w:val="Normal"/>
    <w:link w:val="Heading4Char"/>
    <w:uiPriority w:val="99"/>
    <w:qFormat/>
    <w:rsid w:val="00F02A1F"/>
    <w:pPr>
      <w:keepNext/>
      <w:spacing w:before="240" w:after="60" w:line="240" w:lineRule="auto"/>
      <w:outlineLvl w:val="3"/>
    </w:pPr>
    <w:rPr>
      <w:b/>
      <w:bCs/>
      <w:sz w:val="28"/>
      <w:szCs w:val="28"/>
      <w:lang w:val="en-US" w:eastAsia="ru-RU"/>
    </w:rPr>
  </w:style>
  <w:style w:type="paragraph" w:styleId="Heading5">
    <w:name w:val="heading 5"/>
    <w:basedOn w:val="Normal"/>
    <w:next w:val="Normal"/>
    <w:link w:val="Heading5Char"/>
    <w:uiPriority w:val="99"/>
    <w:qFormat/>
    <w:rsid w:val="00F02A1F"/>
    <w:pPr>
      <w:spacing w:before="240" w:after="60" w:line="240" w:lineRule="auto"/>
      <w:outlineLvl w:val="4"/>
    </w:pPr>
    <w:rPr>
      <w:b/>
      <w:bCs/>
      <w:i/>
      <w:iCs/>
      <w:sz w:val="26"/>
      <w:szCs w:val="26"/>
      <w:lang w:val="en-US" w:eastAsia="ru-RU"/>
    </w:rPr>
  </w:style>
  <w:style w:type="paragraph" w:styleId="Heading6">
    <w:name w:val="heading 6"/>
    <w:basedOn w:val="Normal"/>
    <w:next w:val="Normal"/>
    <w:link w:val="Heading6Char"/>
    <w:uiPriority w:val="99"/>
    <w:qFormat/>
    <w:rsid w:val="005C4A9C"/>
    <w:pPr>
      <w:keepNext/>
      <w:keepLines/>
      <w:spacing w:before="200" w:after="0"/>
      <w:outlineLvl w:val="5"/>
    </w:pPr>
    <w:rPr>
      <w:rFonts w:ascii="Cambria" w:eastAsia="Times New Roman" w:hAnsi="Cambria"/>
      <w:i/>
      <w:iCs/>
      <w:color w:val="243F60"/>
      <w:sz w:val="20"/>
      <w:szCs w:val="20"/>
      <w:lang w:eastAsia="ru-RU"/>
    </w:rPr>
  </w:style>
  <w:style w:type="paragraph" w:styleId="Heading7">
    <w:name w:val="heading 7"/>
    <w:basedOn w:val="Normal"/>
    <w:next w:val="Normal"/>
    <w:link w:val="Heading7Char"/>
    <w:uiPriority w:val="99"/>
    <w:qFormat/>
    <w:rsid w:val="00F02A1F"/>
    <w:pPr>
      <w:spacing w:before="240" w:after="60" w:line="240" w:lineRule="auto"/>
      <w:outlineLvl w:val="6"/>
    </w:pPr>
    <w:rPr>
      <w:sz w:val="24"/>
      <w:szCs w:val="24"/>
      <w:lang w:val="en-US" w:eastAsia="ru-RU"/>
    </w:rPr>
  </w:style>
  <w:style w:type="paragraph" w:styleId="Heading8">
    <w:name w:val="heading 8"/>
    <w:basedOn w:val="Normal"/>
    <w:next w:val="Normal"/>
    <w:link w:val="Heading8Char"/>
    <w:uiPriority w:val="99"/>
    <w:qFormat/>
    <w:rsid w:val="00F02A1F"/>
    <w:pPr>
      <w:spacing w:before="240" w:after="60" w:line="240" w:lineRule="auto"/>
      <w:outlineLvl w:val="7"/>
    </w:pPr>
    <w:rPr>
      <w:i/>
      <w:iCs/>
      <w:sz w:val="24"/>
      <w:szCs w:val="24"/>
      <w:lang w:val="en-US" w:eastAsia="ru-RU"/>
    </w:rPr>
  </w:style>
  <w:style w:type="paragraph" w:styleId="Heading9">
    <w:name w:val="heading 9"/>
    <w:basedOn w:val="Normal"/>
    <w:next w:val="Normal"/>
    <w:link w:val="Heading9Char"/>
    <w:uiPriority w:val="99"/>
    <w:qFormat/>
    <w:rsid w:val="00F02A1F"/>
    <w:pPr>
      <w:spacing w:before="240" w:after="60" w:line="240" w:lineRule="auto"/>
      <w:outlineLvl w:val="8"/>
    </w:pPr>
    <w:rPr>
      <w:rFonts w:ascii="Cambria" w:eastAsia="Times New Roman" w:hAnsi="Cambria"/>
      <w:sz w:val="20"/>
      <w:szCs w:val="20"/>
      <w:lang w:val="en-US"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Заголовок 1 Знак Знак Char,Заголовок 1 Знак Знак Знак Char"/>
    <w:basedOn w:val="DefaultParagraphFont"/>
    <w:link w:val="Heading1"/>
    <w:uiPriority w:val="99"/>
    <w:locked/>
    <w:rsid w:val="00C144CB"/>
    <w:rPr>
      <w:rFonts w:ascii="Times New Roman" w:hAnsi="Times New Roman" w:cs="Times New Roman"/>
      <w:b/>
      <w:caps/>
      <w:kern w:val="32"/>
      <w:sz w:val="28"/>
      <w:lang w:eastAsia="en-US"/>
    </w:rPr>
  </w:style>
  <w:style w:type="character" w:customStyle="1" w:styleId="Heading2Char">
    <w:name w:val="Heading 2 Char"/>
    <w:aliases w:val="Знак2 Знак Char,Знак2 Char,Знак2 Знак Знак Знак Char,Знак2 Знак1 Char,Заголовок 2 Знак1 Char,Заголовок 2 Знак Знак Char,ГЛАВА Char"/>
    <w:basedOn w:val="DefaultParagraphFont"/>
    <w:link w:val="Heading2"/>
    <w:uiPriority w:val="99"/>
    <w:locked/>
    <w:rsid w:val="007927E1"/>
    <w:rPr>
      <w:rFonts w:ascii="Times New Roman" w:hAnsi="Times New Roman" w:cs="Times New Roman"/>
      <w:b/>
      <w:sz w:val="28"/>
    </w:rPr>
  </w:style>
  <w:style w:type="character" w:customStyle="1" w:styleId="Heading3Char">
    <w:name w:val="Heading 3 Char"/>
    <w:basedOn w:val="DefaultParagraphFont"/>
    <w:link w:val="Heading3"/>
    <w:uiPriority w:val="99"/>
    <w:locked/>
    <w:rsid w:val="00305B85"/>
    <w:rPr>
      <w:rFonts w:ascii="Times New Roman" w:hAnsi="Times New Roman" w:cs="Times New Roman"/>
      <w:b/>
      <w:sz w:val="26"/>
      <w:lang w:eastAsia="en-US"/>
    </w:rPr>
  </w:style>
  <w:style w:type="character" w:customStyle="1" w:styleId="Heading4Char">
    <w:name w:val="Heading 4 Char"/>
    <w:basedOn w:val="DefaultParagraphFont"/>
    <w:link w:val="Heading4"/>
    <w:uiPriority w:val="99"/>
    <w:locked/>
    <w:rsid w:val="00F02A1F"/>
    <w:rPr>
      <w:rFonts w:cs="Times New Roman"/>
      <w:b/>
      <w:sz w:val="28"/>
      <w:lang w:val="en-US"/>
    </w:rPr>
  </w:style>
  <w:style w:type="character" w:customStyle="1" w:styleId="Heading5Char">
    <w:name w:val="Heading 5 Char"/>
    <w:basedOn w:val="DefaultParagraphFont"/>
    <w:link w:val="Heading5"/>
    <w:uiPriority w:val="99"/>
    <w:locked/>
    <w:rsid w:val="00F02A1F"/>
    <w:rPr>
      <w:rFonts w:cs="Times New Roman"/>
      <w:b/>
      <w:i/>
      <w:sz w:val="26"/>
      <w:lang w:val="en-US"/>
    </w:rPr>
  </w:style>
  <w:style w:type="character" w:customStyle="1" w:styleId="Heading6Char">
    <w:name w:val="Heading 6 Char"/>
    <w:basedOn w:val="DefaultParagraphFont"/>
    <w:link w:val="Heading6"/>
    <w:uiPriority w:val="99"/>
    <w:locked/>
    <w:rsid w:val="005C4A9C"/>
    <w:rPr>
      <w:rFonts w:ascii="Cambria" w:hAnsi="Cambria" w:cs="Times New Roman"/>
      <w:i/>
      <w:color w:val="243F60"/>
    </w:rPr>
  </w:style>
  <w:style w:type="character" w:customStyle="1" w:styleId="Heading7Char">
    <w:name w:val="Heading 7 Char"/>
    <w:basedOn w:val="DefaultParagraphFont"/>
    <w:link w:val="Heading7"/>
    <w:uiPriority w:val="99"/>
    <w:semiHidden/>
    <w:locked/>
    <w:rsid w:val="00F02A1F"/>
    <w:rPr>
      <w:rFonts w:cs="Times New Roman"/>
      <w:sz w:val="24"/>
      <w:lang w:val="en-US"/>
    </w:rPr>
  </w:style>
  <w:style w:type="character" w:customStyle="1" w:styleId="Heading8Char">
    <w:name w:val="Heading 8 Char"/>
    <w:basedOn w:val="DefaultParagraphFont"/>
    <w:link w:val="Heading8"/>
    <w:uiPriority w:val="99"/>
    <w:semiHidden/>
    <w:locked/>
    <w:rsid w:val="00F02A1F"/>
    <w:rPr>
      <w:rFonts w:cs="Times New Roman"/>
      <w:i/>
      <w:sz w:val="24"/>
      <w:lang w:val="en-US"/>
    </w:rPr>
  </w:style>
  <w:style w:type="character" w:customStyle="1" w:styleId="Heading9Char">
    <w:name w:val="Heading 9 Char"/>
    <w:basedOn w:val="DefaultParagraphFont"/>
    <w:link w:val="Heading9"/>
    <w:uiPriority w:val="99"/>
    <w:semiHidden/>
    <w:locked/>
    <w:rsid w:val="00F02A1F"/>
    <w:rPr>
      <w:rFonts w:ascii="Cambria" w:hAnsi="Cambria" w:cs="Times New Roman"/>
      <w:lang w:val="en-US"/>
    </w:rPr>
  </w:style>
  <w:style w:type="character" w:styleId="Hyperlink">
    <w:name w:val="Hyperlink"/>
    <w:basedOn w:val="DefaultParagraphFont"/>
    <w:uiPriority w:val="99"/>
    <w:rsid w:val="007927E1"/>
    <w:rPr>
      <w:rFonts w:ascii="Times New Roman" w:hAnsi="Times New Roman" w:cs="Times New Roman"/>
      <w:color w:val="0000FF"/>
      <w:u w:val="single"/>
    </w:rPr>
  </w:style>
  <w:style w:type="paragraph" w:styleId="TOC1">
    <w:name w:val="toc 1"/>
    <w:basedOn w:val="Normal"/>
    <w:next w:val="Normal"/>
    <w:autoRedefine/>
    <w:uiPriority w:val="99"/>
    <w:rsid w:val="00DB70C4"/>
    <w:pPr>
      <w:tabs>
        <w:tab w:val="left" w:pos="0"/>
        <w:tab w:val="right" w:leader="dot" w:pos="8580"/>
      </w:tabs>
      <w:spacing w:after="0" w:line="360" w:lineRule="auto"/>
      <w:jc w:val="both"/>
    </w:pPr>
    <w:rPr>
      <w:rFonts w:eastAsia="Times New Roman"/>
      <w:noProof/>
      <w:color w:val="FF0000"/>
      <w:sz w:val="24"/>
      <w:szCs w:val="24"/>
      <w:lang w:eastAsia="ru-RU"/>
    </w:rPr>
  </w:style>
  <w:style w:type="paragraph" w:styleId="TOC2">
    <w:name w:val="toc 2"/>
    <w:basedOn w:val="Normal"/>
    <w:next w:val="Normal"/>
    <w:autoRedefine/>
    <w:uiPriority w:val="99"/>
    <w:rsid w:val="007927E1"/>
    <w:pPr>
      <w:spacing w:after="100"/>
      <w:ind w:left="220"/>
    </w:pPr>
    <w:rPr>
      <w:rFonts w:eastAsia="Times New Roman"/>
      <w:lang w:eastAsia="ru-RU"/>
    </w:rPr>
  </w:style>
  <w:style w:type="paragraph" w:styleId="Footer">
    <w:name w:val="footer"/>
    <w:aliases w:val="Знак,Знак6,Знак14"/>
    <w:basedOn w:val="Normal"/>
    <w:link w:val="FooterChar"/>
    <w:uiPriority w:val="99"/>
    <w:rsid w:val="007927E1"/>
    <w:pPr>
      <w:tabs>
        <w:tab w:val="center" w:pos="4677"/>
        <w:tab w:val="right" w:pos="9355"/>
      </w:tabs>
      <w:spacing w:after="0" w:line="240" w:lineRule="auto"/>
      <w:ind w:firstLine="680"/>
      <w:jc w:val="both"/>
    </w:pPr>
    <w:rPr>
      <w:rFonts w:ascii="Times New Roman" w:eastAsia="Times New Roman" w:hAnsi="Times New Roman"/>
      <w:sz w:val="24"/>
      <w:szCs w:val="24"/>
      <w:lang w:eastAsia="ru-RU"/>
    </w:rPr>
  </w:style>
  <w:style w:type="character" w:customStyle="1" w:styleId="FooterChar">
    <w:name w:val="Footer Char"/>
    <w:aliases w:val="Знак Char,Знак6 Char,Знак14 Char"/>
    <w:basedOn w:val="DefaultParagraphFont"/>
    <w:link w:val="Footer"/>
    <w:uiPriority w:val="99"/>
    <w:locked/>
    <w:rsid w:val="007927E1"/>
    <w:rPr>
      <w:rFonts w:ascii="Times New Roman" w:hAnsi="Times New Roman" w:cs="Times New Roman"/>
      <w:sz w:val="24"/>
    </w:rPr>
  </w:style>
  <w:style w:type="paragraph" w:styleId="ListParagraph">
    <w:name w:val="List Paragraph"/>
    <w:basedOn w:val="Normal"/>
    <w:link w:val="ListParagraphChar"/>
    <w:uiPriority w:val="99"/>
    <w:qFormat/>
    <w:rsid w:val="007927E1"/>
    <w:pPr>
      <w:ind w:left="720"/>
      <w:contextualSpacing/>
    </w:pPr>
    <w:rPr>
      <w:sz w:val="20"/>
      <w:szCs w:val="20"/>
      <w:lang w:eastAsia="ru-RU"/>
    </w:rPr>
  </w:style>
  <w:style w:type="character" w:customStyle="1" w:styleId="ListParagraphChar">
    <w:name w:val="List Paragraph Char"/>
    <w:link w:val="ListParagraph"/>
    <w:uiPriority w:val="99"/>
    <w:locked/>
    <w:rsid w:val="007927E1"/>
    <w:rPr>
      <w:rFonts w:ascii="Calibri" w:hAnsi="Calibri"/>
    </w:rPr>
  </w:style>
  <w:style w:type="paragraph" w:styleId="List">
    <w:name w:val="List"/>
    <w:basedOn w:val="Normal"/>
    <w:link w:val="ListChar"/>
    <w:uiPriority w:val="99"/>
    <w:rsid w:val="002106E3"/>
    <w:pPr>
      <w:spacing w:after="60" w:line="240" w:lineRule="auto"/>
      <w:jc w:val="both"/>
    </w:pPr>
    <w:rPr>
      <w:rFonts w:ascii="Times New Roman" w:hAnsi="Times New Roman"/>
      <w:sz w:val="24"/>
      <w:szCs w:val="20"/>
      <w:lang w:eastAsia="ru-RU"/>
    </w:rPr>
  </w:style>
  <w:style w:type="character" w:customStyle="1" w:styleId="ListChar">
    <w:name w:val="List Char"/>
    <w:link w:val="List"/>
    <w:uiPriority w:val="99"/>
    <w:locked/>
    <w:rsid w:val="002106E3"/>
    <w:rPr>
      <w:rFonts w:ascii="Times New Roman" w:hAnsi="Times New Roman"/>
      <w:sz w:val="24"/>
    </w:rPr>
  </w:style>
  <w:style w:type="paragraph" w:customStyle="1" w:styleId="a0">
    <w:name w:val="Абзац"/>
    <w:basedOn w:val="Normal"/>
    <w:link w:val="a1"/>
    <w:uiPriority w:val="99"/>
    <w:rsid w:val="002106E3"/>
    <w:pPr>
      <w:spacing w:before="120" w:after="60" w:line="240" w:lineRule="auto"/>
      <w:ind w:firstLine="567"/>
      <w:jc w:val="both"/>
    </w:pPr>
    <w:rPr>
      <w:rFonts w:ascii="Times New Roman" w:hAnsi="Times New Roman"/>
      <w:sz w:val="24"/>
      <w:szCs w:val="20"/>
      <w:lang w:eastAsia="ru-RU"/>
    </w:rPr>
  </w:style>
  <w:style w:type="character" w:customStyle="1" w:styleId="a1">
    <w:name w:val="Абзац Знак"/>
    <w:link w:val="a0"/>
    <w:uiPriority w:val="99"/>
    <w:locked/>
    <w:rsid w:val="002106E3"/>
    <w:rPr>
      <w:rFonts w:ascii="Times New Roman" w:hAnsi="Times New Roman"/>
      <w:sz w:val="24"/>
    </w:rPr>
  </w:style>
  <w:style w:type="paragraph" w:customStyle="1" w:styleId="Default">
    <w:name w:val="Default"/>
    <w:uiPriority w:val="99"/>
    <w:rsid w:val="00FD4AB0"/>
    <w:pPr>
      <w:autoSpaceDE w:val="0"/>
      <w:autoSpaceDN w:val="0"/>
      <w:adjustRightInd w:val="0"/>
    </w:pPr>
    <w:rPr>
      <w:rFonts w:ascii="Times New Roman" w:hAnsi="Times New Roman"/>
      <w:color w:val="000000"/>
      <w:sz w:val="24"/>
      <w:szCs w:val="24"/>
      <w:lang w:eastAsia="en-US"/>
    </w:rPr>
  </w:style>
  <w:style w:type="paragraph" w:styleId="BalloonText">
    <w:name w:val="Balloon Text"/>
    <w:basedOn w:val="Normal"/>
    <w:link w:val="BalloonTextChar"/>
    <w:uiPriority w:val="99"/>
    <w:semiHidden/>
    <w:rsid w:val="00044298"/>
    <w:pPr>
      <w:spacing w:after="0" w:line="240" w:lineRule="auto"/>
    </w:pPr>
    <w:rPr>
      <w:rFonts w:ascii="Tahoma" w:hAnsi="Tahoma"/>
      <w:sz w:val="16"/>
      <w:szCs w:val="16"/>
      <w:lang w:eastAsia="ru-RU"/>
    </w:rPr>
  </w:style>
  <w:style w:type="character" w:customStyle="1" w:styleId="BalloonTextChar">
    <w:name w:val="Balloon Text Char"/>
    <w:basedOn w:val="DefaultParagraphFont"/>
    <w:link w:val="BalloonText"/>
    <w:uiPriority w:val="99"/>
    <w:semiHidden/>
    <w:locked/>
    <w:rsid w:val="00044298"/>
    <w:rPr>
      <w:rFonts w:ascii="Tahoma" w:hAnsi="Tahoma" w:cs="Times New Roman"/>
      <w:sz w:val="16"/>
    </w:rPr>
  </w:style>
  <w:style w:type="paragraph" w:customStyle="1" w:styleId="ConsPlusNormal">
    <w:name w:val="ConsPlusNormal"/>
    <w:link w:val="ConsPlusNormal0"/>
    <w:uiPriority w:val="99"/>
    <w:rsid w:val="00EB0D40"/>
    <w:pPr>
      <w:widowControl w:val="0"/>
      <w:autoSpaceDE w:val="0"/>
      <w:autoSpaceDN w:val="0"/>
      <w:adjustRightInd w:val="0"/>
    </w:pPr>
    <w:rPr>
      <w:rFonts w:ascii="Arial" w:hAnsi="Arial"/>
    </w:rPr>
  </w:style>
  <w:style w:type="paragraph" w:customStyle="1" w:styleId="a">
    <w:name w:val="_список"/>
    <w:basedOn w:val="Normal"/>
    <w:uiPriority w:val="99"/>
    <w:rsid w:val="00F5389C"/>
    <w:pPr>
      <w:numPr>
        <w:numId w:val="19"/>
      </w:numPr>
      <w:tabs>
        <w:tab w:val="left" w:pos="993"/>
      </w:tabs>
      <w:spacing w:after="0" w:line="240" w:lineRule="auto"/>
      <w:jc w:val="both"/>
    </w:pPr>
    <w:rPr>
      <w:rFonts w:ascii="Times New Roman" w:hAnsi="Times New Roman"/>
      <w:sz w:val="24"/>
      <w:szCs w:val="24"/>
    </w:rPr>
  </w:style>
  <w:style w:type="paragraph" w:customStyle="1" w:styleId="a2">
    <w:name w:val="Табличный_заголовки"/>
    <w:basedOn w:val="Normal"/>
    <w:uiPriority w:val="99"/>
    <w:rsid w:val="005C4A9C"/>
    <w:pPr>
      <w:keepNext/>
      <w:keepLines/>
      <w:spacing w:after="0" w:line="240" w:lineRule="auto"/>
      <w:jc w:val="center"/>
    </w:pPr>
    <w:rPr>
      <w:rFonts w:ascii="Times New Roman" w:eastAsia="Times New Roman" w:hAnsi="Times New Roman"/>
      <w:b/>
      <w:lang w:eastAsia="ru-RU"/>
    </w:rPr>
  </w:style>
  <w:style w:type="paragraph" w:styleId="TOCHeading">
    <w:name w:val="TOC Heading"/>
    <w:basedOn w:val="Heading1"/>
    <w:next w:val="Normal"/>
    <w:uiPriority w:val="99"/>
    <w:qFormat/>
    <w:rsid w:val="00630CA8"/>
    <w:pPr>
      <w:keepLines/>
      <w:pageBreakBefore w:val="0"/>
      <w:tabs>
        <w:tab w:val="clear" w:pos="851"/>
      </w:tabs>
      <w:spacing w:before="480" w:after="0" w:line="276" w:lineRule="auto"/>
      <w:jc w:val="left"/>
      <w:outlineLvl w:val="9"/>
    </w:pPr>
    <w:rPr>
      <w:rFonts w:ascii="Cambria" w:hAnsi="Cambria"/>
      <w:caps w:val="0"/>
      <w:color w:val="365F91"/>
      <w:kern w:val="0"/>
    </w:rPr>
  </w:style>
  <w:style w:type="paragraph" w:styleId="TOC3">
    <w:name w:val="toc 3"/>
    <w:basedOn w:val="Normal"/>
    <w:next w:val="Normal"/>
    <w:autoRedefine/>
    <w:uiPriority w:val="99"/>
    <w:rsid w:val="00DB70C4"/>
    <w:pPr>
      <w:tabs>
        <w:tab w:val="right" w:leader="dot" w:pos="8580"/>
      </w:tabs>
      <w:spacing w:after="100"/>
      <w:ind w:left="440"/>
      <w:jc w:val="both"/>
    </w:pPr>
  </w:style>
  <w:style w:type="paragraph" w:styleId="Caption">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Normal"/>
    <w:next w:val="Normal"/>
    <w:link w:val="CaptionChar"/>
    <w:uiPriority w:val="99"/>
    <w:qFormat/>
    <w:rsid w:val="00396904"/>
    <w:pPr>
      <w:spacing w:line="240" w:lineRule="auto"/>
    </w:pPr>
    <w:rPr>
      <w:b/>
      <w:color w:val="4F81BD"/>
      <w:sz w:val="18"/>
      <w:szCs w:val="20"/>
      <w:lang w:eastAsia="ru-RU"/>
    </w:rPr>
  </w:style>
  <w:style w:type="character" w:customStyle="1" w:styleId="CaptionChar">
    <w:name w:val="Caption Char"/>
    <w:aliases w:val="Название объекта Знак Char,Название объекта Знак1 Знак Char,Название объекта Знак Знак Знак Char,Название объекта Знак Знак Знак Знак Знак Знак Знак Знак Знак Char,Название объекта Знак Знак Знак Знак Знак Знак1 Знак Знак Char"/>
    <w:link w:val="Caption"/>
    <w:uiPriority w:val="99"/>
    <w:locked/>
    <w:rsid w:val="00396904"/>
    <w:rPr>
      <w:b/>
      <w:color w:val="4F81BD"/>
      <w:sz w:val="18"/>
    </w:rPr>
  </w:style>
  <w:style w:type="paragraph" w:styleId="NoSpacing">
    <w:name w:val="No Spacing"/>
    <w:link w:val="NoSpacingChar"/>
    <w:uiPriority w:val="99"/>
    <w:qFormat/>
    <w:rsid w:val="00E60BE9"/>
    <w:rPr>
      <w:rFonts w:eastAsia="Times New Roman"/>
    </w:rPr>
  </w:style>
  <w:style w:type="paragraph" w:customStyle="1" w:styleId="1">
    <w:name w:val="Стиль1"/>
    <w:basedOn w:val="Normal"/>
    <w:uiPriority w:val="99"/>
    <w:rsid w:val="00E60BE9"/>
    <w:pPr>
      <w:spacing w:after="0"/>
      <w:ind w:firstLine="720"/>
      <w:jc w:val="both"/>
    </w:pPr>
    <w:rPr>
      <w:rFonts w:ascii="Times New Roman" w:eastAsia="Times New Roman" w:hAnsi="Times New Roman"/>
      <w:sz w:val="26"/>
      <w:szCs w:val="26"/>
      <w:lang w:eastAsia="ru-RU"/>
    </w:rPr>
  </w:style>
  <w:style w:type="table" w:styleId="TableGrid">
    <w:name w:val="Table Grid"/>
    <w:basedOn w:val="TableNormal"/>
    <w:uiPriority w:val="99"/>
    <w:rsid w:val="00E60BE9"/>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uiPriority w:val="99"/>
    <w:rsid w:val="00E60BE9"/>
    <w:rPr>
      <w:rFonts w:cs="Times New Roman"/>
    </w:rPr>
  </w:style>
  <w:style w:type="paragraph" w:styleId="NormalWeb">
    <w:name w:val="Normal (Web)"/>
    <w:basedOn w:val="Normal"/>
    <w:uiPriority w:val="99"/>
    <w:rsid w:val="007D5647"/>
    <w:pPr>
      <w:spacing w:before="100" w:beforeAutospacing="1" w:after="100" w:afterAutospacing="1" w:line="240" w:lineRule="auto"/>
    </w:pPr>
    <w:rPr>
      <w:rFonts w:ascii="Times New Roman" w:eastAsia="Times New Roman" w:hAnsi="Times New Roman"/>
      <w:sz w:val="24"/>
      <w:szCs w:val="24"/>
      <w:lang w:eastAsia="ru-RU"/>
    </w:rPr>
  </w:style>
  <w:style w:type="paragraph" w:styleId="BodyTextIndent2">
    <w:name w:val="Body Text Indent 2"/>
    <w:basedOn w:val="Normal"/>
    <w:link w:val="BodyTextIndent2Char"/>
    <w:uiPriority w:val="99"/>
    <w:rsid w:val="00B65856"/>
    <w:pPr>
      <w:spacing w:after="120" w:line="480" w:lineRule="auto"/>
      <w:ind w:left="283"/>
    </w:pPr>
    <w:rPr>
      <w:rFonts w:ascii="Times New Roman" w:eastAsia="Times New Roman" w:hAnsi="Times New Roman"/>
      <w:sz w:val="24"/>
      <w:szCs w:val="24"/>
      <w:lang w:eastAsia="ru-RU"/>
    </w:rPr>
  </w:style>
  <w:style w:type="character" w:customStyle="1" w:styleId="BodyTextIndent2Char">
    <w:name w:val="Body Text Indent 2 Char"/>
    <w:basedOn w:val="DefaultParagraphFont"/>
    <w:link w:val="BodyTextIndent2"/>
    <w:uiPriority w:val="99"/>
    <w:locked/>
    <w:rsid w:val="00B65856"/>
    <w:rPr>
      <w:rFonts w:ascii="Times New Roman" w:hAnsi="Times New Roman" w:cs="Times New Roman"/>
      <w:sz w:val="24"/>
    </w:rPr>
  </w:style>
  <w:style w:type="paragraph" w:styleId="BodyTextIndent">
    <w:name w:val="Body Text Indent"/>
    <w:basedOn w:val="Normal"/>
    <w:link w:val="BodyTextIndentChar"/>
    <w:uiPriority w:val="99"/>
    <w:rsid w:val="00B65856"/>
    <w:pPr>
      <w:spacing w:after="120" w:line="240" w:lineRule="auto"/>
      <w:ind w:left="283"/>
    </w:pPr>
    <w:rPr>
      <w:rFonts w:ascii="Times New Roman" w:eastAsia="Times New Roman" w:hAnsi="Times New Roman"/>
      <w:sz w:val="26"/>
      <w:szCs w:val="26"/>
      <w:lang w:eastAsia="ru-RU"/>
    </w:rPr>
  </w:style>
  <w:style w:type="character" w:customStyle="1" w:styleId="BodyTextIndentChar">
    <w:name w:val="Body Text Indent Char"/>
    <w:basedOn w:val="DefaultParagraphFont"/>
    <w:link w:val="BodyTextIndent"/>
    <w:uiPriority w:val="99"/>
    <w:locked/>
    <w:rsid w:val="00B65856"/>
    <w:rPr>
      <w:rFonts w:ascii="Times New Roman" w:hAnsi="Times New Roman" w:cs="Times New Roman"/>
      <w:sz w:val="26"/>
      <w:lang w:eastAsia="ru-RU"/>
    </w:rPr>
  </w:style>
  <w:style w:type="character" w:customStyle="1" w:styleId="NoSpacingChar">
    <w:name w:val="No Spacing Char"/>
    <w:link w:val="NoSpacing"/>
    <w:uiPriority w:val="99"/>
    <w:locked/>
    <w:rsid w:val="00B65856"/>
    <w:rPr>
      <w:rFonts w:eastAsia="Times New Roman"/>
      <w:sz w:val="22"/>
      <w:lang w:val="ru-RU" w:eastAsia="ru-RU"/>
    </w:rPr>
  </w:style>
  <w:style w:type="paragraph" w:customStyle="1" w:styleId="21">
    <w:name w:val="Основной текст с отступом 21"/>
    <w:basedOn w:val="Normal"/>
    <w:uiPriority w:val="99"/>
    <w:rsid w:val="00283041"/>
    <w:pPr>
      <w:spacing w:after="0" w:line="360" w:lineRule="auto"/>
      <w:ind w:firstLine="709"/>
    </w:pPr>
    <w:rPr>
      <w:rFonts w:ascii="Times New Roman" w:eastAsia="Times New Roman" w:hAnsi="Times New Roman"/>
      <w:i/>
      <w:iCs/>
      <w:color w:val="FF0000"/>
      <w:sz w:val="24"/>
      <w:szCs w:val="24"/>
      <w:lang w:eastAsia="ar-SA"/>
    </w:rPr>
  </w:style>
  <w:style w:type="paragraph" w:styleId="FootnoteText">
    <w:name w:val="footnote text"/>
    <w:basedOn w:val="Normal"/>
    <w:link w:val="FootnoteTextChar"/>
    <w:uiPriority w:val="99"/>
    <w:semiHidden/>
    <w:rsid w:val="00283041"/>
    <w:pPr>
      <w:spacing w:after="0" w:line="240" w:lineRule="auto"/>
    </w:pPr>
    <w:rPr>
      <w:sz w:val="20"/>
      <w:szCs w:val="20"/>
      <w:lang w:eastAsia="ru-RU"/>
    </w:rPr>
  </w:style>
  <w:style w:type="character" w:customStyle="1" w:styleId="FootnoteTextChar">
    <w:name w:val="Footnote Text Char"/>
    <w:basedOn w:val="DefaultParagraphFont"/>
    <w:link w:val="FootnoteText"/>
    <w:uiPriority w:val="99"/>
    <w:semiHidden/>
    <w:locked/>
    <w:rsid w:val="00283041"/>
    <w:rPr>
      <w:rFonts w:cs="Times New Roman"/>
      <w:sz w:val="20"/>
    </w:rPr>
  </w:style>
  <w:style w:type="character" w:styleId="FootnoteReference">
    <w:name w:val="footnote reference"/>
    <w:basedOn w:val="DefaultParagraphFont"/>
    <w:uiPriority w:val="99"/>
    <w:semiHidden/>
    <w:rsid w:val="00283041"/>
    <w:rPr>
      <w:rFonts w:cs="Times New Roman"/>
      <w:vertAlign w:val="superscript"/>
    </w:rPr>
  </w:style>
  <w:style w:type="paragraph" w:customStyle="1" w:styleId="a3">
    <w:name w:val="_Обычный"/>
    <w:basedOn w:val="Normal"/>
    <w:link w:val="a4"/>
    <w:uiPriority w:val="99"/>
    <w:rsid w:val="005612ED"/>
    <w:pPr>
      <w:spacing w:after="0" w:line="240" w:lineRule="auto"/>
      <w:ind w:firstLine="709"/>
      <w:jc w:val="both"/>
    </w:pPr>
    <w:rPr>
      <w:rFonts w:ascii="Times New Roman" w:hAnsi="Times New Roman"/>
      <w:sz w:val="20"/>
      <w:szCs w:val="20"/>
      <w:lang w:eastAsia="ru-RU"/>
    </w:rPr>
  </w:style>
  <w:style w:type="character" w:customStyle="1" w:styleId="a4">
    <w:name w:val="_Обычный Знак"/>
    <w:link w:val="a3"/>
    <w:uiPriority w:val="99"/>
    <w:locked/>
    <w:rsid w:val="005612ED"/>
    <w:rPr>
      <w:rFonts w:ascii="Times New Roman" w:hAnsi="Times New Roman"/>
      <w:sz w:val="20"/>
      <w:lang w:eastAsia="ru-RU"/>
    </w:rPr>
  </w:style>
  <w:style w:type="character" w:customStyle="1" w:styleId="CharStyle8">
    <w:name w:val="Char Style 8"/>
    <w:uiPriority w:val="99"/>
    <w:rsid w:val="008D64D6"/>
    <w:rPr>
      <w:b/>
      <w:sz w:val="27"/>
      <w:lang w:eastAsia="ar-SA" w:bidi="ar-SA"/>
    </w:rPr>
  </w:style>
  <w:style w:type="paragraph" w:customStyle="1" w:styleId="western">
    <w:name w:val="western"/>
    <w:basedOn w:val="Normal"/>
    <w:uiPriority w:val="99"/>
    <w:rsid w:val="008D64D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0">
    <w:name w:val="Абзац списка1"/>
    <w:basedOn w:val="Normal"/>
    <w:uiPriority w:val="99"/>
    <w:rsid w:val="008D64D6"/>
    <w:pPr>
      <w:ind w:left="720"/>
    </w:pPr>
    <w:rPr>
      <w:rFonts w:eastAsia="Times New Roman"/>
    </w:rPr>
  </w:style>
  <w:style w:type="paragraph" w:customStyle="1" w:styleId="ConsPlusNonformat">
    <w:name w:val="ConsPlusNonformat"/>
    <w:uiPriority w:val="99"/>
    <w:rsid w:val="008D64D6"/>
    <w:pPr>
      <w:widowControl w:val="0"/>
      <w:autoSpaceDE w:val="0"/>
      <w:autoSpaceDN w:val="0"/>
      <w:adjustRightInd w:val="0"/>
    </w:pPr>
    <w:rPr>
      <w:rFonts w:ascii="Courier New" w:eastAsia="Times New Roman" w:hAnsi="Courier New" w:cs="Courier New"/>
      <w:sz w:val="20"/>
      <w:szCs w:val="20"/>
    </w:rPr>
  </w:style>
  <w:style w:type="paragraph" w:styleId="BodyText2">
    <w:name w:val="Body Text 2"/>
    <w:basedOn w:val="Normal"/>
    <w:link w:val="BodyText2Char"/>
    <w:uiPriority w:val="99"/>
    <w:rsid w:val="00ED7283"/>
    <w:pPr>
      <w:spacing w:after="0" w:line="240" w:lineRule="auto"/>
      <w:jc w:val="both"/>
    </w:pPr>
    <w:rPr>
      <w:rFonts w:ascii="Arial" w:eastAsia="Times New Roman" w:hAnsi="Arial"/>
      <w:sz w:val="24"/>
      <w:szCs w:val="20"/>
      <w:lang w:eastAsia="ru-RU"/>
    </w:rPr>
  </w:style>
  <w:style w:type="character" w:customStyle="1" w:styleId="BodyText2Char">
    <w:name w:val="Body Text 2 Char"/>
    <w:basedOn w:val="DefaultParagraphFont"/>
    <w:link w:val="BodyText2"/>
    <w:uiPriority w:val="99"/>
    <w:locked/>
    <w:rsid w:val="00ED7283"/>
    <w:rPr>
      <w:rFonts w:ascii="Arial" w:hAnsi="Arial" w:cs="Times New Roman"/>
      <w:sz w:val="20"/>
      <w:lang w:eastAsia="ru-RU"/>
    </w:rPr>
  </w:style>
  <w:style w:type="paragraph" w:customStyle="1" w:styleId="ConsPlusCell">
    <w:name w:val="ConsPlusCell"/>
    <w:uiPriority w:val="99"/>
    <w:rsid w:val="00ED7283"/>
    <w:pPr>
      <w:widowControl w:val="0"/>
      <w:autoSpaceDE w:val="0"/>
      <w:autoSpaceDN w:val="0"/>
      <w:adjustRightInd w:val="0"/>
    </w:pPr>
    <w:rPr>
      <w:rFonts w:ascii="Times New Roman" w:eastAsia="Times New Roman" w:hAnsi="Times New Roman"/>
      <w:sz w:val="26"/>
      <w:szCs w:val="26"/>
    </w:rPr>
  </w:style>
  <w:style w:type="paragraph" w:customStyle="1" w:styleId="ConsPlusTitle">
    <w:name w:val="ConsPlusTitle"/>
    <w:uiPriority w:val="99"/>
    <w:rsid w:val="00ED7283"/>
    <w:pPr>
      <w:widowControl w:val="0"/>
      <w:autoSpaceDE w:val="0"/>
      <w:autoSpaceDN w:val="0"/>
      <w:adjustRightInd w:val="0"/>
    </w:pPr>
    <w:rPr>
      <w:rFonts w:ascii="Times New Roman" w:eastAsia="Times New Roman" w:hAnsi="Times New Roman"/>
      <w:b/>
      <w:bCs/>
      <w:sz w:val="24"/>
      <w:szCs w:val="24"/>
    </w:rPr>
  </w:style>
  <w:style w:type="paragraph" w:customStyle="1" w:styleId="2">
    <w:name w:val="Абзац списка2"/>
    <w:basedOn w:val="Normal"/>
    <w:uiPriority w:val="99"/>
    <w:rsid w:val="00ED7283"/>
    <w:pPr>
      <w:ind w:left="720"/>
    </w:pPr>
    <w:rPr>
      <w:rFonts w:eastAsia="Times New Roman"/>
    </w:rPr>
  </w:style>
  <w:style w:type="paragraph" w:customStyle="1" w:styleId="paragraphjustifyindent">
    <w:name w:val="paragraph_justify_indent"/>
    <w:basedOn w:val="Normal"/>
    <w:uiPriority w:val="99"/>
    <w:rsid w:val="00ED7283"/>
    <w:pPr>
      <w:spacing w:before="150" w:after="150" w:line="240" w:lineRule="auto"/>
      <w:ind w:left="450" w:right="450" w:firstLine="300"/>
      <w:jc w:val="both"/>
    </w:pPr>
    <w:rPr>
      <w:rFonts w:ascii="Times New Roman" w:eastAsia="Times New Roman" w:hAnsi="Times New Roman"/>
      <w:sz w:val="24"/>
      <w:szCs w:val="24"/>
      <w:lang w:eastAsia="ru-RU"/>
    </w:rPr>
  </w:style>
  <w:style w:type="character" w:customStyle="1" w:styleId="textdefault">
    <w:name w:val="text_default"/>
    <w:uiPriority w:val="99"/>
    <w:rsid w:val="00ED7283"/>
    <w:rPr>
      <w:rFonts w:ascii="Arial" w:hAnsi="Arial"/>
      <w:color w:val="000000"/>
      <w:sz w:val="21"/>
      <w:u w:val="none"/>
      <w:effect w:val="none"/>
    </w:rPr>
  </w:style>
  <w:style w:type="paragraph" w:customStyle="1" w:styleId="20">
    <w:name w:val="Знак Знак2 Знак Знак"/>
    <w:basedOn w:val="Normal"/>
    <w:uiPriority w:val="99"/>
    <w:rsid w:val="00ED7283"/>
    <w:pPr>
      <w:widowControl w:val="0"/>
      <w:adjustRightInd w:val="0"/>
      <w:spacing w:after="160" w:line="240" w:lineRule="exact"/>
      <w:jc w:val="right"/>
    </w:pPr>
    <w:rPr>
      <w:rFonts w:ascii="Times New Roman" w:eastAsia="Times New Roman" w:hAnsi="Times New Roman"/>
      <w:sz w:val="20"/>
      <w:szCs w:val="20"/>
      <w:lang w:val="en-GB"/>
    </w:rPr>
  </w:style>
  <w:style w:type="character" w:customStyle="1" w:styleId="HTMLPreformattedChar">
    <w:name w:val="HTML Preformatted Char"/>
    <w:uiPriority w:val="99"/>
    <w:locked/>
    <w:rsid w:val="00ED7283"/>
    <w:rPr>
      <w:rFonts w:ascii="Courier New" w:hAnsi="Courier New"/>
      <w:lang w:eastAsia="ru-RU"/>
    </w:rPr>
  </w:style>
  <w:style w:type="paragraph" w:styleId="HTMLPreformatted">
    <w:name w:val="HTML Preformatted"/>
    <w:basedOn w:val="Normal"/>
    <w:link w:val="HTMLPreformattedChar1"/>
    <w:uiPriority w:val="99"/>
    <w:rsid w:val="00ED72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eastAsia="ru-RU"/>
    </w:rPr>
  </w:style>
  <w:style w:type="character" w:customStyle="1" w:styleId="HTMLPreformattedChar1">
    <w:name w:val="HTML Preformatted Char1"/>
    <w:basedOn w:val="DefaultParagraphFont"/>
    <w:link w:val="HTMLPreformatted"/>
    <w:uiPriority w:val="99"/>
    <w:semiHidden/>
    <w:locked/>
    <w:rsid w:val="009C39FD"/>
    <w:rPr>
      <w:rFonts w:ascii="Courier New" w:hAnsi="Courier New" w:cs="Courier New"/>
      <w:sz w:val="20"/>
      <w:szCs w:val="20"/>
      <w:lang w:eastAsia="en-US"/>
    </w:rPr>
  </w:style>
  <w:style w:type="character" w:customStyle="1" w:styleId="HTML1">
    <w:name w:val="Стандартный HTML Знак1"/>
    <w:uiPriority w:val="99"/>
    <w:semiHidden/>
    <w:rsid w:val="00ED7283"/>
    <w:rPr>
      <w:rFonts w:ascii="Consolas" w:hAnsi="Consolas"/>
      <w:sz w:val="20"/>
    </w:rPr>
  </w:style>
  <w:style w:type="paragraph" w:customStyle="1" w:styleId="c1">
    <w:name w:val="c1"/>
    <w:basedOn w:val="Normal"/>
    <w:uiPriority w:val="99"/>
    <w:rsid w:val="00ED7283"/>
    <w:pPr>
      <w:spacing w:before="90" w:after="90" w:line="240" w:lineRule="auto"/>
    </w:pPr>
    <w:rPr>
      <w:rFonts w:ascii="Times New Roman" w:eastAsia="Times New Roman" w:hAnsi="Times New Roman"/>
      <w:sz w:val="24"/>
      <w:szCs w:val="24"/>
      <w:lang w:eastAsia="ru-RU"/>
    </w:rPr>
  </w:style>
  <w:style w:type="character" w:customStyle="1" w:styleId="c57">
    <w:name w:val="c57"/>
    <w:basedOn w:val="DefaultParagraphFont"/>
    <w:uiPriority w:val="99"/>
    <w:rsid w:val="00ED7283"/>
    <w:rPr>
      <w:rFonts w:cs="Times New Roman"/>
    </w:rPr>
  </w:style>
  <w:style w:type="paragraph" w:customStyle="1" w:styleId="a5">
    <w:name w:val="Обычный (паспорт)"/>
    <w:basedOn w:val="Normal"/>
    <w:uiPriority w:val="99"/>
    <w:rsid w:val="00ED7283"/>
    <w:pPr>
      <w:spacing w:before="120" w:after="0" w:line="240" w:lineRule="auto"/>
      <w:jc w:val="both"/>
    </w:pPr>
    <w:rPr>
      <w:rFonts w:ascii="Times New Roman" w:eastAsia="Times New Roman" w:hAnsi="Times New Roman"/>
      <w:sz w:val="28"/>
      <w:szCs w:val="28"/>
      <w:lang w:eastAsia="ru-RU"/>
    </w:rPr>
  </w:style>
  <w:style w:type="paragraph" w:styleId="Header">
    <w:name w:val="header"/>
    <w:basedOn w:val="Normal"/>
    <w:link w:val="HeaderChar"/>
    <w:uiPriority w:val="99"/>
    <w:rsid w:val="00716159"/>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716159"/>
    <w:rPr>
      <w:rFonts w:cs="Times New Roman"/>
    </w:rPr>
  </w:style>
  <w:style w:type="paragraph" w:styleId="Title">
    <w:name w:val="Title"/>
    <w:basedOn w:val="Normal"/>
    <w:next w:val="Normal"/>
    <w:link w:val="TitleChar"/>
    <w:uiPriority w:val="99"/>
    <w:qFormat/>
    <w:rsid w:val="00F02A1F"/>
    <w:pPr>
      <w:spacing w:before="240" w:after="60" w:line="240" w:lineRule="auto"/>
      <w:jc w:val="center"/>
      <w:outlineLvl w:val="0"/>
    </w:pPr>
    <w:rPr>
      <w:rFonts w:ascii="Cambria" w:eastAsia="Times New Roman" w:hAnsi="Cambria"/>
      <w:b/>
      <w:bCs/>
      <w:kern w:val="28"/>
      <w:sz w:val="32"/>
      <w:szCs w:val="32"/>
      <w:lang w:val="en-US" w:eastAsia="ru-RU"/>
    </w:rPr>
  </w:style>
  <w:style w:type="character" w:customStyle="1" w:styleId="TitleChar">
    <w:name w:val="Title Char"/>
    <w:basedOn w:val="DefaultParagraphFont"/>
    <w:link w:val="Title"/>
    <w:uiPriority w:val="99"/>
    <w:locked/>
    <w:rsid w:val="00F02A1F"/>
    <w:rPr>
      <w:rFonts w:ascii="Cambria" w:hAnsi="Cambria" w:cs="Times New Roman"/>
      <w:b/>
      <w:kern w:val="28"/>
      <w:sz w:val="32"/>
      <w:lang w:val="en-US"/>
    </w:rPr>
  </w:style>
  <w:style w:type="paragraph" w:styleId="Subtitle">
    <w:name w:val="Subtitle"/>
    <w:basedOn w:val="Normal"/>
    <w:next w:val="Normal"/>
    <w:link w:val="SubtitleChar"/>
    <w:uiPriority w:val="99"/>
    <w:qFormat/>
    <w:rsid w:val="00F02A1F"/>
    <w:pPr>
      <w:spacing w:after="60" w:line="240" w:lineRule="auto"/>
      <w:jc w:val="center"/>
      <w:outlineLvl w:val="1"/>
    </w:pPr>
    <w:rPr>
      <w:rFonts w:ascii="Cambria" w:eastAsia="Times New Roman" w:hAnsi="Cambria"/>
      <w:sz w:val="24"/>
      <w:szCs w:val="24"/>
      <w:lang w:val="en-US" w:eastAsia="ru-RU"/>
    </w:rPr>
  </w:style>
  <w:style w:type="character" w:customStyle="1" w:styleId="SubtitleChar">
    <w:name w:val="Subtitle Char"/>
    <w:basedOn w:val="DefaultParagraphFont"/>
    <w:link w:val="Subtitle"/>
    <w:uiPriority w:val="99"/>
    <w:locked/>
    <w:rsid w:val="00F02A1F"/>
    <w:rPr>
      <w:rFonts w:ascii="Cambria" w:hAnsi="Cambria" w:cs="Times New Roman"/>
      <w:sz w:val="24"/>
      <w:lang w:val="en-US"/>
    </w:rPr>
  </w:style>
  <w:style w:type="character" w:styleId="Strong">
    <w:name w:val="Strong"/>
    <w:basedOn w:val="DefaultParagraphFont"/>
    <w:uiPriority w:val="99"/>
    <w:qFormat/>
    <w:rsid w:val="00F02A1F"/>
    <w:rPr>
      <w:rFonts w:cs="Times New Roman"/>
      <w:b/>
    </w:rPr>
  </w:style>
  <w:style w:type="character" w:styleId="Emphasis">
    <w:name w:val="Emphasis"/>
    <w:basedOn w:val="DefaultParagraphFont"/>
    <w:uiPriority w:val="99"/>
    <w:qFormat/>
    <w:rsid w:val="00F02A1F"/>
    <w:rPr>
      <w:rFonts w:ascii="Calibri" w:hAnsi="Calibri" w:cs="Times New Roman"/>
      <w:b/>
      <w:i/>
    </w:rPr>
  </w:style>
  <w:style w:type="paragraph" w:styleId="Quote">
    <w:name w:val="Quote"/>
    <w:basedOn w:val="Normal"/>
    <w:next w:val="Normal"/>
    <w:link w:val="QuoteChar"/>
    <w:uiPriority w:val="99"/>
    <w:qFormat/>
    <w:rsid w:val="00F02A1F"/>
    <w:pPr>
      <w:spacing w:after="0" w:line="240" w:lineRule="auto"/>
    </w:pPr>
    <w:rPr>
      <w:i/>
      <w:sz w:val="24"/>
      <w:szCs w:val="24"/>
      <w:lang w:val="en-US" w:eastAsia="ru-RU"/>
    </w:rPr>
  </w:style>
  <w:style w:type="character" w:customStyle="1" w:styleId="QuoteChar">
    <w:name w:val="Quote Char"/>
    <w:basedOn w:val="DefaultParagraphFont"/>
    <w:link w:val="Quote"/>
    <w:uiPriority w:val="99"/>
    <w:locked/>
    <w:rsid w:val="00F02A1F"/>
    <w:rPr>
      <w:rFonts w:cs="Times New Roman"/>
      <w:i/>
      <w:sz w:val="24"/>
      <w:lang w:val="en-US"/>
    </w:rPr>
  </w:style>
  <w:style w:type="paragraph" w:styleId="IntenseQuote">
    <w:name w:val="Intense Quote"/>
    <w:basedOn w:val="Normal"/>
    <w:next w:val="Normal"/>
    <w:link w:val="IntenseQuoteChar"/>
    <w:uiPriority w:val="99"/>
    <w:qFormat/>
    <w:rsid w:val="00F02A1F"/>
    <w:pPr>
      <w:spacing w:after="0" w:line="240" w:lineRule="auto"/>
      <w:ind w:left="720" w:right="720"/>
    </w:pPr>
    <w:rPr>
      <w:b/>
      <w:i/>
      <w:sz w:val="24"/>
      <w:szCs w:val="20"/>
      <w:lang w:val="en-US" w:eastAsia="ru-RU"/>
    </w:rPr>
  </w:style>
  <w:style w:type="character" w:customStyle="1" w:styleId="IntenseQuoteChar">
    <w:name w:val="Intense Quote Char"/>
    <w:basedOn w:val="DefaultParagraphFont"/>
    <w:link w:val="IntenseQuote"/>
    <w:uiPriority w:val="99"/>
    <w:locked/>
    <w:rsid w:val="00F02A1F"/>
    <w:rPr>
      <w:rFonts w:cs="Times New Roman"/>
      <w:b/>
      <w:i/>
      <w:sz w:val="24"/>
      <w:lang w:val="en-US"/>
    </w:rPr>
  </w:style>
  <w:style w:type="character" w:styleId="SubtleEmphasis">
    <w:name w:val="Subtle Emphasis"/>
    <w:basedOn w:val="DefaultParagraphFont"/>
    <w:uiPriority w:val="99"/>
    <w:qFormat/>
    <w:rsid w:val="00F02A1F"/>
    <w:rPr>
      <w:rFonts w:cs="Times New Roman"/>
      <w:i/>
      <w:color w:val="5A5A5A"/>
    </w:rPr>
  </w:style>
  <w:style w:type="character" w:styleId="IntenseEmphasis">
    <w:name w:val="Intense Emphasis"/>
    <w:basedOn w:val="DefaultParagraphFont"/>
    <w:uiPriority w:val="99"/>
    <w:qFormat/>
    <w:rsid w:val="00F02A1F"/>
    <w:rPr>
      <w:rFonts w:cs="Times New Roman"/>
      <w:b/>
      <w:i/>
      <w:sz w:val="24"/>
      <w:u w:val="single"/>
    </w:rPr>
  </w:style>
  <w:style w:type="character" w:styleId="SubtleReference">
    <w:name w:val="Subtle Reference"/>
    <w:basedOn w:val="DefaultParagraphFont"/>
    <w:uiPriority w:val="99"/>
    <w:qFormat/>
    <w:rsid w:val="00F02A1F"/>
    <w:rPr>
      <w:rFonts w:cs="Times New Roman"/>
      <w:sz w:val="24"/>
      <w:u w:val="single"/>
    </w:rPr>
  </w:style>
  <w:style w:type="character" w:styleId="IntenseReference">
    <w:name w:val="Intense Reference"/>
    <w:basedOn w:val="DefaultParagraphFont"/>
    <w:uiPriority w:val="99"/>
    <w:qFormat/>
    <w:rsid w:val="00F02A1F"/>
    <w:rPr>
      <w:rFonts w:cs="Times New Roman"/>
      <w:b/>
      <w:sz w:val="24"/>
      <w:u w:val="single"/>
    </w:rPr>
  </w:style>
  <w:style w:type="character" w:styleId="BookTitle">
    <w:name w:val="Book Title"/>
    <w:basedOn w:val="DefaultParagraphFont"/>
    <w:uiPriority w:val="99"/>
    <w:qFormat/>
    <w:rsid w:val="00F02A1F"/>
    <w:rPr>
      <w:rFonts w:ascii="Cambria" w:hAnsi="Cambria" w:cs="Times New Roman"/>
      <w:b/>
      <w:i/>
      <w:sz w:val="24"/>
    </w:rPr>
  </w:style>
  <w:style w:type="character" w:styleId="CommentReference">
    <w:name w:val="annotation reference"/>
    <w:basedOn w:val="DefaultParagraphFont"/>
    <w:uiPriority w:val="99"/>
    <w:semiHidden/>
    <w:rsid w:val="00F02A1F"/>
    <w:rPr>
      <w:rFonts w:cs="Times New Roman"/>
      <w:sz w:val="16"/>
    </w:rPr>
  </w:style>
  <w:style w:type="paragraph" w:styleId="CommentText">
    <w:name w:val="annotation text"/>
    <w:basedOn w:val="Normal"/>
    <w:link w:val="CommentTextChar"/>
    <w:uiPriority w:val="99"/>
    <w:semiHidden/>
    <w:rsid w:val="00F02A1F"/>
    <w:pPr>
      <w:spacing w:after="0" w:line="240" w:lineRule="auto"/>
      <w:ind w:firstLine="709"/>
      <w:jc w:val="both"/>
    </w:pPr>
    <w:rPr>
      <w:rFonts w:ascii="Times New Roman" w:hAnsi="Times New Roman"/>
      <w:sz w:val="20"/>
      <w:szCs w:val="20"/>
      <w:lang w:eastAsia="ru-RU"/>
    </w:rPr>
  </w:style>
  <w:style w:type="character" w:customStyle="1" w:styleId="CommentTextChar">
    <w:name w:val="Comment Text Char"/>
    <w:basedOn w:val="DefaultParagraphFont"/>
    <w:link w:val="CommentText"/>
    <w:uiPriority w:val="99"/>
    <w:semiHidden/>
    <w:locked/>
    <w:rsid w:val="00F02A1F"/>
    <w:rPr>
      <w:rFonts w:ascii="Times New Roman" w:hAnsi="Times New Roman" w:cs="Times New Roman"/>
      <w:sz w:val="20"/>
    </w:rPr>
  </w:style>
  <w:style w:type="table" w:customStyle="1" w:styleId="11">
    <w:name w:val="Сетка таблицы1"/>
    <w:uiPriority w:val="99"/>
    <w:rsid w:val="00F02A1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p">
    <w:name w:val="ep"/>
    <w:basedOn w:val="DefaultParagraphFont"/>
    <w:uiPriority w:val="99"/>
    <w:rsid w:val="000B1F7F"/>
    <w:rPr>
      <w:rFonts w:cs="Times New Roman"/>
    </w:rPr>
  </w:style>
  <w:style w:type="character" w:customStyle="1" w:styleId="epm">
    <w:name w:val="epm"/>
    <w:basedOn w:val="DefaultParagraphFont"/>
    <w:uiPriority w:val="99"/>
    <w:rsid w:val="000B1F7F"/>
    <w:rPr>
      <w:rFonts w:cs="Times New Roman"/>
    </w:rPr>
  </w:style>
  <w:style w:type="character" w:customStyle="1" w:styleId="f">
    <w:name w:val="f"/>
    <w:basedOn w:val="DefaultParagraphFont"/>
    <w:uiPriority w:val="99"/>
    <w:rsid w:val="000B1F7F"/>
    <w:rPr>
      <w:rFonts w:cs="Times New Roman"/>
    </w:rPr>
  </w:style>
  <w:style w:type="paragraph" w:customStyle="1" w:styleId="a6">
    <w:name w:val="Знак Знак Знак"/>
    <w:basedOn w:val="Normal"/>
    <w:uiPriority w:val="99"/>
    <w:rsid w:val="003411AC"/>
    <w:pPr>
      <w:spacing w:before="100" w:beforeAutospacing="1" w:after="100" w:afterAutospacing="1" w:line="240" w:lineRule="auto"/>
    </w:pPr>
    <w:rPr>
      <w:rFonts w:ascii="Tahoma" w:eastAsia="Times New Roman" w:hAnsi="Tahoma"/>
      <w:sz w:val="20"/>
      <w:szCs w:val="20"/>
      <w:lang w:val="en-US"/>
    </w:rPr>
  </w:style>
  <w:style w:type="paragraph" w:customStyle="1" w:styleId="ConsNormal">
    <w:name w:val="ConsNormal"/>
    <w:uiPriority w:val="99"/>
    <w:rsid w:val="003411AC"/>
    <w:pPr>
      <w:widowControl w:val="0"/>
      <w:autoSpaceDE w:val="0"/>
      <w:autoSpaceDN w:val="0"/>
      <w:adjustRightInd w:val="0"/>
      <w:ind w:right="19772" w:firstLine="720"/>
    </w:pPr>
    <w:rPr>
      <w:rFonts w:ascii="Arial" w:eastAsia="Times New Roman" w:hAnsi="Arial" w:cs="Arial"/>
      <w:sz w:val="20"/>
      <w:szCs w:val="20"/>
    </w:rPr>
  </w:style>
  <w:style w:type="character" w:styleId="FollowedHyperlink">
    <w:name w:val="FollowedHyperlink"/>
    <w:basedOn w:val="DefaultParagraphFont"/>
    <w:uiPriority w:val="99"/>
    <w:semiHidden/>
    <w:rsid w:val="00F0232A"/>
    <w:rPr>
      <w:rFonts w:cs="Times New Roman"/>
      <w:color w:val="800080"/>
      <w:u w:val="single"/>
    </w:rPr>
  </w:style>
  <w:style w:type="character" w:customStyle="1" w:styleId="ConsPlusNormal0">
    <w:name w:val="ConsPlusNormal Знак"/>
    <w:link w:val="ConsPlusNormal"/>
    <w:uiPriority w:val="99"/>
    <w:locked/>
    <w:rsid w:val="00C05FA8"/>
    <w:rPr>
      <w:rFonts w:ascii="Arial" w:hAnsi="Arial"/>
      <w:sz w:val="22"/>
      <w:lang w:val="ru-RU" w:eastAsia="ru-RU"/>
    </w:rPr>
  </w:style>
  <w:style w:type="table" w:customStyle="1" w:styleId="TableNormal1">
    <w:name w:val="Table Normal1"/>
    <w:uiPriority w:val="99"/>
    <w:rsid w:val="00F334C1"/>
    <w:pPr>
      <w:spacing w:line="276" w:lineRule="auto"/>
    </w:pPr>
    <w:rPr>
      <w:rFonts w:ascii="Arial" w:hAnsi="Arial" w:cs="Arial"/>
      <w:color w:val="000000"/>
      <w:szCs w:val="20"/>
    </w:rPr>
    <w:tblPr>
      <w:tblCellMar>
        <w:top w:w="0" w:type="dxa"/>
        <w:left w:w="0" w:type="dxa"/>
        <w:bottom w:w="0" w:type="dxa"/>
        <w:right w:w="0" w:type="dxa"/>
      </w:tblCellMar>
    </w:tblPr>
  </w:style>
  <w:style w:type="paragraph" w:styleId="CommentSubject">
    <w:name w:val="annotation subject"/>
    <w:basedOn w:val="CommentText"/>
    <w:next w:val="CommentText"/>
    <w:link w:val="CommentSubjectChar"/>
    <w:uiPriority w:val="99"/>
    <w:semiHidden/>
    <w:rsid w:val="00F334C1"/>
    <w:pPr>
      <w:ind w:firstLine="0"/>
      <w:jc w:val="left"/>
    </w:pPr>
    <w:rPr>
      <w:rFonts w:ascii="Arial" w:hAnsi="Arial"/>
      <w:b/>
      <w:bCs/>
      <w:color w:val="000000"/>
    </w:rPr>
  </w:style>
  <w:style w:type="character" w:customStyle="1" w:styleId="CommentSubjectChar">
    <w:name w:val="Comment Subject Char"/>
    <w:basedOn w:val="CommentTextChar"/>
    <w:link w:val="CommentSubject"/>
    <w:uiPriority w:val="99"/>
    <w:semiHidden/>
    <w:locked/>
    <w:rsid w:val="00F334C1"/>
    <w:rPr>
      <w:rFonts w:ascii="Arial" w:hAnsi="Arial"/>
      <w:b/>
      <w:color w:val="000000"/>
    </w:rPr>
  </w:style>
  <w:style w:type="paragraph" w:styleId="Revision">
    <w:name w:val="Revision"/>
    <w:hidden/>
    <w:uiPriority w:val="99"/>
    <w:semiHidden/>
    <w:rsid w:val="00F334C1"/>
    <w:rPr>
      <w:rFonts w:ascii="Arial" w:hAnsi="Arial" w:cs="Arial"/>
      <w:color w:val="000000"/>
      <w:szCs w:val="20"/>
    </w:rPr>
  </w:style>
  <w:style w:type="paragraph" w:styleId="TOC4">
    <w:name w:val="toc 4"/>
    <w:basedOn w:val="Normal"/>
    <w:next w:val="Normal"/>
    <w:autoRedefine/>
    <w:uiPriority w:val="99"/>
    <w:rsid w:val="00D42213"/>
    <w:pPr>
      <w:spacing w:after="100"/>
      <w:ind w:left="660"/>
    </w:pPr>
    <w:rPr>
      <w:rFonts w:eastAsia="Times New Roman"/>
      <w:lang w:eastAsia="ru-RU"/>
    </w:rPr>
  </w:style>
  <w:style w:type="paragraph" w:styleId="TOC5">
    <w:name w:val="toc 5"/>
    <w:basedOn w:val="Normal"/>
    <w:next w:val="Normal"/>
    <w:autoRedefine/>
    <w:uiPriority w:val="99"/>
    <w:rsid w:val="00D42213"/>
    <w:pPr>
      <w:spacing w:after="100"/>
      <w:ind w:left="880"/>
    </w:pPr>
    <w:rPr>
      <w:rFonts w:eastAsia="Times New Roman"/>
      <w:lang w:eastAsia="ru-RU"/>
    </w:rPr>
  </w:style>
  <w:style w:type="paragraph" w:styleId="TOC6">
    <w:name w:val="toc 6"/>
    <w:basedOn w:val="Normal"/>
    <w:next w:val="Normal"/>
    <w:autoRedefine/>
    <w:uiPriority w:val="99"/>
    <w:rsid w:val="00D42213"/>
    <w:pPr>
      <w:spacing w:after="100"/>
      <w:ind w:left="1100"/>
    </w:pPr>
    <w:rPr>
      <w:rFonts w:eastAsia="Times New Roman"/>
      <w:lang w:eastAsia="ru-RU"/>
    </w:rPr>
  </w:style>
  <w:style w:type="paragraph" w:styleId="TOC7">
    <w:name w:val="toc 7"/>
    <w:basedOn w:val="Normal"/>
    <w:next w:val="Normal"/>
    <w:autoRedefine/>
    <w:uiPriority w:val="99"/>
    <w:rsid w:val="00D42213"/>
    <w:pPr>
      <w:spacing w:after="100"/>
      <w:ind w:left="1320"/>
    </w:pPr>
    <w:rPr>
      <w:rFonts w:eastAsia="Times New Roman"/>
      <w:lang w:eastAsia="ru-RU"/>
    </w:rPr>
  </w:style>
  <w:style w:type="paragraph" w:styleId="TOC8">
    <w:name w:val="toc 8"/>
    <w:basedOn w:val="Normal"/>
    <w:next w:val="Normal"/>
    <w:autoRedefine/>
    <w:uiPriority w:val="99"/>
    <w:rsid w:val="00D42213"/>
    <w:pPr>
      <w:spacing w:after="100"/>
      <w:ind w:left="1540"/>
    </w:pPr>
    <w:rPr>
      <w:rFonts w:eastAsia="Times New Roman"/>
      <w:lang w:eastAsia="ru-RU"/>
    </w:rPr>
  </w:style>
  <w:style w:type="paragraph" w:styleId="TOC9">
    <w:name w:val="toc 9"/>
    <w:basedOn w:val="Normal"/>
    <w:next w:val="Normal"/>
    <w:autoRedefine/>
    <w:uiPriority w:val="99"/>
    <w:rsid w:val="00D42213"/>
    <w:pPr>
      <w:spacing w:after="100"/>
      <w:ind w:left="1760"/>
    </w:pPr>
    <w:rPr>
      <w:rFonts w:eastAsia="Times New Roman"/>
      <w:lang w:eastAsia="ru-RU"/>
    </w:rPr>
  </w:style>
  <w:style w:type="character" w:styleId="PageNumber">
    <w:name w:val="page number"/>
    <w:basedOn w:val="DefaultParagraphFont"/>
    <w:uiPriority w:val="99"/>
    <w:rsid w:val="00DB70C4"/>
    <w:rPr>
      <w:rFonts w:cs="Times New Roman"/>
    </w:rPr>
  </w:style>
</w:styles>
</file>

<file path=word/webSettings.xml><?xml version="1.0" encoding="utf-8"?>
<w:webSettings xmlns:r="http://schemas.openxmlformats.org/officeDocument/2006/relationships" xmlns:w="http://schemas.openxmlformats.org/wordprocessingml/2006/main">
  <w:divs>
    <w:div w:id="89088777">
      <w:marLeft w:val="0"/>
      <w:marRight w:val="0"/>
      <w:marTop w:val="0"/>
      <w:marBottom w:val="0"/>
      <w:divBdr>
        <w:top w:val="none" w:sz="0" w:space="0" w:color="auto"/>
        <w:left w:val="none" w:sz="0" w:space="0" w:color="auto"/>
        <w:bottom w:val="none" w:sz="0" w:space="0" w:color="auto"/>
        <w:right w:val="none" w:sz="0" w:space="0" w:color="auto"/>
      </w:divBdr>
    </w:div>
    <w:div w:id="89088778">
      <w:marLeft w:val="0"/>
      <w:marRight w:val="0"/>
      <w:marTop w:val="0"/>
      <w:marBottom w:val="0"/>
      <w:divBdr>
        <w:top w:val="none" w:sz="0" w:space="0" w:color="auto"/>
        <w:left w:val="none" w:sz="0" w:space="0" w:color="auto"/>
        <w:bottom w:val="none" w:sz="0" w:space="0" w:color="auto"/>
        <w:right w:val="none" w:sz="0" w:space="0" w:color="auto"/>
      </w:divBdr>
    </w:div>
    <w:div w:id="89088780">
      <w:marLeft w:val="0"/>
      <w:marRight w:val="0"/>
      <w:marTop w:val="0"/>
      <w:marBottom w:val="0"/>
      <w:divBdr>
        <w:top w:val="none" w:sz="0" w:space="0" w:color="auto"/>
        <w:left w:val="none" w:sz="0" w:space="0" w:color="auto"/>
        <w:bottom w:val="none" w:sz="0" w:space="0" w:color="auto"/>
        <w:right w:val="none" w:sz="0" w:space="0" w:color="auto"/>
      </w:divBdr>
    </w:div>
    <w:div w:id="89088781">
      <w:marLeft w:val="0"/>
      <w:marRight w:val="0"/>
      <w:marTop w:val="0"/>
      <w:marBottom w:val="0"/>
      <w:divBdr>
        <w:top w:val="none" w:sz="0" w:space="0" w:color="auto"/>
        <w:left w:val="none" w:sz="0" w:space="0" w:color="auto"/>
        <w:bottom w:val="none" w:sz="0" w:space="0" w:color="auto"/>
        <w:right w:val="none" w:sz="0" w:space="0" w:color="auto"/>
      </w:divBdr>
    </w:div>
    <w:div w:id="89088783">
      <w:marLeft w:val="0"/>
      <w:marRight w:val="0"/>
      <w:marTop w:val="0"/>
      <w:marBottom w:val="0"/>
      <w:divBdr>
        <w:top w:val="none" w:sz="0" w:space="0" w:color="auto"/>
        <w:left w:val="none" w:sz="0" w:space="0" w:color="auto"/>
        <w:bottom w:val="none" w:sz="0" w:space="0" w:color="auto"/>
        <w:right w:val="none" w:sz="0" w:space="0" w:color="auto"/>
      </w:divBdr>
    </w:div>
    <w:div w:id="89088784">
      <w:marLeft w:val="0"/>
      <w:marRight w:val="0"/>
      <w:marTop w:val="0"/>
      <w:marBottom w:val="0"/>
      <w:divBdr>
        <w:top w:val="none" w:sz="0" w:space="0" w:color="auto"/>
        <w:left w:val="none" w:sz="0" w:space="0" w:color="auto"/>
        <w:bottom w:val="none" w:sz="0" w:space="0" w:color="auto"/>
        <w:right w:val="none" w:sz="0" w:space="0" w:color="auto"/>
      </w:divBdr>
    </w:div>
    <w:div w:id="89088785">
      <w:marLeft w:val="0"/>
      <w:marRight w:val="0"/>
      <w:marTop w:val="0"/>
      <w:marBottom w:val="0"/>
      <w:divBdr>
        <w:top w:val="none" w:sz="0" w:space="0" w:color="auto"/>
        <w:left w:val="none" w:sz="0" w:space="0" w:color="auto"/>
        <w:bottom w:val="none" w:sz="0" w:space="0" w:color="auto"/>
        <w:right w:val="none" w:sz="0" w:space="0" w:color="auto"/>
      </w:divBdr>
    </w:div>
    <w:div w:id="89088786">
      <w:marLeft w:val="0"/>
      <w:marRight w:val="0"/>
      <w:marTop w:val="0"/>
      <w:marBottom w:val="0"/>
      <w:divBdr>
        <w:top w:val="none" w:sz="0" w:space="0" w:color="auto"/>
        <w:left w:val="none" w:sz="0" w:space="0" w:color="auto"/>
        <w:bottom w:val="none" w:sz="0" w:space="0" w:color="auto"/>
        <w:right w:val="none" w:sz="0" w:space="0" w:color="auto"/>
      </w:divBdr>
    </w:div>
    <w:div w:id="89088787">
      <w:marLeft w:val="0"/>
      <w:marRight w:val="0"/>
      <w:marTop w:val="0"/>
      <w:marBottom w:val="0"/>
      <w:divBdr>
        <w:top w:val="none" w:sz="0" w:space="0" w:color="auto"/>
        <w:left w:val="none" w:sz="0" w:space="0" w:color="auto"/>
        <w:bottom w:val="none" w:sz="0" w:space="0" w:color="auto"/>
        <w:right w:val="none" w:sz="0" w:space="0" w:color="auto"/>
      </w:divBdr>
    </w:div>
    <w:div w:id="89088788">
      <w:marLeft w:val="0"/>
      <w:marRight w:val="0"/>
      <w:marTop w:val="0"/>
      <w:marBottom w:val="0"/>
      <w:divBdr>
        <w:top w:val="none" w:sz="0" w:space="0" w:color="auto"/>
        <w:left w:val="none" w:sz="0" w:space="0" w:color="auto"/>
        <w:bottom w:val="none" w:sz="0" w:space="0" w:color="auto"/>
        <w:right w:val="none" w:sz="0" w:space="0" w:color="auto"/>
      </w:divBdr>
    </w:div>
    <w:div w:id="89088789">
      <w:marLeft w:val="0"/>
      <w:marRight w:val="0"/>
      <w:marTop w:val="0"/>
      <w:marBottom w:val="0"/>
      <w:divBdr>
        <w:top w:val="none" w:sz="0" w:space="0" w:color="auto"/>
        <w:left w:val="none" w:sz="0" w:space="0" w:color="auto"/>
        <w:bottom w:val="none" w:sz="0" w:space="0" w:color="auto"/>
        <w:right w:val="none" w:sz="0" w:space="0" w:color="auto"/>
      </w:divBdr>
    </w:div>
    <w:div w:id="89088790">
      <w:marLeft w:val="0"/>
      <w:marRight w:val="0"/>
      <w:marTop w:val="0"/>
      <w:marBottom w:val="0"/>
      <w:divBdr>
        <w:top w:val="none" w:sz="0" w:space="0" w:color="auto"/>
        <w:left w:val="none" w:sz="0" w:space="0" w:color="auto"/>
        <w:bottom w:val="none" w:sz="0" w:space="0" w:color="auto"/>
        <w:right w:val="none" w:sz="0" w:space="0" w:color="auto"/>
      </w:divBdr>
    </w:div>
    <w:div w:id="89088791">
      <w:marLeft w:val="0"/>
      <w:marRight w:val="0"/>
      <w:marTop w:val="0"/>
      <w:marBottom w:val="0"/>
      <w:divBdr>
        <w:top w:val="none" w:sz="0" w:space="0" w:color="auto"/>
        <w:left w:val="none" w:sz="0" w:space="0" w:color="auto"/>
        <w:bottom w:val="none" w:sz="0" w:space="0" w:color="auto"/>
        <w:right w:val="none" w:sz="0" w:space="0" w:color="auto"/>
      </w:divBdr>
    </w:div>
    <w:div w:id="89088792">
      <w:marLeft w:val="0"/>
      <w:marRight w:val="0"/>
      <w:marTop w:val="0"/>
      <w:marBottom w:val="0"/>
      <w:divBdr>
        <w:top w:val="none" w:sz="0" w:space="0" w:color="auto"/>
        <w:left w:val="none" w:sz="0" w:space="0" w:color="auto"/>
        <w:bottom w:val="none" w:sz="0" w:space="0" w:color="auto"/>
        <w:right w:val="none" w:sz="0" w:space="0" w:color="auto"/>
      </w:divBdr>
      <w:divsChild>
        <w:div w:id="89088782">
          <w:marLeft w:val="0"/>
          <w:marRight w:val="0"/>
          <w:marTop w:val="0"/>
          <w:marBottom w:val="0"/>
          <w:divBdr>
            <w:top w:val="none" w:sz="0" w:space="0" w:color="auto"/>
            <w:left w:val="none" w:sz="0" w:space="0" w:color="auto"/>
            <w:bottom w:val="none" w:sz="0" w:space="0" w:color="auto"/>
            <w:right w:val="none" w:sz="0" w:space="0" w:color="auto"/>
          </w:divBdr>
        </w:div>
      </w:divsChild>
    </w:div>
    <w:div w:id="89088793">
      <w:marLeft w:val="0"/>
      <w:marRight w:val="0"/>
      <w:marTop w:val="0"/>
      <w:marBottom w:val="0"/>
      <w:divBdr>
        <w:top w:val="none" w:sz="0" w:space="0" w:color="auto"/>
        <w:left w:val="none" w:sz="0" w:space="0" w:color="auto"/>
        <w:bottom w:val="none" w:sz="0" w:space="0" w:color="auto"/>
        <w:right w:val="none" w:sz="0" w:space="0" w:color="auto"/>
      </w:divBdr>
    </w:div>
    <w:div w:id="89088794">
      <w:marLeft w:val="0"/>
      <w:marRight w:val="0"/>
      <w:marTop w:val="0"/>
      <w:marBottom w:val="0"/>
      <w:divBdr>
        <w:top w:val="none" w:sz="0" w:space="0" w:color="auto"/>
        <w:left w:val="none" w:sz="0" w:space="0" w:color="auto"/>
        <w:bottom w:val="none" w:sz="0" w:space="0" w:color="auto"/>
        <w:right w:val="none" w:sz="0" w:space="0" w:color="auto"/>
      </w:divBdr>
    </w:div>
    <w:div w:id="89088795">
      <w:marLeft w:val="0"/>
      <w:marRight w:val="0"/>
      <w:marTop w:val="0"/>
      <w:marBottom w:val="0"/>
      <w:divBdr>
        <w:top w:val="none" w:sz="0" w:space="0" w:color="auto"/>
        <w:left w:val="none" w:sz="0" w:space="0" w:color="auto"/>
        <w:bottom w:val="none" w:sz="0" w:space="0" w:color="auto"/>
        <w:right w:val="none" w:sz="0" w:space="0" w:color="auto"/>
      </w:divBdr>
    </w:div>
    <w:div w:id="89088796">
      <w:marLeft w:val="0"/>
      <w:marRight w:val="0"/>
      <w:marTop w:val="0"/>
      <w:marBottom w:val="0"/>
      <w:divBdr>
        <w:top w:val="none" w:sz="0" w:space="0" w:color="auto"/>
        <w:left w:val="none" w:sz="0" w:space="0" w:color="auto"/>
        <w:bottom w:val="none" w:sz="0" w:space="0" w:color="auto"/>
        <w:right w:val="none" w:sz="0" w:space="0" w:color="auto"/>
      </w:divBdr>
    </w:div>
    <w:div w:id="89088797">
      <w:marLeft w:val="0"/>
      <w:marRight w:val="0"/>
      <w:marTop w:val="0"/>
      <w:marBottom w:val="0"/>
      <w:divBdr>
        <w:top w:val="none" w:sz="0" w:space="0" w:color="auto"/>
        <w:left w:val="none" w:sz="0" w:space="0" w:color="auto"/>
        <w:bottom w:val="none" w:sz="0" w:space="0" w:color="auto"/>
        <w:right w:val="none" w:sz="0" w:space="0" w:color="auto"/>
      </w:divBdr>
    </w:div>
    <w:div w:id="89088799">
      <w:marLeft w:val="0"/>
      <w:marRight w:val="0"/>
      <w:marTop w:val="0"/>
      <w:marBottom w:val="0"/>
      <w:divBdr>
        <w:top w:val="none" w:sz="0" w:space="0" w:color="auto"/>
        <w:left w:val="none" w:sz="0" w:space="0" w:color="auto"/>
        <w:bottom w:val="none" w:sz="0" w:space="0" w:color="auto"/>
        <w:right w:val="none" w:sz="0" w:space="0" w:color="auto"/>
      </w:divBdr>
    </w:div>
    <w:div w:id="89088800">
      <w:marLeft w:val="0"/>
      <w:marRight w:val="0"/>
      <w:marTop w:val="0"/>
      <w:marBottom w:val="0"/>
      <w:divBdr>
        <w:top w:val="none" w:sz="0" w:space="0" w:color="auto"/>
        <w:left w:val="none" w:sz="0" w:space="0" w:color="auto"/>
        <w:bottom w:val="none" w:sz="0" w:space="0" w:color="auto"/>
        <w:right w:val="none" w:sz="0" w:space="0" w:color="auto"/>
      </w:divBdr>
      <w:divsChild>
        <w:div w:id="89088798">
          <w:marLeft w:val="0"/>
          <w:marRight w:val="0"/>
          <w:marTop w:val="0"/>
          <w:marBottom w:val="0"/>
          <w:divBdr>
            <w:top w:val="none" w:sz="0" w:space="0" w:color="auto"/>
            <w:left w:val="none" w:sz="0" w:space="0" w:color="auto"/>
            <w:bottom w:val="none" w:sz="0" w:space="0" w:color="auto"/>
            <w:right w:val="none" w:sz="0" w:space="0" w:color="auto"/>
          </w:divBdr>
        </w:div>
      </w:divsChild>
    </w:div>
    <w:div w:id="89088801">
      <w:marLeft w:val="0"/>
      <w:marRight w:val="0"/>
      <w:marTop w:val="0"/>
      <w:marBottom w:val="0"/>
      <w:divBdr>
        <w:top w:val="none" w:sz="0" w:space="0" w:color="auto"/>
        <w:left w:val="none" w:sz="0" w:space="0" w:color="auto"/>
        <w:bottom w:val="none" w:sz="0" w:space="0" w:color="auto"/>
        <w:right w:val="none" w:sz="0" w:space="0" w:color="auto"/>
      </w:divBdr>
      <w:divsChild>
        <w:div w:id="89088779">
          <w:marLeft w:val="0"/>
          <w:marRight w:val="0"/>
          <w:marTop w:val="0"/>
          <w:marBottom w:val="0"/>
          <w:divBdr>
            <w:top w:val="none" w:sz="0" w:space="0" w:color="auto"/>
            <w:left w:val="none" w:sz="0" w:space="0" w:color="auto"/>
            <w:bottom w:val="none" w:sz="0" w:space="0" w:color="auto"/>
            <w:right w:val="none" w:sz="0" w:space="0" w:color="auto"/>
          </w:divBdr>
        </w:div>
      </w:divsChild>
    </w:div>
    <w:div w:id="89088802">
      <w:marLeft w:val="0"/>
      <w:marRight w:val="0"/>
      <w:marTop w:val="0"/>
      <w:marBottom w:val="0"/>
      <w:divBdr>
        <w:top w:val="none" w:sz="0" w:space="0" w:color="auto"/>
        <w:left w:val="none" w:sz="0" w:space="0" w:color="auto"/>
        <w:bottom w:val="none" w:sz="0" w:space="0" w:color="auto"/>
        <w:right w:val="none" w:sz="0" w:space="0" w:color="auto"/>
      </w:divBdr>
    </w:div>
    <w:div w:id="8908880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Excel_Worksheet5555.xlsx"/><Relationship Id="rId26" Type="http://schemas.openxmlformats.org/officeDocument/2006/relationships/image" Target="media/image9.png"/><Relationship Id="rId39" Type="http://schemas.openxmlformats.org/officeDocument/2006/relationships/package" Target="embeddings/Microsoft_Excel_Worksheet13131313.xlsx"/><Relationship Id="rId21" Type="http://schemas.openxmlformats.org/officeDocument/2006/relationships/image" Target="media/image7.emf"/><Relationship Id="rId34" Type="http://schemas.openxmlformats.org/officeDocument/2006/relationships/image" Target="media/image13.emf"/><Relationship Id="rId42" Type="http://schemas.openxmlformats.org/officeDocument/2006/relationships/hyperlink" Target="http://dic.academic.ru/dic.nsf/fin_enc/17230" TargetMode="External"/><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5.png"/><Relationship Id="rId68" Type="http://schemas.openxmlformats.org/officeDocument/2006/relationships/image" Target="media/image39.emf"/><Relationship Id="rId76" Type="http://schemas.openxmlformats.org/officeDocument/2006/relationships/hyperlink" Target="http://ru.wikipedia.org/wiki/%D0%9F%D1%80%D0%BE%D0%BC%D1%8B%D1%88%D0%BB%D0%B5%D0%BD%D0%BD%D0%BE%D1%81%D1%82%D1%8C" TargetMode="External"/><Relationship Id="rId84" Type="http://schemas.openxmlformats.org/officeDocument/2006/relationships/hyperlink" Target="http://www.admkogalym.ru/-template/image/ekonom/2014/plan_meropriyti_invest_klimata_160114.doc" TargetMode="External"/><Relationship Id="rId89" Type="http://schemas.openxmlformats.org/officeDocument/2006/relationships/image" Target="media/image49.png"/><Relationship Id="rId7" Type="http://schemas.openxmlformats.org/officeDocument/2006/relationships/footer" Target="footer1.xml"/><Relationship Id="rId71" Type="http://schemas.openxmlformats.org/officeDocument/2006/relationships/oleObject" Target="embeddings/oleObject6.bin"/><Relationship Id="rId92" Type="http://schemas.openxmlformats.org/officeDocument/2006/relationships/hyperlink" Target="consultantplus://offline/ref=8BD927CC691569ED60D0DAC89D17184F4012247DC1DB87B403204DEE90n3Q0J" TargetMode="External"/><Relationship Id="rId2" Type="http://schemas.openxmlformats.org/officeDocument/2006/relationships/styles" Target="styles.xml"/><Relationship Id="rId16" Type="http://schemas.openxmlformats.org/officeDocument/2006/relationships/package" Target="embeddings/Microsoft_Excel_Worksheet4444.xlsx"/><Relationship Id="rId29" Type="http://schemas.openxmlformats.org/officeDocument/2006/relationships/oleObject" Target="embeddings/oleObject2.bin"/><Relationship Id="rId11" Type="http://schemas.openxmlformats.org/officeDocument/2006/relationships/image" Target="media/image2.emf"/><Relationship Id="rId24" Type="http://schemas.openxmlformats.org/officeDocument/2006/relationships/package" Target="embeddings/Microsoft_Excel_Worksheet8888.xlsx"/><Relationship Id="rId32" Type="http://schemas.openxmlformats.org/officeDocument/2006/relationships/image" Target="media/image12.emf"/><Relationship Id="rId37" Type="http://schemas.openxmlformats.org/officeDocument/2006/relationships/package" Target="embeddings/Microsoft_Excel_Worksheet12121212.xlsx"/><Relationship Id="rId40" Type="http://schemas.openxmlformats.org/officeDocument/2006/relationships/hyperlink" Target="http://dic.academic.ru/dic.nsf/enc_biology/1350" TargetMode="External"/><Relationship Id="rId45" Type="http://schemas.openxmlformats.org/officeDocument/2006/relationships/image" Target="media/image18.jpeg"/><Relationship Id="rId53" Type="http://schemas.openxmlformats.org/officeDocument/2006/relationships/image" Target="media/image26.png"/><Relationship Id="rId58" Type="http://schemas.openxmlformats.org/officeDocument/2006/relationships/image" Target="media/image30.png"/><Relationship Id="rId66" Type="http://schemas.openxmlformats.org/officeDocument/2006/relationships/image" Target="media/image38.emf"/><Relationship Id="rId74" Type="http://schemas.openxmlformats.org/officeDocument/2006/relationships/hyperlink" Target="http://ru.wikipedia.org/wiki/%D0%97%D0%B0%D0%BF%D0%B0%D0%B4%D0%BD%D0%B0%D1%8F_%D0%A1%D0%B8%D0%B1%D0%B8%D1%80%D1%8C" TargetMode="External"/><Relationship Id="rId79" Type="http://schemas.openxmlformats.org/officeDocument/2006/relationships/oleObject" Target="embeddings/oleObject8.bin"/><Relationship Id="rId87" Type="http://schemas.openxmlformats.org/officeDocument/2006/relationships/image" Target="media/image47.png"/><Relationship Id="rId5" Type="http://schemas.openxmlformats.org/officeDocument/2006/relationships/footnotes" Target="footnotes.xml"/><Relationship Id="rId61" Type="http://schemas.openxmlformats.org/officeDocument/2006/relationships/image" Target="media/image33.png"/><Relationship Id="rId82" Type="http://schemas.openxmlformats.org/officeDocument/2006/relationships/image" Target="media/image45.png"/><Relationship Id="rId90" Type="http://schemas.openxmlformats.org/officeDocument/2006/relationships/image" Target="media/image50.png"/><Relationship Id="rId19" Type="http://schemas.openxmlformats.org/officeDocument/2006/relationships/image" Target="media/image6.emf"/><Relationship Id="rId14" Type="http://schemas.openxmlformats.org/officeDocument/2006/relationships/package" Target="embeddings/Microsoft_Excel_Worksheet3333.xlsx"/><Relationship Id="rId22" Type="http://schemas.openxmlformats.org/officeDocument/2006/relationships/package" Target="embeddings/Microsoft_Excel_Worksheet7777.xlsx"/><Relationship Id="rId27" Type="http://schemas.openxmlformats.org/officeDocument/2006/relationships/oleObject" Target="embeddings/oleObject1.bin"/><Relationship Id="rId30" Type="http://schemas.openxmlformats.org/officeDocument/2006/relationships/image" Target="media/image11.emf"/><Relationship Id="rId35" Type="http://schemas.openxmlformats.org/officeDocument/2006/relationships/package" Target="embeddings/Microsoft_Excel_Worksheet11111111.xlsx"/><Relationship Id="rId43" Type="http://schemas.openxmlformats.org/officeDocument/2006/relationships/image" Target="media/image16.jpeg"/><Relationship Id="rId48" Type="http://schemas.openxmlformats.org/officeDocument/2006/relationships/image" Target="media/image21.png"/><Relationship Id="rId56" Type="http://schemas.openxmlformats.org/officeDocument/2006/relationships/oleObject" Target="embeddings/oleObject3.bin"/><Relationship Id="rId64" Type="http://schemas.openxmlformats.org/officeDocument/2006/relationships/image" Target="media/image36.png"/><Relationship Id="rId69" Type="http://schemas.openxmlformats.org/officeDocument/2006/relationships/oleObject" Target="embeddings/oleObject5.bin"/><Relationship Id="rId77" Type="http://schemas.openxmlformats.org/officeDocument/2006/relationships/hyperlink" Target="http://ru.wikipedia.org/wiki/%D0%A0%D0%B5%D1%81%D1%83%D1%80%D1%81%D1%8B" TargetMode="External"/><Relationship Id="rId8" Type="http://schemas.openxmlformats.org/officeDocument/2006/relationships/footer" Target="footer2.xml"/><Relationship Id="rId51" Type="http://schemas.openxmlformats.org/officeDocument/2006/relationships/image" Target="media/image24.png"/><Relationship Id="rId72" Type="http://schemas.openxmlformats.org/officeDocument/2006/relationships/image" Target="media/image41.emf"/><Relationship Id="rId80" Type="http://schemas.openxmlformats.org/officeDocument/2006/relationships/image" Target="media/image44.png"/><Relationship Id="rId85" Type="http://schemas.openxmlformats.org/officeDocument/2006/relationships/hyperlink" Target="http://www.admkogalym.ru/index?tid=633200035&amp;nd=458211228&amp;prevDoc=458211162" TargetMode="External"/><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package" Target="embeddings/Microsoft_Excel_Worksheet2222.xlsx"/><Relationship Id="rId17" Type="http://schemas.openxmlformats.org/officeDocument/2006/relationships/image" Target="media/image5.emf"/><Relationship Id="rId25" Type="http://schemas.openxmlformats.org/officeDocument/2006/relationships/hyperlink" Target="https://ru.wikipedia.org/wiki/%D0%A2%D0%BE%D0%B2%D0%B0%D1%80" TargetMode="External"/><Relationship Id="rId33" Type="http://schemas.openxmlformats.org/officeDocument/2006/relationships/package" Target="embeddings/Microsoft_Excel_Worksheet10101010.xlsx"/><Relationship Id="rId38" Type="http://schemas.openxmlformats.org/officeDocument/2006/relationships/image" Target="media/image15.emf"/><Relationship Id="rId46" Type="http://schemas.openxmlformats.org/officeDocument/2006/relationships/image" Target="media/image19.jpeg"/><Relationship Id="rId59" Type="http://schemas.openxmlformats.org/officeDocument/2006/relationships/image" Target="media/image31.png"/><Relationship Id="rId67" Type="http://schemas.openxmlformats.org/officeDocument/2006/relationships/oleObject" Target="embeddings/oleObject4.bin"/><Relationship Id="rId20" Type="http://schemas.openxmlformats.org/officeDocument/2006/relationships/package" Target="embeddings/Microsoft_Excel_Worksheet6666.xlsx"/><Relationship Id="rId41" Type="http://schemas.openxmlformats.org/officeDocument/2006/relationships/hyperlink" Target="http://buhgalterskiy_slovar.academic.ru/8040/%D0%A1%D0%A2%D0%9E%D0%98%D0%9C%D0%9E%D0%A1%D0%A2%D0%AC" TargetMode="External"/><Relationship Id="rId54" Type="http://schemas.openxmlformats.org/officeDocument/2006/relationships/image" Target="media/image27.png"/><Relationship Id="rId62" Type="http://schemas.openxmlformats.org/officeDocument/2006/relationships/image" Target="media/image34.png"/><Relationship Id="rId70" Type="http://schemas.openxmlformats.org/officeDocument/2006/relationships/image" Target="media/image40.emf"/><Relationship Id="rId75" Type="http://schemas.openxmlformats.org/officeDocument/2006/relationships/image" Target="media/image42.wmf"/><Relationship Id="rId83" Type="http://schemas.openxmlformats.org/officeDocument/2006/relationships/hyperlink" Target="http://www.admkogalym.ru/index?tid=633200035&amp;nd=458211222&amp;prevDoc=458211162" TargetMode="External"/><Relationship Id="rId88" Type="http://schemas.openxmlformats.org/officeDocument/2006/relationships/image" Target="media/image48.png"/><Relationship Id="rId91" Type="http://schemas.openxmlformats.org/officeDocument/2006/relationships/hyperlink" Target="consultantplus://offline/ref=8BD927CC691569ED60D0DAC89D17184F4012247DC2D987B403204DEE90n3Q0J"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0.png"/><Relationship Id="rId36" Type="http://schemas.openxmlformats.org/officeDocument/2006/relationships/image" Target="media/image14.emf"/><Relationship Id="rId49" Type="http://schemas.openxmlformats.org/officeDocument/2006/relationships/image" Target="media/image22.png"/><Relationship Id="rId57" Type="http://schemas.openxmlformats.org/officeDocument/2006/relationships/image" Target="media/image29.png"/><Relationship Id="rId10" Type="http://schemas.openxmlformats.org/officeDocument/2006/relationships/package" Target="embeddings/Microsoft_Excel_Worksheet1111.xlsx"/><Relationship Id="rId31" Type="http://schemas.openxmlformats.org/officeDocument/2006/relationships/package" Target="embeddings/Microsoft_Excel_Worksheet9999.xlsx"/><Relationship Id="rId44" Type="http://schemas.openxmlformats.org/officeDocument/2006/relationships/image" Target="media/image17.jpeg"/><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oleObject" Target="embeddings/oleObject7.bin"/><Relationship Id="rId78" Type="http://schemas.openxmlformats.org/officeDocument/2006/relationships/image" Target="media/image43.png"/><Relationship Id="rId81" Type="http://schemas.openxmlformats.org/officeDocument/2006/relationships/oleObject" Target="embeddings/oleObject9.bin"/><Relationship Id="rId86" Type="http://schemas.openxmlformats.org/officeDocument/2006/relationships/image" Target="media/image46.png"/><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1270</TotalTime>
  <Pages>251</Pages>
  <Words>-32766</Words>
  <Characters>-32766</Characters>
  <Application>Microsoft Office Outlook</Application>
  <DocSecurity>0</DocSecurity>
  <Lines>0</Lines>
  <Paragraphs>0</Paragraphs>
  <ScaleCrop>false</ScaleCrop>
  <Company>TOSHIBA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Скляр Анна Леонидовна</dc:creator>
  <cp:keywords/>
  <dc:description/>
  <cp:lastModifiedBy>BelyavinaYA</cp:lastModifiedBy>
  <cp:revision>84</cp:revision>
  <cp:lastPrinted>2014-12-12T03:28:00Z</cp:lastPrinted>
  <dcterms:created xsi:type="dcterms:W3CDTF">2014-12-01T04:05:00Z</dcterms:created>
  <dcterms:modified xsi:type="dcterms:W3CDTF">2014-12-12T03:28:00Z</dcterms:modified>
</cp:coreProperties>
</file>